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F62255" w14:textId="12F98EB9" w:rsidR="00572602" w:rsidRPr="004864A3" w:rsidRDefault="00D75182" w:rsidP="0032087C">
      <w:pPr>
        <w:pStyle w:val="Title2"/>
        <w:rPr>
          <w:rFonts w:ascii="Times New Roman" w:hAnsi="Times New Roman" w:cs="Times New Roman"/>
        </w:rPr>
      </w:pPr>
      <w:bookmarkStart w:id="0" w:name="OLE_LINK1"/>
      <w:r w:rsidRPr="00D75182">
        <w:rPr>
          <w:rFonts w:ascii="Times New Roman" w:eastAsia="맑은 고딕" w:hAnsi="Times New Roman" w:cs="Times New Roman"/>
          <w:sz w:val="36"/>
          <w:szCs w:val="36"/>
        </w:rPr>
        <w:t xml:space="preserve">Green Revolution in </w:t>
      </w:r>
      <w:r>
        <w:rPr>
          <w:rFonts w:ascii="Times New Roman" w:eastAsia="맑은 고딕" w:hAnsi="Times New Roman" w:cs="Times New Roman" w:hint="eastAsia"/>
          <w:sz w:val="36"/>
          <w:szCs w:val="36"/>
        </w:rPr>
        <w:t>Perovskite Solar Cells</w:t>
      </w:r>
      <w:r w:rsidRPr="00D75182">
        <w:rPr>
          <w:rFonts w:ascii="Times New Roman" w:eastAsia="맑은 고딕" w:hAnsi="Times New Roman" w:cs="Times New Roman"/>
          <w:sz w:val="36"/>
          <w:szCs w:val="36"/>
        </w:rPr>
        <w:t>: Advancements in Lead-Free Perovskite Solar Cells and Eco-Friendly Fabrication Processes</w:t>
      </w:r>
    </w:p>
    <w:bookmarkEnd w:id="0"/>
    <w:p w14:paraId="155589E6" w14:textId="7BC3DC2D" w:rsidR="00880228" w:rsidRPr="00FF3FF5" w:rsidRDefault="005C14F1" w:rsidP="003972A5">
      <w:pPr>
        <w:pStyle w:val="AuthorsFull"/>
        <w:jc w:val="center"/>
        <w:rPr>
          <w:rFonts w:ascii="Times New Roman" w:hAnsi="Times New Roman" w:cs="Times New Roman"/>
          <w:iCs/>
          <w:sz w:val="24"/>
          <w:szCs w:val="28"/>
        </w:rPr>
      </w:pPr>
      <w:r w:rsidRPr="00FF3FF5">
        <w:rPr>
          <w:rFonts w:ascii="Times New Roman" w:hAnsi="Times New Roman" w:cs="Times New Roman"/>
          <w:iCs/>
          <w:sz w:val="24"/>
          <w:szCs w:val="28"/>
        </w:rPr>
        <w:t>Shanshan</w:t>
      </w:r>
      <w:r w:rsidR="007244F8" w:rsidRPr="00FF3FF5">
        <w:rPr>
          <w:rFonts w:ascii="Times New Roman" w:hAnsi="Times New Roman" w:cs="Times New Roman"/>
          <w:iCs/>
          <w:sz w:val="24"/>
          <w:szCs w:val="28"/>
        </w:rPr>
        <w:t xml:space="preserve"> Gao</w:t>
      </w:r>
      <w:r w:rsidRPr="00FF3FF5">
        <w:rPr>
          <w:rFonts w:ascii="Times New Roman" w:hAnsi="Times New Roman" w:cs="Times New Roman"/>
          <w:iCs/>
          <w:sz w:val="24"/>
          <w:szCs w:val="28"/>
          <w:vertAlign w:val="superscript"/>
        </w:rPr>
        <w:t>1</w:t>
      </w:r>
      <w:r w:rsidR="0032435D">
        <w:rPr>
          <w:rFonts w:ascii="Times New Roman" w:eastAsia="맑은 고딕" w:hAnsi="Times New Roman" w:cs="Times New Roman" w:hint="eastAsia"/>
          <w:iCs/>
          <w:sz w:val="24"/>
          <w:szCs w:val="28"/>
          <w:vertAlign w:val="superscript"/>
        </w:rPr>
        <w:t>,2</w:t>
      </w:r>
      <w:r w:rsidR="0031339C" w:rsidRPr="00FF3FF5">
        <w:rPr>
          <w:rFonts w:ascii="Times New Roman" w:hAnsi="Times New Roman" w:cs="Times New Roman"/>
          <w:iCs/>
          <w:sz w:val="24"/>
          <w:szCs w:val="28"/>
        </w:rPr>
        <w:t xml:space="preserve">, </w:t>
      </w:r>
      <w:r w:rsidR="00E119F3" w:rsidRPr="00FF3FF5">
        <w:rPr>
          <w:rFonts w:ascii="Times New Roman" w:eastAsia="맑은 고딕" w:hAnsi="Times New Roman" w:cs="Times New Roman"/>
          <w:iCs/>
          <w:sz w:val="24"/>
          <w:szCs w:val="28"/>
        </w:rPr>
        <w:t>Jeong-Ju Ba</w:t>
      </w:r>
      <w:r w:rsidR="0032435D">
        <w:rPr>
          <w:rFonts w:ascii="Times New Roman" w:eastAsia="맑은 고딕" w:hAnsi="Times New Roman" w:cs="Times New Roman" w:hint="eastAsia"/>
          <w:iCs/>
          <w:sz w:val="24"/>
          <w:szCs w:val="28"/>
          <w:vertAlign w:val="superscript"/>
        </w:rPr>
        <w:t>3,4</w:t>
      </w:r>
      <w:r w:rsidR="00E119F3" w:rsidRPr="00FF3FF5">
        <w:rPr>
          <w:rFonts w:ascii="Times New Roman" w:eastAsia="맑은 고딕" w:hAnsi="Times New Roman" w:cs="Times New Roman"/>
          <w:iCs/>
          <w:sz w:val="24"/>
          <w:szCs w:val="28"/>
        </w:rPr>
        <w:t xml:space="preserve">, </w:t>
      </w:r>
      <w:r w:rsidRPr="00FF3FF5">
        <w:rPr>
          <w:rFonts w:ascii="Times New Roman" w:hAnsi="Times New Roman" w:cs="Times New Roman"/>
          <w:iCs/>
          <w:sz w:val="24"/>
          <w:szCs w:val="28"/>
        </w:rPr>
        <w:t>Da Seul Lee</w:t>
      </w:r>
      <w:r w:rsidR="00A65E26" w:rsidRPr="00FF3FF5">
        <w:rPr>
          <w:rFonts w:ascii="Times New Roman" w:hAnsi="Times New Roman" w:cs="Times New Roman"/>
          <w:iCs/>
          <w:sz w:val="24"/>
          <w:szCs w:val="28"/>
          <w:vertAlign w:val="superscript"/>
        </w:rPr>
        <w:t>1</w:t>
      </w:r>
      <w:r w:rsidR="00E119F3" w:rsidRPr="00FF3FF5">
        <w:rPr>
          <w:rFonts w:ascii="Times New Roman" w:eastAsia="맑은 고딕" w:hAnsi="Times New Roman" w:cs="Times New Roman"/>
          <w:iCs/>
          <w:sz w:val="24"/>
          <w:szCs w:val="28"/>
          <w:vertAlign w:val="superscript"/>
        </w:rPr>
        <w:t>,</w:t>
      </w:r>
      <w:r w:rsidR="0032435D">
        <w:rPr>
          <w:rFonts w:ascii="Times New Roman" w:eastAsia="맑은 고딕" w:hAnsi="Times New Roman" w:cs="Times New Roman" w:hint="eastAsia"/>
          <w:iCs/>
          <w:sz w:val="24"/>
          <w:szCs w:val="28"/>
          <w:vertAlign w:val="superscript"/>
        </w:rPr>
        <w:t>2</w:t>
      </w:r>
      <w:r w:rsidRPr="00FF3FF5">
        <w:rPr>
          <w:rFonts w:ascii="Times New Roman" w:hAnsi="Times New Roman" w:cs="Times New Roman"/>
          <w:iCs/>
          <w:sz w:val="24"/>
          <w:szCs w:val="28"/>
        </w:rPr>
        <w:t>*, Tae-Youl Yang</w:t>
      </w:r>
      <w:r w:rsidR="0032435D">
        <w:rPr>
          <w:rFonts w:ascii="Times New Roman" w:eastAsia="맑은 고딕" w:hAnsi="Times New Roman" w:cs="Times New Roman" w:hint="eastAsia"/>
          <w:iCs/>
          <w:sz w:val="24"/>
          <w:szCs w:val="28"/>
          <w:vertAlign w:val="superscript"/>
        </w:rPr>
        <w:t>3,4</w:t>
      </w:r>
      <w:r w:rsidRPr="00FF3FF5">
        <w:rPr>
          <w:rFonts w:ascii="Times New Roman" w:hAnsi="Times New Roman" w:cs="Times New Roman"/>
          <w:iCs/>
          <w:sz w:val="24"/>
          <w:szCs w:val="28"/>
        </w:rPr>
        <w:t>*</w:t>
      </w:r>
      <w:r w:rsidR="0031339C" w:rsidRPr="00FF3FF5">
        <w:rPr>
          <w:rFonts w:ascii="Times New Roman" w:hAnsi="Times New Roman" w:cs="Times New Roman"/>
          <w:iCs/>
          <w:sz w:val="24"/>
          <w:szCs w:val="28"/>
        </w:rPr>
        <w:t xml:space="preserve">, and </w:t>
      </w:r>
      <w:r w:rsidRPr="00FF3FF5">
        <w:rPr>
          <w:rFonts w:ascii="Times New Roman" w:eastAsia="MS Mincho" w:hAnsi="Times New Roman" w:cs="Times New Roman"/>
          <w:sz w:val="24"/>
          <w:szCs w:val="28"/>
        </w:rPr>
        <w:t>Seong Sik Shin</w:t>
      </w:r>
      <w:r w:rsidR="00E119F3" w:rsidRPr="00FF3FF5">
        <w:rPr>
          <w:rFonts w:ascii="Times New Roman" w:hAnsi="Times New Roman" w:cs="Times New Roman"/>
          <w:iCs/>
          <w:sz w:val="24"/>
          <w:szCs w:val="28"/>
          <w:vertAlign w:val="superscript"/>
        </w:rPr>
        <w:t>1</w:t>
      </w:r>
      <w:r w:rsidR="00E119F3" w:rsidRPr="00FF3FF5">
        <w:rPr>
          <w:rFonts w:ascii="Times New Roman" w:eastAsia="맑은 고딕" w:hAnsi="Times New Roman" w:cs="Times New Roman"/>
          <w:iCs/>
          <w:sz w:val="24"/>
          <w:szCs w:val="28"/>
          <w:vertAlign w:val="superscript"/>
        </w:rPr>
        <w:t>,</w:t>
      </w:r>
      <w:r w:rsidR="0032435D">
        <w:rPr>
          <w:rFonts w:ascii="Times New Roman" w:eastAsia="맑은 고딕" w:hAnsi="Times New Roman" w:cs="Times New Roman" w:hint="eastAsia"/>
          <w:iCs/>
          <w:sz w:val="24"/>
          <w:szCs w:val="28"/>
          <w:vertAlign w:val="superscript"/>
        </w:rPr>
        <w:t>2,5</w:t>
      </w:r>
      <w:r w:rsidR="00E119F3" w:rsidRPr="00FF3FF5">
        <w:rPr>
          <w:rFonts w:ascii="Times New Roman" w:hAnsi="Times New Roman" w:cs="Times New Roman"/>
          <w:iCs/>
          <w:sz w:val="24"/>
          <w:szCs w:val="28"/>
        </w:rPr>
        <w:t>*</w:t>
      </w:r>
    </w:p>
    <w:p w14:paraId="5549AA70" w14:textId="77777777" w:rsidR="00314A08" w:rsidRDefault="00314A08" w:rsidP="00F11E3F">
      <w:pPr>
        <w:pStyle w:val="AuthorsFull"/>
        <w:rPr>
          <w:rFonts w:ascii="Times New Roman" w:eastAsia="맑은 고딕" w:hAnsi="Times New Roman" w:cs="Times New Roman"/>
          <w:iCs/>
        </w:rPr>
      </w:pPr>
    </w:p>
    <w:p w14:paraId="0617DB04" w14:textId="77777777" w:rsidR="00CF5A95" w:rsidRPr="0032435D" w:rsidRDefault="00CF5A95" w:rsidP="00F11E3F">
      <w:pPr>
        <w:pStyle w:val="AuthorsFull"/>
        <w:rPr>
          <w:rFonts w:ascii="Times New Roman" w:eastAsia="맑은 고딕" w:hAnsi="Times New Roman" w:cs="Times New Roman"/>
          <w:iCs/>
        </w:rPr>
      </w:pPr>
    </w:p>
    <w:p w14:paraId="7CC887E0" w14:textId="054D60BA" w:rsidR="00384D38" w:rsidRDefault="005C14F1" w:rsidP="00FF3FF5">
      <w:pPr>
        <w:pStyle w:val="Addresses"/>
        <w:jc w:val="both"/>
        <w:rPr>
          <w:rFonts w:ascii="Times New Roman" w:eastAsia="맑은 고딕" w:hAnsi="Times New Roman" w:cs="Times New Roman"/>
          <w:sz w:val="24"/>
          <w:szCs w:val="28"/>
        </w:rPr>
      </w:pPr>
      <w:r w:rsidRPr="00FF3FF5">
        <w:rPr>
          <w:rFonts w:ascii="Times New Roman" w:eastAsia="맑은 고딕" w:hAnsi="Times New Roman" w:cs="Times New Roman"/>
          <w:sz w:val="24"/>
          <w:szCs w:val="28"/>
          <w:vertAlign w:val="superscript"/>
        </w:rPr>
        <w:t>1</w:t>
      </w:r>
      <w:r w:rsidR="007D4169" w:rsidRPr="00FF3FF5">
        <w:rPr>
          <w:rFonts w:ascii="Times New Roman" w:eastAsia="맑은 고딕" w:hAnsi="Times New Roman" w:cs="Times New Roman"/>
          <w:sz w:val="24"/>
          <w:szCs w:val="28"/>
          <w:vertAlign w:val="superscript"/>
        </w:rPr>
        <w:t xml:space="preserve"> </w:t>
      </w:r>
      <w:r w:rsidRPr="00FF3FF5">
        <w:rPr>
          <w:rFonts w:ascii="Times New Roman" w:hAnsi="Times New Roman" w:cs="Times New Roman"/>
          <w:sz w:val="24"/>
          <w:szCs w:val="28"/>
        </w:rPr>
        <w:t>SKKU Advanced Institute of Nanotechnology (SAINT) and Department of Nanoengineering, Sungkyunkwan University, Suwon 16419, Korea</w:t>
      </w:r>
    </w:p>
    <w:p w14:paraId="5D054165" w14:textId="3F4100D6" w:rsidR="0032435D" w:rsidRPr="0032435D" w:rsidRDefault="0032435D" w:rsidP="00FF3FF5">
      <w:pPr>
        <w:pStyle w:val="Addresses"/>
        <w:jc w:val="both"/>
        <w:rPr>
          <w:rFonts w:ascii="Times New Roman" w:eastAsia="맑은 고딕" w:hAnsi="Times New Roman" w:cs="Times New Roman" w:hint="eastAsia"/>
          <w:sz w:val="24"/>
          <w:szCs w:val="28"/>
        </w:rPr>
      </w:pPr>
      <w:r>
        <w:rPr>
          <w:rFonts w:ascii="Times New Roman" w:eastAsia="맑은 고딕" w:hAnsi="Times New Roman" w:cs="Times New Roman" w:hint="eastAsia"/>
          <w:sz w:val="24"/>
          <w:szCs w:val="28"/>
          <w:vertAlign w:val="superscript"/>
        </w:rPr>
        <w:t>2</w:t>
      </w:r>
      <w:r>
        <w:rPr>
          <w:rFonts w:ascii="Times New Roman" w:eastAsia="맑은 고딕" w:hAnsi="Times New Roman" w:cs="Times New Roman" w:hint="eastAsia"/>
          <w:sz w:val="24"/>
          <w:szCs w:val="28"/>
          <w:vertAlign w:val="superscript"/>
        </w:rPr>
        <w:t xml:space="preserve"> </w:t>
      </w:r>
      <w:r w:rsidRPr="00FF3FF5">
        <w:rPr>
          <w:rFonts w:ascii="Times New Roman" w:hAnsi="Times New Roman" w:cs="Times New Roman"/>
          <w:sz w:val="24"/>
          <w:szCs w:val="28"/>
        </w:rPr>
        <w:t>Department of Nano Science and Technology, Sungkyunkwan University, Suwon, 16419 Korea</w:t>
      </w:r>
    </w:p>
    <w:p w14:paraId="0E51696E" w14:textId="198186C2" w:rsidR="00572602" w:rsidRPr="00FF3FF5" w:rsidRDefault="0032435D" w:rsidP="00FF3FF5">
      <w:pPr>
        <w:pStyle w:val="Addresses"/>
        <w:jc w:val="both"/>
        <w:rPr>
          <w:rFonts w:ascii="Times New Roman" w:eastAsia="맑은 고딕" w:hAnsi="Times New Roman" w:cs="Times New Roman"/>
          <w:sz w:val="24"/>
          <w:szCs w:val="28"/>
        </w:rPr>
      </w:pPr>
      <w:r>
        <w:rPr>
          <w:rFonts w:ascii="Times New Roman" w:eastAsia="맑은 고딕" w:hAnsi="Times New Roman" w:cs="Times New Roman" w:hint="eastAsia"/>
          <w:sz w:val="24"/>
          <w:szCs w:val="28"/>
          <w:vertAlign w:val="superscript"/>
        </w:rPr>
        <w:t>3</w:t>
      </w:r>
      <w:r w:rsidR="007D4169" w:rsidRPr="00FF3FF5">
        <w:rPr>
          <w:rFonts w:ascii="Times New Roman" w:eastAsia="맑은 고딕" w:hAnsi="Times New Roman" w:cs="Times New Roman"/>
          <w:sz w:val="24"/>
          <w:szCs w:val="28"/>
          <w:vertAlign w:val="superscript"/>
        </w:rPr>
        <w:t xml:space="preserve"> </w:t>
      </w:r>
      <w:r w:rsidR="005C14F1" w:rsidRPr="00FF3FF5">
        <w:rPr>
          <w:rFonts w:ascii="Times New Roman" w:eastAsia="맑은 고딕" w:hAnsi="Times New Roman" w:cs="Times New Roman"/>
          <w:sz w:val="24"/>
          <w:szCs w:val="28"/>
        </w:rPr>
        <w:t xml:space="preserve">Department of Materials Science and Engineering, </w:t>
      </w:r>
      <w:proofErr w:type="spellStart"/>
      <w:r w:rsidR="005C14F1" w:rsidRPr="00FF3FF5">
        <w:rPr>
          <w:rFonts w:ascii="Times New Roman" w:eastAsia="맑은 고딕" w:hAnsi="Times New Roman" w:cs="Times New Roman"/>
          <w:sz w:val="24"/>
          <w:szCs w:val="28"/>
        </w:rPr>
        <w:t>Chungnam</w:t>
      </w:r>
      <w:proofErr w:type="spellEnd"/>
      <w:r w:rsidR="005C14F1" w:rsidRPr="00FF3FF5">
        <w:rPr>
          <w:rFonts w:ascii="Times New Roman" w:eastAsia="맑은 고딕" w:hAnsi="Times New Roman" w:cs="Times New Roman"/>
          <w:sz w:val="24"/>
          <w:szCs w:val="28"/>
        </w:rPr>
        <w:t xml:space="preserve"> National University, 99 </w:t>
      </w:r>
      <w:proofErr w:type="spellStart"/>
      <w:r w:rsidR="005C14F1" w:rsidRPr="00FF3FF5">
        <w:rPr>
          <w:rFonts w:ascii="Times New Roman" w:eastAsia="맑은 고딕" w:hAnsi="Times New Roman" w:cs="Times New Roman"/>
          <w:sz w:val="24"/>
          <w:szCs w:val="28"/>
        </w:rPr>
        <w:t>Daehak-ro</w:t>
      </w:r>
      <w:proofErr w:type="spellEnd"/>
      <w:r w:rsidR="005C14F1" w:rsidRPr="00FF3FF5">
        <w:rPr>
          <w:rFonts w:ascii="Times New Roman" w:eastAsia="맑은 고딕" w:hAnsi="Times New Roman" w:cs="Times New Roman"/>
          <w:sz w:val="24"/>
          <w:szCs w:val="28"/>
        </w:rPr>
        <w:t xml:space="preserve">, </w:t>
      </w:r>
      <w:proofErr w:type="spellStart"/>
      <w:r w:rsidR="005C14F1" w:rsidRPr="00FF3FF5">
        <w:rPr>
          <w:rFonts w:ascii="Times New Roman" w:eastAsia="맑은 고딕" w:hAnsi="Times New Roman" w:cs="Times New Roman"/>
          <w:sz w:val="24"/>
          <w:szCs w:val="28"/>
        </w:rPr>
        <w:t>Yuseong-gu</w:t>
      </w:r>
      <w:proofErr w:type="spellEnd"/>
      <w:r w:rsidR="005C14F1" w:rsidRPr="00FF3FF5">
        <w:rPr>
          <w:rFonts w:ascii="Times New Roman" w:eastAsia="맑은 고딕" w:hAnsi="Times New Roman" w:cs="Times New Roman"/>
          <w:sz w:val="24"/>
          <w:szCs w:val="28"/>
        </w:rPr>
        <w:t>, Daejeon, 34134, Republic of Korea</w:t>
      </w:r>
    </w:p>
    <w:p w14:paraId="7BAD7110" w14:textId="2D11CD13" w:rsidR="00572602" w:rsidRPr="00FF3FF5" w:rsidRDefault="0032435D" w:rsidP="00FF3FF5">
      <w:pPr>
        <w:pStyle w:val="Addresses"/>
        <w:jc w:val="both"/>
        <w:rPr>
          <w:rFonts w:ascii="Times New Roman" w:eastAsia="맑은 고딕" w:hAnsi="Times New Roman" w:cs="Times New Roman"/>
          <w:sz w:val="24"/>
          <w:szCs w:val="28"/>
        </w:rPr>
      </w:pPr>
      <w:r>
        <w:rPr>
          <w:rFonts w:ascii="Times New Roman" w:eastAsia="맑은 고딕" w:hAnsi="Times New Roman" w:cs="Times New Roman" w:hint="eastAsia"/>
          <w:sz w:val="24"/>
          <w:szCs w:val="28"/>
          <w:vertAlign w:val="superscript"/>
        </w:rPr>
        <w:t>4</w:t>
      </w:r>
      <w:r w:rsidR="007D4169" w:rsidRPr="00FF3FF5">
        <w:rPr>
          <w:rFonts w:ascii="Times New Roman" w:eastAsia="맑은 고딕" w:hAnsi="Times New Roman" w:cs="Times New Roman"/>
          <w:sz w:val="24"/>
          <w:szCs w:val="28"/>
          <w:vertAlign w:val="superscript"/>
        </w:rPr>
        <w:t xml:space="preserve"> </w:t>
      </w:r>
      <w:r w:rsidR="005C14F1" w:rsidRPr="00FF3FF5">
        <w:rPr>
          <w:rFonts w:ascii="Times New Roman" w:eastAsia="맑은 고딕" w:hAnsi="Times New Roman" w:cs="Times New Roman"/>
          <w:sz w:val="24"/>
          <w:szCs w:val="28"/>
        </w:rPr>
        <w:t xml:space="preserve">Department of Chemical Engineering and Applied Chemistry, </w:t>
      </w:r>
      <w:proofErr w:type="spellStart"/>
      <w:r w:rsidR="005C14F1" w:rsidRPr="00FF3FF5">
        <w:rPr>
          <w:rFonts w:ascii="Times New Roman" w:eastAsia="맑은 고딕" w:hAnsi="Times New Roman" w:cs="Times New Roman"/>
          <w:sz w:val="24"/>
          <w:szCs w:val="28"/>
        </w:rPr>
        <w:t>Chungnam</w:t>
      </w:r>
      <w:proofErr w:type="spellEnd"/>
      <w:r w:rsidR="005C14F1" w:rsidRPr="00FF3FF5">
        <w:rPr>
          <w:rFonts w:ascii="Times New Roman" w:eastAsia="맑은 고딕" w:hAnsi="Times New Roman" w:cs="Times New Roman"/>
          <w:sz w:val="24"/>
          <w:szCs w:val="28"/>
        </w:rPr>
        <w:t xml:space="preserve"> National University, 99 </w:t>
      </w:r>
      <w:proofErr w:type="spellStart"/>
      <w:r w:rsidR="005C14F1" w:rsidRPr="00FF3FF5">
        <w:rPr>
          <w:rFonts w:ascii="Times New Roman" w:eastAsia="맑은 고딕" w:hAnsi="Times New Roman" w:cs="Times New Roman"/>
          <w:sz w:val="24"/>
          <w:szCs w:val="28"/>
        </w:rPr>
        <w:t>Daehak-ro</w:t>
      </w:r>
      <w:proofErr w:type="spellEnd"/>
      <w:r w:rsidR="005C14F1" w:rsidRPr="00FF3FF5">
        <w:rPr>
          <w:rFonts w:ascii="Times New Roman" w:eastAsia="맑은 고딕" w:hAnsi="Times New Roman" w:cs="Times New Roman"/>
          <w:sz w:val="24"/>
          <w:szCs w:val="28"/>
        </w:rPr>
        <w:t xml:space="preserve">, </w:t>
      </w:r>
      <w:proofErr w:type="spellStart"/>
      <w:r w:rsidR="005C14F1" w:rsidRPr="00FF3FF5">
        <w:rPr>
          <w:rFonts w:ascii="Times New Roman" w:eastAsia="맑은 고딕" w:hAnsi="Times New Roman" w:cs="Times New Roman"/>
          <w:sz w:val="24"/>
          <w:szCs w:val="28"/>
        </w:rPr>
        <w:t>Yuseong-gu</w:t>
      </w:r>
      <w:proofErr w:type="spellEnd"/>
      <w:r w:rsidR="005C14F1" w:rsidRPr="00FF3FF5">
        <w:rPr>
          <w:rFonts w:ascii="Times New Roman" w:eastAsia="맑은 고딕" w:hAnsi="Times New Roman" w:cs="Times New Roman"/>
          <w:sz w:val="24"/>
          <w:szCs w:val="28"/>
        </w:rPr>
        <w:t>, Daejeon, 34134, Republic of Korea</w:t>
      </w:r>
    </w:p>
    <w:p w14:paraId="1DFFC9D0" w14:textId="7C5C49CE" w:rsidR="0032435D" w:rsidRPr="0032435D" w:rsidRDefault="0032435D" w:rsidP="0032435D">
      <w:pPr>
        <w:pStyle w:val="Addresses"/>
        <w:jc w:val="both"/>
        <w:rPr>
          <w:rFonts w:ascii="Times New Roman" w:eastAsia="맑은 고딕" w:hAnsi="Times New Roman" w:cs="Times New Roman"/>
          <w:sz w:val="24"/>
          <w:szCs w:val="28"/>
        </w:rPr>
      </w:pPr>
      <w:r>
        <w:rPr>
          <w:rFonts w:ascii="Times New Roman" w:eastAsia="맑은 고딕" w:hAnsi="Times New Roman" w:cs="Times New Roman" w:hint="eastAsia"/>
          <w:sz w:val="24"/>
          <w:szCs w:val="28"/>
          <w:vertAlign w:val="superscript"/>
        </w:rPr>
        <w:t xml:space="preserve">5 </w:t>
      </w:r>
      <w:r w:rsidRPr="0032435D">
        <w:rPr>
          <w:rFonts w:ascii="Times New Roman" w:eastAsia="맑은 고딕" w:hAnsi="Times New Roman" w:cs="Times New Roman"/>
          <w:sz w:val="24"/>
          <w:szCs w:val="28"/>
        </w:rPr>
        <w:t>SKKU Institute of Energy Science and</w:t>
      </w:r>
      <w:r>
        <w:rPr>
          <w:rFonts w:ascii="Times New Roman" w:eastAsia="맑은 고딕" w:hAnsi="Times New Roman" w:cs="Times New Roman" w:hint="eastAsia"/>
          <w:sz w:val="24"/>
          <w:szCs w:val="28"/>
        </w:rPr>
        <w:t xml:space="preserve"> </w:t>
      </w:r>
      <w:r w:rsidRPr="0032435D">
        <w:rPr>
          <w:rFonts w:ascii="Times New Roman" w:eastAsia="맑은 고딕" w:hAnsi="Times New Roman" w:cs="Times New Roman"/>
          <w:sz w:val="24"/>
          <w:szCs w:val="28"/>
        </w:rPr>
        <w:t>Technology (SIEST), Sungkyunkwan University,</w:t>
      </w:r>
    </w:p>
    <w:p w14:paraId="6FBC99E0" w14:textId="78EDE4DC" w:rsidR="0032435D" w:rsidRPr="0032435D" w:rsidRDefault="0032435D" w:rsidP="0032435D">
      <w:pPr>
        <w:pStyle w:val="Addresses"/>
        <w:jc w:val="both"/>
        <w:rPr>
          <w:rFonts w:ascii="Times New Roman" w:eastAsia="맑은 고딕" w:hAnsi="Times New Roman" w:cs="Times New Roman" w:hint="eastAsia"/>
          <w:sz w:val="24"/>
          <w:szCs w:val="28"/>
        </w:rPr>
      </w:pPr>
      <w:r w:rsidRPr="0032435D">
        <w:rPr>
          <w:rFonts w:ascii="Times New Roman" w:eastAsia="맑은 고딕" w:hAnsi="Times New Roman" w:cs="Times New Roman"/>
          <w:sz w:val="24"/>
          <w:szCs w:val="28"/>
        </w:rPr>
        <w:t>Suwon 16419, Republic of Korea</w:t>
      </w:r>
    </w:p>
    <w:p w14:paraId="70C4813A" w14:textId="77777777" w:rsidR="00880228" w:rsidRPr="00FF3FF5" w:rsidRDefault="00880228" w:rsidP="00FF3FF5">
      <w:pPr>
        <w:pStyle w:val="Addresses"/>
        <w:jc w:val="both"/>
        <w:rPr>
          <w:rFonts w:ascii="Times New Roman" w:eastAsia="맑은 고딕" w:hAnsi="Times New Roman" w:cs="Times New Roman"/>
          <w:sz w:val="24"/>
          <w:szCs w:val="28"/>
        </w:rPr>
      </w:pPr>
    </w:p>
    <w:p w14:paraId="09181A6B" w14:textId="77777777" w:rsidR="00CF5A95" w:rsidRPr="00FF3FF5" w:rsidRDefault="00CF5A95" w:rsidP="0032087C">
      <w:pPr>
        <w:pStyle w:val="Addresses"/>
        <w:rPr>
          <w:rFonts w:ascii="Times New Roman" w:eastAsia="맑은 고딕" w:hAnsi="Times New Roman" w:cs="Times New Roman"/>
          <w:sz w:val="24"/>
          <w:szCs w:val="28"/>
        </w:rPr>
      </w:pPr>
    </w:p>
    <w:p w14:paraId="4AB4F050" w14:textId="77777777" w:rsidR="00CF5A95" w:rsidRPr="00FF3FF5" w:rsidRDefault="00CF5A95" w:rsidP="0032087C">
      <w:pPr>
        <w:pStyle w:val="Addresses"/>
        <w:rPr>
          <w:rFonts w:ascii="Times New Roman" w:eastAsia="맑은 고딕" w:hAnsi="Times New Roman" w:cs="Times New Roman"/>
          <w:sz w:val="24"/>
          <w:szCs w:val="28"/>
        </w:rPr>
      </w:pPr>
    </w:p>
    <w:p w14:paraId="00D4A353" w14:textId="2D130CAB" w:rsidR="00880228" w:rsidRPr="00FF3FF5" w:rsidRDefault="005C14F1" w:rsidP="0032087C">
      <w:pPr>
        <w:pStyle w:val="Addresses"/>
        <w:rPr>
          <w:rFonts w:ascii="Times New Roman" w:eastAsia="맑은 고딕" w:hAnsi="Times New Roman" w:cs="Times New Roman"/>
          <w:sz w:val="24"/>
          <w:szCs w:val="28"/>
        </w:rPr>
      </w:pPr>
      <w:bookmarkStart w:id="1" w:name="_Hlk62201654"/>
      <w:r w:rsidRPr="00FF3FF5">
        <w:rPr>
          <w:rFonts w:ascii="Times New Roman" w:hAnsi="Times New Roman" w:cs="Times New Roman"/>
          <w:sz w:val="24"/>
          <w:szCs w:val="28"/>
        </w:rPr>
        <w:t>*</w:t>
      </w:r>
      <w:r w:rsidR="007D4169" w:rsidRPr="00FF3FF5">
        <w:rPr>
          <w:rFonts w:ascii="Times New Roman" w:hAnsi="Times New Roman" w:cs="Times New Roman"/>
          <w:sz w:val="24"/>
          <w:szCs w:val="28"/>
        </w:rPr>
        <w:t xml:space="preserve"> </w:t>
      </w:r>
      <w:r w:rsidRPr="00FF3FF5">
        <w:rPr>
          <w:rFonts w:ascii="Times New Roman" w:hAnsi="Times New Roman" w:cs="Times New Roman"/>
          <w:sz w:val="24"/>
          <w:szCs w:val="28"/>
        </w:rPr>
        <w:t>Corresponding author. Email:</w:t>
      </w:r>
      <w:r w:rsidR="005759D9" w:rsidRPr="00FF3FF5">
        <w:rPr>
          <w:rFonts w:ascii="Times New Roman" w:eastAsia="맑은 고딕" w:hAnsi="Times New Roman" w:cs="Times New Roman"/>
          <w:sz w:val="24"/>
          <w:szCs w:val="28"/>
        </w:rPr>
        <w:t xml:space="preserve"> </w:t>
      </w:r>
      <w:hyperlink r:id="rId9" w:history="1">
        <w:r w:rsidR="005C6173" w:rsidRPr="00FF3FF5">
          <w:rPr>
            <w:rStyle w:val="af3"/>
            <w:rFonts w:ascii="Times New Roman" w:eastAsia="맑은 고딕" w:hAnsi="Times New Roman" w:cs="Times New Roman"/>
            <w:sz w:val="24"/>
            <w:szCs w:val="28"/>
          </w:rPr>
          <w:t>leeds535@skku.edu</w:t>
        </w:r>
      </w:hyperlink>
      <w:r w:rsidR="005C6173" w:rsidRPr="00FF3FF5">
        <w:rPr>
          <w:rFonts w:ascii="Times New Roman" w:eastAsia="맑은 고딕" w:hAnsi="Times New Roman" w:cs="Times New Roman"/>
          <w:sz w:val="24"/>
          <w:szCs w:val="28"/>
        </w:rPr>
        <w:t xml:space="preserve">, </w:t>
      </w:r>
      <w:hyperlink r:id="rId10" w:history="1">
        <w:r w:rsidR="005C6173" w:rsidRPr="00FF3FF5">
          <w:rPr>
            <w:rStyle w:val="af3"/>
            <w:rFonts w:ascii="Times New Roman" w:eastAsia="맑은 고딕" w:hAnsi="Times New Roman" w:cs="Times New Roman"/>
            <w:sz w:val="24"/>
            <w:szCs w:val="28"/>
          </w:rPr>
          <w:t>taeyyang@cnu.ac.kr</w:t>
        </w:r>
      </w:hyperlink>
      <w:r w:rsidR="005C6173" w:rsidRPr="00FF3FF5">
        <w:rPr>
          <w:rFonts w:ascii="Times New Roman" w:eastAsia="맑은 고딕" w:hAnsi="Times New Roman" w:cs="Times New Roman"/>
          <w:sz w:val="24"/>
          <w:szCs w:val="28"/>
        </w:rPr>
        <w:t xml:space="preserve">, </w:t>
      </w:r>
      <w:hyperlink r:id="rId11" w:history="1">
        <w:r w:rsidR="005C6173" w:rsidRPr="00FF3FF5">
          <w:rPr>
            <w:rStyle w:val="af3"/>
            <w:rFonts w:ascii="Times New Roman" w:eastAsia="맑은 고딕" w:hAnsi="Times New Roman" w:cs="Times New Roman"/>
            <w:sz w:val="24"/>
            <w:szCs w:val="28"/>
          </w:rPr>
          <w:t>sss85@skku.edu</w:t>
        </w:r>
      </w:hyperlink>
      <w:r w:rsidR="005C6173" w:rsidRPr="00FF3FF5">
        <w:rPr>
          <w:rFonts w:ascii="Times New Roman" w:eastAsia="맑은 고딕" w:hAnsi="Times New Roman" w:cs="Times New Roman"/>
          <w:sz w:val="24"/>
          <w:szCs w:val="28"/>
        </w:rPr>
        <w:t xml:space="preserve">. </w:t>
      </w:r>
    </w:p>
    <w:p w14:paraId="58CE403C" w14:textId="77777777" w:rsidR="00880228" w:rsidRPr="00FF3FF5" w:rsidRDefault="00880228" w:rsidP="00880228">
      <w:pPr>
        <w:rPr>
          <w:rFonts w:ascii="Times New Roman" w:eastAsia="맑은 고딕" w:hAnsi="Times New Roman" w:cs="Times New Roman"/>
          <w:bCs/>
          <w:sz w:val="24"/>
          <w:szCs w:val="28"/>
        </w:rPr>
      </w:pPr>
    </w:p>
    <w:p w14:paraId="6F0887C8" w14:textId="77777777" w:rsidR="00CF5A95" w:rsidRPr="00FF3FF5" w:rsidRDefault="00CF5A95" w:rsidP="00880228">
      <w:pPr>
        <w:rPr>
          <w:rFonts w:ascii="Times New Roman" w:eastAsia="맑은 고딕" w:hAnsi="Times New Roman" w:cs="Times New Roman"/>
          <w:bCs/>
          <w:sz w:val="24"/>
          <w:szCs w:val="28"/>
        </w:rPr>
      </w:pPr>
    </w:p>
    <w:p w14:paraId="0EA1DE35" w14:textId="77777777" w:rsidR="00CF5A95" w:rsidRPr="00FF3FF5" w:rsidRDefault="00CF5A95" w:rsidP="00880228">
      <w:pPr>
        <w:rPr>
          <w:rFonts w:ascii="Times New Roman" w:eastAsia="맑은 고딕" w:hAnsi="Times New Roman" w:cs="Times New Roman"/>
          <w:bCs/>
          <w:sz w:val="24"/>
          <w:szCs w:val="28"/>
        </w:rPr>
      </w:pPr>
    </w:p>
    <w:p w14:paraId="3CECDFAD" w14:textId="77777777" w:rsidR="00CF5A95" w:rsidRPr="00FF3FF5" w:rsidRDefault="00CF5A95" w:rsidP="00880228">
      <w:pPr>
        <w:rPr>
          <w:rFonts w:ascii="Times New Roman" w:eastAsia="맑은 고딕" w:hAnsi="Times New Roman" w:cs="Times New Roman"/>
          <w:bCs/>
          <w:sz w:val="24"/>
          <w:szCs w:val="28"/>
        </w:rPr>
      </w:pPr>
    </w:p>
    <w:p w14:paraId="5D5425D1" w14:textId="19282C09" w:rsidR="00880228" w:rsidRPr="00FF3FF5" w:rsidRDefault="00880228" w:rsidP="0032087C">
      <w:pPr>
        <w:rPr>
          <w:rFonts w:ascii="Times New Roman" w:eastAsia="MS Gothic" w:hAnsi="Times New Roman" w:cs="Times New Roman"/>
          <w:sz w:val="24"/>
          <w:szCs w:val="28"/>
          <w:lang w:eastAsia="ja-JP"/>
        </w:rPr>
      </w:pPr>
      <w:r w:rsidRPr="00FF3FF5">
        <w:rPr>
          <w:rFonts w:ascii="Times New Roman" w:eastAsia="MS Mincho" w:hAnsi="Times New Roman" w:cs="Times New Roman"/>
          <w:b/>
          <w:sz w:val="24"/>
          <w:szCs w:val="28"/>
          <w:lang w:eastAsia="ja-JP"/>
        </w:rPr>
        <w:t>Keywords</w:t>
      </w:r>
      <w:r w:rsidRPr="00FF3FF5">
        <w:rPr>
          <w:rFonts w:ascii="Times New Roman" w:hAnsi="Times New Roman" w:cs="Times New Roman"/>
          <w:bCs/>
          <w:sz w:val="24"/>
          <w:szCs w:val="28"/>
        </w:rPr>
        <w:t xml:space="preserve">: </w:t>
      </w:r>
      <w:r w:rsidR="004E7A6A" w:rsidRPr="00FF3FF5">
        <w:rPr>
          <w:rFonts w:ascii="Times New Roman" w:hAnsi="Times New Roman" w:cs="Times New Roman"/>
          <w:sz w:val="24"/>
          <w:szCs w:val="28"/>
        </w:rPr>
        <w:t>perovskite solar cells</w:t>
      </w:r>
      <w:r w:rsidR="004E7A6A" w:rsidRPr="00FF3FF5">
        <w:rPr>
          <w:rFonts w:ascii="Times New Roman" w:eastAsia="DengXian Light" w:hAnsi="Times New Roman" w:cs="Times New Roman"/>
          <w:sz w:val="24"/>
          <w:szCs w:val="28"/>
        </w:rPr>
        <w:t xml:space="preserve">, </w:t>
      </w:r>
      <w:r w:rsidR="008F5C39" w:rsidRPr="00FF3FF5">
        <w:rPr>
          <w:rFonts w:ascii="Times New Roman" w:eastAsia="DengXian Light" w:hAnsi="Times New Roman" w:cs="Times New Roman"/>
          <w:sz w:val="24"/>
          <w:szCs w:val="28"/>
        </w:rPr>
        <w:t>low-</w:t>
      </w:r>
      <w:r w:rsidR="003972A5" w:rsidRPr="00FF3FF5">
        <w:rPr>
          <w:rFonts w:ascii="Times New Roman" w:eastAsia="DengXian Light" w:hAnsi="Times New Roman" w:cs="Times New Roman"/>
          <w:sz w:val="24"/>
          <w:szCs w:val="28"/>
        </w:rPr>
        <w:t>toxicity</w:t>
      </w:r>
      <w:r w:rsidR="004E7A6A" w:rsidRPr="00FF3FF5">
        <w:rPr>
          <w:rFonts w:ascii="Times New Roman" w:hAnsi="Times New Roman" w:cs="Times New Roman"/>
          <w:sz w:val="24"/>
          <w:szCs w:val="28"/>
        </w:rPr>
        <w:t xml:space="preserve">, </w:t>
      </w:r>
      <w:r w:rsidR="004E7A6A" w:rsidRPr="00FF3FF5">
        <w:rPr>
          <w:rFonts w:ascii="Times New Roman" w:eastAsia="DengXian" w:hAnsi="Times New Roman" w:cs="Times New Roman"/>
          <w:sz w:val="24"/>
          <w:szCs w:val="28"/>
        </w:rPr>
        <w:t xml:space="preserve">lead-free perovskite, </w:t>
      </w:r>
      <w:r w:rsidR="004E7A6A" w:rsidRPr="00FF3FF5">
        <w:rPr>
          <w:rFonts w:ascii="Times New Roman" w:hAnsi="Times New Roman" w:cs="Times New Roman"/>
          <w:sz w:val="24"/>
          <w:szCs w:val="28"/>
        </w:rPr>
        <w:t>green solvents, fabrication techniques</w:t>
      </w:r>
    </w:p>
    <w:bookmarkEnd w:id="1"/>
    <w:p w14:paraId="37F87952" w14:textId="7CDBD09F" w:rsidR="0032087C" w:rsidRPr="004864A3" w:rsidRDefault="0032087C">
      <w:pPr>
        <w:widowControl/>
        <w:spacing w:after="0"/>
        <w:rPr>
          <w:rFonts w:ascii="Times New Roman" w:eastAsia="맑은 고딕" w:hAnsi="Times New Roman" w:cs="Times New Roman"/>
          <w:sz w:val="28"/>
          <w:szCs w:val="28"/>
        </w:rPr>
      </w:pPr>
      <w:r w:rsidRPr="004864A3">
        <w:rPr>
          <w:rFonts w:ascii="Times New Roman" w:eastAsia="맑은 고딕" w:hAnsi="Times New Roman" w:cs="Times New Roman"/>
          <w:sz w:val="28"/>
          <w:szCs w:val="28"/>
        </w:rPr>
        <w:br w:type="page"/>
      </w:r>
    </w:p>
    <w:p w14:paraId="5B36701C" w14:textId="77777777" w:rsidR="00BB002D" w:rsidRPr="004864A3" w:rsidRDefault="005C14F1" w:rsidP="004864A3">
      <w:pPr>
        <w:pStyle w:val="Abstract"/>
        <w:rPr>
          <w:rFonts w:eastAsia="맑은 고딕"/>
        </w:rPr>
      </w:pPr>
      <w:r w:rsidRPr="004864A3">
        <w:lastRenderedPageBreak/>
        <w:t>Abstract</w:t>
      </w:r>
      <w:r w:rsidR="00880228" w:rsidRPr="004864A3">
        <w:t xml:space="preserve">: </w:t>
      </w:r>
    </w:p>
    <w:p w14:paraId="1CEDF9B2" w14:textId="6BBD60C6" w:rsidR="00FA2EA0" w:rsidRPr="004864A3" w:rsidRDefault="005C14F1" w:rsidP="008B6385">
      <w:pPr>
        <w:spacing w:line="480" w:lineRule="auto"/>
        <w:jc w:val="both"/>
        <w:rPr>
          <w:rFonts w:ascii="Times New Roman" w:hAnsi="Times New Roman" w:cs="Times New Roman"/>
          <w:sz w:val="24"/>
        </w:rPr>
      </w:pPr>
      <w:r w:rsidRPr="004864A3">
        <w:rPr>
          <w:rFonts w:ascii="Times New Roman" w:hAnsi="Times New Roman" w:cs="Times New Roman"/>
          <w:sz w:val="24"/>
        </w:rPr>
        <w:t xml:space="preserve">Perovskite solar cells (PSCs) have attracted </w:t>
      </w:r>
      <w:r w:rsidR="0031339C" w:rsidRPr="004864A3">
        <w:rPr>
          <w:rFonts w:ascii="Times New Roman" w:hAnsi="Times New Roman" w:cs="Times New Roman"/>
          <w:sz w:val="24"/>
        </w:rPr>
        <w:t>considerable</w:t>
      </w:r>
      <w:r w:rsidRPr="004864A3">
        <w:rPr>
          <w:rFonts w:ascii="Times New Roman" w:hAnsi="Times New Roman" w:cs="Times New Roman"/>
          <w:sz w:val="24"/>
        </w:rPr>
        <w:t xml:space="preserve"> attention in </w:t>
      </w:r>
      <w:r w:rsidR="0031339C" w:rsidRPr="004864A3">
        <w:rPr>
          <w:rFonts w:ascii="Times New Roman" w:hAnsi="Times New Roman" w:cs="Times New Roman"/>
          <w:sz w:val="24"/>
        </w:rPr>
        <w:t xml:space="preserve">the field of </w:t>
      </w:r>
      <w:r w:rsidRPr="004864A3">
        <w:rPr>
          <w:rFonts w:ascii="Times New Roman" w:hAnsi="Times New Roman" w:cs="Times New Roman"/>
          <w:sz w:val="24"/>
        </w:rPr>
        <w:t xml:space="preserve">photovoltaics owing to their </w:t>
      </w:r>
      <w:proofErr w:type="gramStart"/>
      <w:r w:rsidRPr="004864A3">
        <w:rPr>
          <w:rFonts w:ascii="Times New Roman" w:hAnsi="Times New Roman" w:cs="Times New Roman"/>
          <w:sz w:val="24"/>
        </w:rPr>
        <w:t>high power</w:t>
      </w:r>
      <w:proofErr w:type="gramEnd"/>
      <w:r w:rsidRPr="004864A3">
        <w:rPr>
          <w:rFonts w:ascii="Times New Roman" w:hAnsi="Times New Roman" w:cs="Times New Roman"/>
          <w:sz w:val="24"/>
        </w:rPr>
        <w:t xml:space="preserve"> conversion efficiency</w:t>
      </w:r>
      <w:r w:rsidR="009A250A" w:rsidRPr="004864A3">
        <w:rPr>
          <w:rFonts w:ascii="Times New Roman" w:hAnsi="Times New Roman" w:cs="Times New Roman"/>
          <w:sz w:val="24"/>
        </w:rPr>
        <w:t xml:space="preserve"> (PCE)</w:t>
      </w:r>
      <w:r w:rsidRPr="004864A3">
        <w:rPr>
          <w:rFonts w:ascii="Times New Roman" w:hAnsi="Times New Roman" w:cs="Times New Roman"/>
          <w:sz w:val="24"/>
        </w:rPr>
        <w:t xml:space="preserve">, cost-effective production methods, and versatile applications. However, the widespread use of </w:t>
      </w:r>
      <w:r w:rsidR="0031339C" w:rsidRPr="004864A3">
        <w:rPr>
          <w:rFonts w:ascii="Times New Roman" w:hAnsi="Times New Roman" w:cs="Times New Roman"/>
          <w:sz w:val="24"/>
        </w:rPr>
        <w:t>lead (</w:t>
      </w:r>
      <w:r w:rsidRPr="004864A3">
        <w:rPr>
          <w:rFonts w:ascii="Times New Roman" w:hAnsi="Times New Roman" w:cs="Times New Roman"/>
          <w:sz w:val="24"/>
        </w:rPr>
        <w:t>Pb</w:t>
      </w:r>
      <w:r w:rsidR="0031339C" w:rsidRPr="004864A3">
        <w:rPr>
          <w:rFonts w:ascii="Times New Roman" w:hAnsi="Times New Roman" w:cs="Times New Roman"/>
          <w:sz w:val="24"/>
        </w:rPr>
        <w:t>)</w:t>
      </w:r>
      <w:r w:rsidRPr="004864A3">
        <w:rPr>
          <w:rFonts w:ascii="Times New Roman" w:hAnsi="Times New Roman" w:cs="Times New Roman"/>
          <w:sz w:val="24"/>
        </w:rPr>
        <w:t xml:space="preserve">-based materials in PSCs poses challenges related to </w:t>
      </w:r>
      <w:r w:rsidR="0031339C" w:rsidRPr="004864A3">
        <w:rPr>
          <w:rFonts w:ascii="Times New Roman" w:hAnsi="Times New Roman" w:cs="Times New Roman"/>
          <w:sz w:val="24"/>
        </w:rPr>
        <w:t xml:space="preserve">their </w:t>
      </w:r>
      <w:r w:rsidRPr="004864A3">
        <w:rPr>
          <w:rFonts w:ascii="Times New Roman" w:hAnsi="Times New Roman" w:cs="Times New Roman"/>
          <w:sz w:val="24"/>
        </w:rPr>
        <w:t xml:space="preserve">toxicity and environmental sustainability. This review </w:t>
      </w:r>
      <w:r w:rsidR="00A3384B" w:rsidRPr="004864A3">
        <w:rPr>
          <w:rFonts w:ascii="Times New Roman" w:hAnsi="Times New Roman" w:cs="Times New Roman"/>
          <w:sz w:val="24"/>
        </w:rPr>
        <w:t xml:space="preserve">explores recent advances in </w:t>
      </w:r>
      <w:r w:rsidRPr="004864A3">
        <w:rPr>
          <w:rFonts w:ascii="Times New Roman" w:eastAsia="DengXian" w:hAnsi="Times New Roman" w:cs="Times New Roman"/>
          <w:sz w:val="24"/>
        </w:rPr>
        <w:t xml:space="preserve">the </w:t>
      </w:r>
      <w:r w:rsidR="00A3384B" w:rsidRPr="004864A3">
        <w:rPr>
          <w:rFonts w:ascii="Times New Roman" w:hAnsi="Times New Roman" w:cs="Times New Roman"/>
          <w:sz w:val="24"/>
        </w:rPr>
        <w:t>development</w:t>
      </w:r>
      <w:r w:rsidRPr="004864A3">
        <w:rPr>
          <w:rFonts w:ascii="Times New Roman" w:hAnsi="Times New Roman" w:cs="Times New Roman"/>
          <w:sz w:val="24"/>
        </w:rPr>
        <w:t xml:space="preserve"> </w:t>
      </w:r>
      <w:r w:rsidRPr="004864A3">
        <w:rPr>
          <w:rFonts w:ascii="Times New Roman" w:eastAsia="DengXian" w:hAnsi="Times New Roman" w:cs="Times New Roman"/>
          <w:sz w:val="24"/>
        </w:rPr>
        <w:t xml:space="preserve">of </w:t>
      </w:r>
      <w:r w:rsidR="0031339C" w:rsidRPr="004864A3">
        <w:rPr>
          <w:rFonts w:ascii="Times New Roman" w:eastAsia="DengXian" w:hAnsi="Times New Roman" w:cs="Times New Roman"/>
          <w:sz w:val="24"/>
        </w:rPr>
        <w:t>Pb</w:t>
      </w:r>
      <w:r w:rsidRPr="004864A3">
        <w:rPr>
          <w:rFonts w:ascii="Times New Roman" w:eastAsia="DengXian" w:hAnsi="Times New Roman" w:cs="Times New Roman"/>
          <w:sz w:val="24"/>
        </w:rPr>
        <w:t>-free perovskite materials, such as tin</w:t>
      </w:r>
      <w:r w:rsidR="00A3384B" w:rsidRPr="004864A3">
        <w:rPr>
          <w:rFonts w:ascii="Times New Roman" w:hAnsi="Times New Roman" w:cs="Times New Roman"/>
          <w:sz w:val="24"/>
        </w:rPr>
        <w:t xml:space="preserve"> (Sn)</w:t>
      </w:r>
      <w:r w:rsidRPr="004864A3">
        <w:rPr>
          <w:rFonts w:ascii="Times New Roman" w:hAnsi="Times New Roman" w:cs="Times New Roman"/>
          <w:sz w:val="24"/>
        </w:rPr>
        <w:t>-based, germanium</w:t>
      </w:r>
      <w:r w:rsidR="00A3384B" w:rsidRPr="004864A3">
        <w:rPr>
          <w:rFonts w:ascii="Times New Roman" w:hAnsi="Times New Roman" w:cs="Times New Roman"/>
          <w:sz w:val="24"/>
        </w:rPr>
        <w:t xml:space="preserve"> (Ge)</w:t>
      </w:r>
      <w:r w:rsidRPr="004864A3">
        <w:rPr>
          <w:rFonts w:ascii="Times New Roman" w:hAnsi="Times New Roman" w:cs="Times New Roman"/>
          <w:sz w:val="24"/>
        </w:rPr>
        <w:t>-based</w:t>
      </w:r>
      <w:r w:rsidR="00A3384B" w:rsidRPr="004864A3">
        <w:rPr>
          <w:rFonts w:ascii="Times New Roman" w:hAnsi="Times New Roman" w:cs="Times New Roman"/>
          <w:sz w:val="24"/>
        </w:rPr>
        <w:t>, and other B(IV) and B(III) cation alternatives</w:t>
      </w:r>
      <w:r w:rsidRPr="004864A3">
        <w:rPr>
          <w:rFonts w:ascii="Times New Roman" w:eastAsia="DengXian" w:hAnsi="Times New Roman" w:cs="Times New Roman"/>
          <w:sz w:val="24"/>
        </w:rPr>
        <w:t>, while assessing their electronic properties, stability, and performance-enhancing strategies.</w:t>
      </w:r>
      <w:r w:rsidRPr="004864A3">
        <w:rPr>
          <w:rFonts w:ascii="Times New Roman" w:hAnsi="Times New Roman" w:cs="Times New Roman"/>
          <w:sz w:val="24"/>
        </w:rPr>
        <w:t xml:space="preserve"> </w:t>
      </w:r>
      <w:r w:rsidR="0031339C" w:rsidRPr="004864A3">
        <w:rPr>
          <w:rFonts w:ascii="Times New Roman" w:hAnsi="Times New Roman" w:cs="Times New Roman"/>
          <w:sz w:val="24"/>
        </w:rPr>
        <w:t>Additionally</w:t>
      </w:r>
      <w:r w:rsidR="00D50B31" w:rsidRPr="004864A3">
        <w:rPr>
          <w:rFonts w:ascii="Times New Roman" w:hAnsi="Times New Roman" w:cs="Times New Roman"/>
          <w:sz w:val="24"/>
        </w:rPr>
        <w:t xml:space="preserve">, we discuss the use of green solvents and fabrication techniques to minimize </w:t>
      </w:r>
      <w:r w:rsidR="0031339C" w:rsidRPr="004864A3">
        <w:rPr>
          <w:rFonts w:ascii="Times New Roman" w:hAnsi="Times New Roman" w:cs="Times New Roman"/>
          <w:sz w:val="24"/>
        </w:rPr>
        <w:t xml:space="preserve">their </w:t>
      </w:r>
      <w:r w:rsidR="00D50B31" w:rsidRPr="004864A3">
        <w:rPr>
          <w:rFonts w:ascii="Times New Roman" w:hAnsi="Times New Roman" w:cs="Times New Roman"/>
          <w:sz w:val="24"/>
        </w:rPr>
        <w:t xml:space="preserve">environmental impact. This review aims to guide future research </w:t>
      </w:r>
      <w:r w:rsidRPr="004864A3">
        <w:rPr>
          <w:rFonts w:ascii="Times New Roman" w:eastAsia="DengXian" w:hAnsi="Times New Roman" w:cs="Times New Roman"/>
          <w:sz w:val="24"/>
        </w:rPr>
        <w:t xml:space="preserve">toward </w:t>
      </w:r>
      <w:r w:rsidRPr="004864A3">
        <w:rPr>
          <w:rFonts w:ascii="Times New Roman" w:hAnsi="Times New Roman" w:cs="Times New Roman"/>
          <w:sz w:val="24"/>
        </w:rPr>
        <w:t xml:space="preserve">safe, efficient, and environmentally sustainable PSC technologies, ensuring </w:t>
      </w:r>
      <w:r w:rsidRPr="004864A3">
        <w:rPr>
          <w:rFonts w:ascii="Times New Roman" w:eastAsia="DengXian" w:hAnsi="Times New Roman" w:cs="Times New Roman"/>
          <w:sz w:val="24"/>
        </w:rPr>
        <w:t>that the benefits of solar energy can be harnessed without compromising human health or the environment.</w:t>
      </w:r>
      <w:r w:rsidRPr="004864A3">
        <w:rPr>
          <w:rFonts w:ascii="Times New Roman" w:hAnsi="Times New Roman" w:cs="Times New Roman"/>
          <w:sz w:val="24"/>
        </w:rPr>
        <w:br w:type="page"/>
      </w:r>
    </w:p>
    <w:p w14:paraId="17950BFF" w14:textId="3A33580E" w:rsidR="008C267B" w:rsidRPr="004864A3" w:rsidRDefault="00201E2D" w:rsidP="002348C9">
      <w:pPr>
        <w:pStyle w:val="Head1"/>
      </w:pPr>
      <w:r w:rsidRPr="004864A3">
        <w:lastRenderedPageBreak/>
        <w:t xml:space="preserve">1. </w:t>
      </w:r>
      <w:r w:rsidR="005C14F1" w:rsidRPr="004864A3">
        <w:t xml:space="preserve">Introduction </w:t>
      </w:r>
    </w:p>
    <w:p w14:paraId="3BF20836" w14:textId="27154910" w:rsidR="00D75B42" w:rsidRPr="0064010A" w:rsidRDefault="005C14F1" w:rsidP="001D4D47">
      <w:pPr>
        <w:spacing w:line="480" w:lineRule="auto"/>
        <w:ind w:firstLine="708"/>
        <w:jc w:val="both"/>
        <w:rPr>
          <w:rFonts w:ascii="Times New Roman" w:hAnsi="Times New Roman" w:cs="Times New Roman"/>
          <w:sz w:val="24"/>
          <w:szCs w:val="28"/>
        </w:rPr>
      </w:pPr>
      <w:r w:rsidRPr="0064010A">
        <w:rPr>
          <w:rFonts w:ascii="Times New Roman" w:hAnsi="Times New Roman" w:cs="Times New Roman"/>
          <w:sz w:val="24"/>
          <w:szCs w:val="28"/>
        </w:rPr>
        <w:t xml:space="preserve">Perovskite solar cells (PSCs) have emerged as a </w:t>
      </w:r>
      <w:r w:rsidR="00290D5A" w:rsidRPr="0064010A">
        <w:rPr>
          <w:rFonts w:ascii="Times New Roman" w:hAnsi="Times New Roman" w:cs="Times New Roman"/>
          <w:sz w:val="24"/>
          <w:szCs w:val="28"/>
        </w:rPr>
        <w:t xml:space="preserve">ground-breaking </w:t>
      </w:r>
      <w:r w:rsidRPr="0064010A">
        <w:rPr>
          <w:rFonts w:ascii="Times New Roman" w:hAnsi="Times New Roman" w:cs="Times New Roman"/>
          <w:sz w:val="24"/>
          <w:szCs w:val="28"/>
        </w:rPr>
        <w:t xml:space="preserve">technology in </w:t>
      </w:r>
      <w:r w:rsidR="00290D5A" w:rsidRPr="0064010A">
        <w:rPr>
          <w:rFonts w:ascii="Times New Roman" w:hAnsi="Times New Roman" w:cs="Times New Roman"/>
          <w:sz w:val="24"/>
          <w:szCs w:val="28"/>
        </w:rPr>
        <w:t xml:space="preserve">the field of </w:t>
      </w:r>
      <w:r w:rsidRPr="0064010A">
        <w:rPr>
          <w:rFonts w:ascii="Times New Roman" w:hAnsi="Times New Roman" w:cs="Times New Roman"/>
          <w:sz w:val="24"/>
          <w:szCs w:val="28"/>
        </w:rPr>
        <w:t xml:space="preserve">photovoltaics owing to their </w:t>
      </w:r>
      <w:r w:rsidR="005B45BB" w:rsidRPr="0064010A">
        <w:rPr>
          <w:rFonts w:ascii="Times New Roman" w:hAnsi="Times New Roman" w:cs="Times New Roman"/>
          <w:sz w:val="24"/>
          <w:szCs w:val="28"/>
        </w:rPr>
        <w:t xml:space="preserve">unique crystal structure and </w:t>
      </w:r>
      <w:r w:rsidRPr="0064010A">
        <w:rPr>
          <w:rFonts w:ascii="Times New Roman" w:hAnsi="Times New Roman" w:cs="Times New Roman"/>
          <w:sz w:val="24"/>
          <w:szCs w:val="28"/>
        </w:rPr>
        <w:t>exceptional</w:t>
      </w:r>
      <w:r w:rsidR="005B45BB" w:rsidRPr="0064010A">
        <w:rPr>
          <w:rFonts w:ascii="Times New Roman" w:hAnsi="Times New Roman" w:cs="Times New Roman"/>
          <w:sz w:val="24"/>
          <w:szCs w:val="28"/>
        </w:rPr>
        <w:t xml:space="preserve"> optoelectronic properties</w:t>
      </w:r>
      <w:r w:rsidR="00290D5A" w:rsidRPr="0064010A">
        <w:rPr>
          <w:rFonts w:ascii="Times New Roman" w:hAnsi="Times New Roman" w:cs="Times New Roman"/>
          <w:sz w:val="24"/>
          <w:szCs w:val="28"/>
        </w:rPr>
        <w:t>—</w:t>
      </w:r>
      <w:r w:rsidR="005B45BB" w:rsidRPr="0064010A">
        <w:rPr>
          <w:rFonts w:ascii="Times New Roman" w:hAnsi="Times New Roman" w:cs="Times New Roman"/>
          <w:sz w:val="24"/>
          <w:szCs w:val="28"/>
        </w:rPr>
        <w:t>including tunable direct bandgap, high absorption coefficient, long carrier lifetime, and extended diffusion length.</w:t>
      </w:r>
      <w:r w:rsidR="006638E6" w:rsidRPr="0064010A">
        <w:rPr>
          <w:rFonts w:ascii="Times New Roman" w:hAnsi="Times New Roman" w:cs="Times New Roman"/>
          <w:sz w:val="24"/>
          <w:szCs w:val="28"/>
        </w:rPr>
        <w:t xml:space="preserve"> </w:t>
      </w:r>
      <w:r w:rsidR="00BA0C39" w:rsidRPr="0064010A">
        <w:rPr>
          <w:rFonts w:ascii="Times New Roman" w:hAnsi="Times New Roman" w:cs="Times New Roman"/>
          <w:sz w:val="24"/>
          <w:szCs w:val="28"/>
        </w:rPr>
        <w:t>Their versatility in material composition and fabrication methods enables the creation of flexible, lightweight, and semitransparent solar cells, potentially revolutionizing the solar energy market.</w:t>
      </w:r>
    </w:p>
    <w:p w14:paraId="36265AA9" w14:textId="6101B58D" w:rsidR="00290D5A" w:rsidRPr="0064010A" w:rsidRDefault="005C14F1" w:rsidP="001D4D47">
      <w:pPr>
        <w:spacing w:line="480" w:lineRule="auto"/>
        <w:ind w:firstLine="708"/>
        <w:jc w:val="both"/>
        <w:rPr>
          <w:rFonts w:ascii="Times New Roman" w:hAnsi="Times New Roman" w:cs="Times New Roman"/>
          <w:sz w:val="24"/>
          <w:szCs w:val="28"/>
        </w:rPr>
      </w:pPr>
      <w:r w:rsidRPr="0064010A">
        <w:rPr>
          <w:rFonts w:ascii="Times New Roman" w:hAnsi="Times New Roman" w:cs="Times New Roman"/>
          <w:sz w:val="24"/>
          <w:szCs w:val="28"/>
        </w:rPr>
        <w:t xml:space="preserve">The perovskite structure is generally represented by the formula ABX3, where ‘A’ </w:t>
      </w:r>
      <w:r w:rsidR="00290D5A" w:rsidRPr="0064010A">
        <w:rPr>
          <w:rFonts w:ascii="Times New Roman" w:hAnsi="Times New Roman" w:cs="Times New Roman"/>
          <w:sz w:val="24"/>
          <w:szCs w:val="28"/>
        </w:rPr>
        <w:t>denotes</w:t>
      </w:r>
      <w:r w:rsidRPr="0064010A">
        <w:rPr>
          <w:rFonts w:ascii="Times New Roman" w:hAnsi="Times New Roman" w:cs="Times New Roman"/>
          <w:sz w:val="24"/>
          <w:szCs w:val="28"/>
        </w:rPr>
        <w:t xml:space="preserve"> a monovalent cation (</w:t>
      </w:r>
      <w:r w:rsidR="00290D5A" w:rsidRPr="0064010A">
        <w:rPr>
          <w:rFonts w:ascii="Times New Roman" w:hAnsi="Times New Roman" w:cs="Times New Roman"/>
          <w:sz w:val="24"/>
          <w:szCs w:val="28"/>
        </w:rPr>
        <w:t>such as</w:t>
      </w:r>
      <w:r w:rsidRPr="0064010A">
        <w:rPr>
          <w:rFonts w:ascii="Times New Roman" w:hAnsi="Times New Roman" w:cs="Times New Roman"/>
          <w:sz w:val="24"/>
          <w:szCs w:val="28"/>
        </w:rPr>
        <w:t xml:space="preserve"> methylammonium</w:t>
      </w:r>
      <w:r w:rsidR="000D6074">
        <w:rPr>
          <w:rFonts w:ascii="Times New Roman" w:eastAsia="맑은 고딕" w:hAnsi="Times New Roman" w:cs="Times New Roman" w:hint="eastAsia"/>
          <w:sz w:val="24"/>
          <w:szCs w:val="28"/>
        </w:rPr>
        <w:t xml:space="preserve"> (MA)</w:t>
      </w:r>
      <w:r w:rsidRPr="0064010A">
        <w:rPr>
          <w:rFonts w:ascii="Times New Roman" w:hAnsi="Times New Roman" w:cs="Times New Roman"/>
          <w:sz w:val="24"/>
          <w:szCs w:val="28"/>
        </w:rPr>
        <w:t xml:space="preserve">, </w:t>
      </w:r>
      <w:proofErr w:type="spellStart"/>
      <w:r w:rsidRPr="0064010A">
        <w:rPr>
          <w:rFonts w:ascii="Times New Roman" w:hAnsi="Times New Roman" w:cs="Times New Roman"/>
          <w:sz w:val="24"/>
          <w:szCs w:val="28"/>
        </w:rPr>
        <w:t>formamidinium</w:t>
      </w:r>
      <w:proofErr w:type="spellEnd"/>
      <w:r w:rsidR="000D6074">
        <w:rPr>
          <w:rFonts w:ascii="Times New Roman" w:eastAsia="맑은 고딕" w:hAnsi="Times New Roman" w:cs="Times New Roman" w:hint="eastAsia"/>
          <w:sz w:val="24"/>
          <w:szCs w:val="28"/>
        </w:rPr>
        <w:t xml:space="preserve"> (FA)</w:t>
      </w:r>
      <w:r w:rsidRPr="0064010A">
        <w:rPr>
          <w:rFonts w:ascii="Times New Roman" w:hAnsi="Times New Roman" w:cs="Times New Roman"/>
          <w:sz w:val="24"/>
          <w:szCs w:val="28"/>
        </w:rPr>
        <w:t>, or cesium</w:t>
      </w:r>
      <w:r w:rsidR="000D6074">
        <w:rPr>
          <w:rFonts w:ascii="Times New Roman" w:eastAsia="맑은 고딕" w:hAnsi="Times New Roman" w:cs="Times New Roman" w:hint="eastAsia"/>
          <w:sz w:val="24"/>
          <w:szCs w:val="28"/>
        </w:rPr>
        <w:t xml:space="preserve"> (Cs)</w:t>
      </w:r>
      <w:r w:rsidR="00290D5A" w:rsidRPr="0064010A">
        <w:rPr>
          <w:rFonts w:ascii="Times New Roman" w:hAnsi="Times New Roman" w:cs="Times New Roman"/>
          <w:sz w:val="24"/>
          <w:szCs w:val="28"/>
        </w:rPr>
        <w:t>)</w:t>
      </w:r>
      <w:r w:rsidRPr="0064010A">
        <w:rPr>
          <w:rFonts w:ascii="Times New Roman" w:hAnsi="Times New Roman" w:cs="Times New Roman"/>
          <w:sz w:val="24"/>
          <w:szCs w:val="28"/>
        </w:rPr>
        <w:t xml:space="preserve">, ‘B’ </w:t>
      </w:r>
      <w:r w:rsidR="00290D5A" w:rsidRPr="0064010A">
        <w:rPr>
          <w:rFonts w:ascii="Times New Roman" w:hAnsi="Times New Roman" w:cs="Times New Roman"/>
          <w:sz w:val="24"/>
          <w:szCs w:val="28"/>
        </w:rPr>
        <w:t>denotes</w:t>
      </w:r>
      <w:r w:rsidRPr="0064010A">
        <w:rPr>
          <w:rFonts w:ascii="Times New Roman" w:hAnsi="Times New Roman" w:cs="Times New Roman"/>
          <w:sz w:val="24"/>
          <w:szCs w:val="28"/>
        </w:rPr>
        <w:t xml:space="preserve"> a divalent metal cation (usually lead</w:t>
      </w:r>
      <w:r w:rsidR="00290D5A" w:rsidRPr="0064010A">
        <w:rPr>
          <w:rFonts w:ascii="Times New Roman" w:hAnsi="Times New Roman" w:cs="Times New Roman"/>
          <w:sz w:val="24"/>
          <w:szCs w:val="28"/>
        </w:rPr>
        <w:t xml:space="preserve"> (Pb)</w:t>
      </w:r>
      <w:r w:rsidRPr="0064010A">
        <w:rPr>
          <w:rFonts w:ascii="Times New Roman" w:hAnsi="Times New Roman" w:cs="Times New Roman"/>
          <w:sz w:val="24"/>
          <w:szCs w:val="28"/>
        </w:rPr>
        <w:t xml:space="preserve">), and ‘X’ </w:t>
      </w:r>
      <w:r w:rsidR="00290D5A" w:rsidRPr="0064010A">
        <w:rPr>
          <w:rFonts w:ascii="Times New Roman" w:hAnsi="Times New Roman" w:cs="Times New Roman"/>
          <w:sz w:val="24"/>
          <w:szCs w:val="28"/>
        </w:rPr>
        <w:t>denotes a</w:t>
      </w:r>
      <w:r w:rsidRPr="0064010A">
        <w:rPr>
          <w:rFonts w:ascii="Times New Roman" w:hAnsi="Times New Roman" w:cs="Times New Roman"/>
          <w:sz w:val="24"/>
          <w:szCs w:val="28"/>
        </w:rPr>
        <w:t xml:space="preserve"> halide </w:t>
      </w:r>
      <w:r w:rsidR="00940F6B" w:rsidRPr="0064010A">
        <w:rPr>
          <w:rFonts w:ascii="Times New Roman" w:hAnsi="Times New Roman" w:cs="Times New Roman"/>
          <w:sz w:val="24"/>
          <w:szCs w:val="28"/>
        </w:rPr>
        <w:t>anion</w:t>
      </w:r>
      <w:r w:rsidR="00290D5A" w:rsidRPr="0064010A">
        <w:rPr>
          <w:rFonts w:ascii="Times New Roman" w:hAnsi="Times New Roman" w:cs="Times New Roman"/>
          <w:sz w:val="24"/>
          <w:szCs w:val="28"/>
        </w:rPr>
        <w:t>, as shown</w:t>
      </w:r>
      <w:r w:rsidR="00443C50" w:rsidRPr="0064010A">
        <w:rPr>
          <w:rFonts w:ascii="Times New Roman" w:hAnsi="Times New Roman" w:cs="Times New Roman"/>
          <w:sz w:val="24"/>
          <w:szCs w:val="28"/>
        </w:rPr>
        <w:t xml:space="preserve"> </w:t>
      </w:r>
      <w:r w:rsidR="00940F6B" w:rsidRPr="0064010A">
        <w:rPr>
          <w:rFonts w:ascii="Times New Roman" w:hAnsi="Times New Roman" w:cs="Times New Roman"/>
          <w:sz w:val="24"/>
          <w:szCs w:val="28"/>
        </w:rPr>
        <w:t>i</w:t>
      </w:r>
      <w:r w:rsidR="00443C50" w:rsidRPr="0064010A">
        <w:rPr>
          <w:rFonts w:ascii="Times New Roman" w:hAnsi="Times New Roman" w:cs="Times New Roman"/>
          <w:sz w:val="24"/>
          <w:szCs w:val="28"/>
        </w:rPr>
        <w:t>n</w:t>
      </w:r>
      <w:r w:rsidR="00C85790" w:rsidRPr="0064010A">
        <w:rPr>
          <w:rFonts w:ascii="Times New Roman" w:hAnsi="Times New Roman" w:cs="Times New Roman"/>
          <w:sz w:val="24"/>
          <w:szCs w:val="28"/>
        </w:rPr>
        <w:t xml:space="preserve"> </w:t>
      </w:r>
      <w:r w:rsidR="007F46BC" w:rsidRPr="0064010A">
        <w:rPr>
          <w:rFonts w:ascii="Times New Roman" w:hAnsi="Times New Roman" w:cs="Times New Roman"/>
          <w:sz w:val="24"/>
          <w:szCs w:val="28"/>
        </w:rPr>
        <w:t xml:space="preserve">Figure </w:t>
      </w:r>
      <w:r w:rsidR="0064010A" w:rsidRPr="0064010A">
        <w:rPr>
          <w:rFonts w:ascii="Times New Roman" w:hAnsi="Times New Roman" w:cs="Times New Roman"/>
          <w:sz w:val="24"/>
          <w:szCs w:val="28"/>
        </w:rPr>
        <w:t>1</w:t>
      </w:r>
      <w:r w:rsidR="007F46BC" w:rsidRPr="0064010A">
        <w:rPr>
          <w:rFonts w:ascii="Times New Roman" w:hAnsi="Times New Roman" w:cs="Times New Roman"/>
          <w:sz w:val="24"/>
          <w:szCs w:val="28"/>
        </w:rPr>
        <w:t>A</w:t>
      </w:r>
      <w:r w:rsidR="00940F6B" w:rsidRPr="0064010A">
        <w:rPr>
          <w:rFonts w:ascii="Times New Roman" w:hAnsi="Times New Roman" w:cs="Times New Roman"/>
          <w:sz w:val="24"/>
          <w:szCs w:val="28"/>
        </w:rPr>
        <w:t>.</w:t>
      </w:r>
      <w:r w:rsidR="007F46BC" w:rsidRPr="0064010A">
        <w:rPr>
          <w:rFonts w:ascii="Times New Roman" w:hAnsi="Times New Roman" w:cs="Times New Roman"/>
          <w:sz w:val="24"/>
          <w:szCs w:val="28"/>
        </w:rPr>
        <w:t xml:space="preserve"> </w:t>
      </w:r>
      <w:r w:rsidR="00290D5A" w:rsidRPr="0064010A">
        <w:rPr>
          <w:rFonts w:ascii="Times New Roman" w:hAnsi="Times New Roman" w:cs="Times New Roman"/>
          <w:sz w:val="24"/>
          <w:szCs w:val="28"/>
        </w:rPr>
        <w:t>In the perovskite crystal structure, the central cation is octahedrally arranged with six anions. Figure 1B compares the electronic structures of two types of semiconductors—that is, typical III–V, II–VI, and group IV semiconductors (left) and lead halide perovskites (right). The left-hand side of the diagram shows semiconductors with “deep states,” defects within the bandgap that cause charge carrier recombination and reduce efficiency. By contrast, the lead halide perovskites shown on the right-hand side have “shallow states,” where defects are near the conduction or valence band edges, making them less likely to trap charges and less harmful to the carrier lifetime.</w:t>
      </w:r>
      <w:r w:rsidR="00290D5A" w:rsidRPr="0064010A">
        <w:rPr>
          <w:rFonts w:ascii="Times New Roman" w:hAnsi="Times New Roman" w:cs="Times New Roman"/>
          <w:sz w:val="24"/>
          <w:szCs w:val="28"/>
          <w:vertAlign w:val="superscript"/>
        </w:rPr>
        <w:fldChar w:fldCharType="begin"/>
      </w:r>
      <w:r w:rsidR="00290D5A" w:rsidRPr="0064010A">
        <w:rPr>
          <w:rFonts w:ascii="Times New Roman" w:hAnsi="Times New Roman" w:cs="Times New Roman"/>
          <w:sz w:val="24"/>
          <w:szCs w:val="28"/>
          <w:vertAlign w:val="superscript"/>
        </w:rPr>
        <w:instrText xml:space="preserve"> ADDIN ZOTERO_ITEM CSL_CITATION {"citationID":"xDLvQO5Y","properties":{"formattedCitation":"\\super 1\\nosupersub{}","plainCitation":"1","noteIndex":0},"citationItems":[{"id":82,"uris":["http://zotero.org/users/14401042/items/PVYUWXE7"],"itemData":{"id":82,"type":"article-journal","container-title":"Chemistry of Materials","DOI":"10.1021/acs.chemmater.6b05496","ISSN":"0897-4756, 1520-5002","issue":"11","journalAbbreviation":"Chem. Mater.","language":"en","page":"4667-4674","source":"DOI.org (Crossref)","title":"Searching for “Defect-Tolerant” Photovoltaic Materials: Combined Theoretical and Experimental Screening","title-short":"Searching for “Defect-Tolerant” Photovoltaic Materials","volume":"29","author":[{"family":"Brandt","given":"Riley E."},{"family":"Poindexter","given":"Jeremy R."},{"family":"Gorai","given":"Prashun"},{"family":"Kurchin","given":"Rachel C."},{"family":"Hoye","given":"Robert L. Z."},{"family":"Nienhaus","given":"Lea"},{"family":"Wilson","given":"Mark W. B."},{"family":"Polizzotti","given":"J. Alexander"},{"family":"Sereika","given":"Raimundas"},{"family":"Žaltauskas","given":"Raimundas"},{"family":"Lee","given":"Lana C."},{"family":"MacManus-Driscoll","given":"Judith L."},{"family":"Bawendi","given":"Moungi"},{"family":"Stevanović","given":"Vladan"},{"family":"Buonassisi","given":"Tonio"}],"issued":{"date-parts":[["2017",6,13]]}}}],"schema":"https://github.com/citation-style-language/schema/raw/master/csl-citation.json"} </w:instrText>
      </w:r>
      <w:r w:rsidR="00290D5A" w:rsidRPr="0064010A">
        <w:rPr>
          <w:rFonts w:ascii="Times New Roman" w:hAnsi="Times New Roman" w:cs="Times New Roman"/>
          <w:sz w:val="24"/>
          <w:szCs w:val="28"/>
          <w:vertAlign w:val="superscript"/>
        </w:rPr>
        <w:fldChar w:fldCharType="separate"/>
      </w:r>
      <w:r w:rsidR="00290D5A" w:rsidRPr="0064010A">
        <w:rPr>
          <w:rFonts w:ascii="Times New Roman" w:hAnsi="Times New Roman" w:cs="Times New Roman"/>
          <w:sz w:val="24"/>
          <w:szCs w:val="28"/>
          <w:vertAlign w:val="superscript"/>
        </w:rPr>
        <w:t>1</w:t>
      </w:r>
      <w:r w:rsidR="00290D5A" w:rsidRPr="0064010A">
        <w:rPr>
          <w:rFonts w:ascii="Times New Roman" w:hAnsi="Times New Roman" w:cs="Times New Roman"/>
          <w:sz w:val="24"/>
          <w:szCs w:val="28"/>
          <w:vertAlign w:val="superscript"/>
        </w:rPr>
        <w:fldChar w:fldCharType="end"/>
      </w:r>
      <w:r w:rsidR="00290D5A" w:rsidRPr="0064010A">
        <w:rPr>
          <w:rFonts w:ascii="Times New Roman" w:hAnsi="Times New Roman" w:cs="Times New Roman"/>
          <w:sz w:val="24"/>
          <w:szCs w:val="28"/>
        </w:rPr>
        <w:t xml:space="preserve"> Since methylammonium lead iodide (MAPbI</w:t>
      </w:r>
      <w:r w:rsidR="00290D5A" w:rsidRPr="0064010A">
        <w:rPr>
          <w:rFonts w:ascii="Times New Roman" w:hAnsi="Times New Roman" w:cs="Times New Roman"/>
          <w:sz w:val="24"/>
          <w:szCs w:val="28"/>
          <w:vertAlign w:val="subscript"/>
        </w:rPr>
        <w:t>3</w:t>
      </w:r>
      <w:r w:rsidR="00290D5A" w:rsidRPr="0064010A">
        <w:rPr>
          <w:rFonts w:ascii="Times New Roman" w:hAnsi="Times New Roman" w:cs="Times New Roman"/>
          <w:sz w:val="24"/>
          <w:szCs w:val="28"/>
        </w:rPr>
        <w:t>) PSCs were developed in 2009, PSCs have rapidly achieved power conversion efficiencies</w:t>
      </w:r>
      <w:r w:rsidR="0064010A" w:rsidRPr="0064010A">
        <w:rPr>
          <w:rFonts w:ascii="Times New Roman" w:hAnsi="Times New Roman" w:cs="Times New Roman"/>
          <w:sz w:val="24"/>
          <w:szCs w:val="28"/>
        </w:rPr>
        <w:t xml:space="preserve"> </w:t>
      </w:r>
      <w:r w:rsidR="00290D5A" w:rsidRPr="0064010A">
        <w:rPr>
          <w:rFonts w:ascii="Times New Roman" w:hAnsi="Times New Roman" w:cs="Times New Roman"/>
          <w:sz w:val="24"/>
          <w:szCs w:val="28"/>
        </w:rPr>
        <w:t>exceeding 26%, comparable to traditional silicon-based solar cells.</w:t>
      </w:r>
      <w:r w:rsidR="00290D5A" w:rsidRPr="0064010A">
        <w:rPr>
          <w:rFonts w:ascii="Times New Roman" w:hAnsi="Times New Roman" w:cs="Times New Roman"/>
          <w:sz w:val="24"/>
          <w:szCs w:val="28"/>
          <w:vertAlign w:val="superscript"/>
        </w:rPr>
        <w:fldChar w:fldCharType="begin"/>
      </w:r>
      <w:r w:rsidR="00290D5A" w:rsidRPr="0064010A">
        <w:rPr>
          <w:rFonts w:ascii="Times New Roman" w:hAnsi="Times New Roman" w:cs="Times New Roman"/>
          <w:sz w:val="24"/>
          <w:szCs w:val="28"/>
          <w:vertAlign w:val="superscript"/>
        </w:rPr>
        <w:instrText xml:space="preserve"> ADDIN ZOTERO_ITEM CSL_CITATION {"citationID":"6JcVmdZW","properties":{"formattedCitation":"\\super 2\\nosupersub{}","plainCitation":"2","noteIndex":0},"citationItems":[{"id":83,"uris":["http://zotero.org/users/14401042/items/DLAKNXD8"],"itemData":{"id":83,"type":"article-journal","container-title":"Scientific Reports","DOI":"10.1038/srep00591","ISSN":"2045-2322","issue":"1","journalAbbreviation":"Sci Rep","language":"en","page":"591","source":"DOI.org (Crossref)","title":"Lead Iodide Perovskite Sensitized All-Solid-State Submicron Thin Film Mesoscopic Solar Cell with Efficiency Exceeding 9%","volume":"2","author":[{"family":"Kim","given":"Hui-Seon"},{"family":"Lee","given":"Chang-Ryul"},{"family":"Im","given":"Jeong-Hyeok"},{"family":"Lee","given":"Ki-Beom"},{"family":"Moehl","given":"Thomas"},{"family":"Marchioro","given":"Arianna"},{"family":"Moon","given":"Soo-Jin"},{"family":"Humphry-Baker","given":"Robin"},{"family":"Yum","given":"Jun-Ho"},{"family":"Moser","given":"Jacques E."},{"family":"Grätzel","given":"Michael"},{"family":"Park","given":"Nam-Gyu"}],"issued":{"date-parts":[["2012",8,21]]}}}],"schema":"https://github.com/citation-style-language/schema/raw/master/csl-citation.json"} </w:instrText>
      </w:r>
      <w:r w:rsidR="00290D5A" w:rsidRPr="0064010A">
        <w:rPr>
          <w:rFonts w:ascii="Times New Roman" w:hAnsi="Times New Roman" w:cs="Times New Roman"/>
          <w:sz w:val="24"/>
          <w:szCs w:val="28"/>
          <w:vertAlign w:val="superscript"/>
        </w:rPr>
        <w:fldChar w:fldCharType="separate"/>
      </w:r>
      <w:r w:rsidR="00290D5A" w:rsidRPr="0064010A">
        <w:rPr>
          <w:rFonts w:ascii="Times New Roman" w:hAnsi="Times New Roman" w:cs="Times New Roman"/>
          <w:sz w:val="24"/>
          <w:szCs w:val="28"/>
          <w:vertAlign w:val="superscript"/>
        </w:rPr>
        <w:t>2</w:t>
      </w:r>
      <w:r w:rsidR="00290D5A" w:rsidRPr="0064010A">
        <w:rPr>
          <w:rFonts w:ascii="Times New Roman" w:hAnsi="Times New Roman" w:cs="Times New Roman"/>
          <w:sz w:val="24"/>
          <w:szCs w:val="28"/>
          <w:vertAlign w:val="superscript"/>
        </w:rPr>
        <w:fldChar w:fldCharType="end"/>
      </w:r>
      <w:r w:rsidR="00A31AF5" w:rsidRPr="0064010A">
        <w:rPr>
          <w:rFonts w:ascii="Times New Roman" w:hAnsi="Times New Roman" w:cs="Times New Roman"/>
          <w:sz w:val="24"/>
          <w:szCs w:val="28"/>
        </w:rPr>
        <w:t xml:space="preserve"> </w:t>
      </w:r>
      <w:r w:rsidR="00290D5A" w:rsidRPr="0064010A">
        <w:rPr>
          <w:rFonts w:ascii="Times New Roman" w:hAnsi="Times New Roman" w:cs="Times New Roman"/>
          <w:sz w:val="24"/>
          <w:szCs w:val="28"/>
        </w:rPr>
        <w:t>However, the widespread use of Pb-based compounds in traditional PSCs has resulted in considerable toxicity and environmental challenges. Exposure to Pb can cause serious health problems, particularly neurological damage in children, and poses risks to multiple organs, even at low levels (Figure 1C). Additionally, Pb can leach into soil and water during the production, operation, and disposal of PSCs, leading to widespread contamination.</w:t>
      </w:r>
      <w:r w:rsidR="00A31AF5" w:rsidRPr="0064010A">
        <w:rPr>
          <w:rFonts w:ascii="Times New Roman" w:hAnsi="Times New Roman" w:cs="Times New Roman"/>
          <w:sz w:val="24"/>
          <w:szCs w:val="28"/>
        </w:rPr>
        <w:t xml:space="preserve"> </w:t>
      </w:r>
      <w:r w:rsidR="00290D5A" w:rsidRPr="0064010A">
        <w:rPr>
          <w:rFonts w:ascii="Times New Roman" w:hAnsi="Times New Roman" w:cs="Times New Roman"/>
          <w:sz w:val="24"/>
          <w:szCs w:val="28"/>
        </w:rPr>
        <w:t xml:space="preserve">The environmental </w:t>
      </w:r>
      <w:r w:rsidR="00290D5A" w:rsidRPr="0064010A">
        <w:rPr>
          <w:rFonts w:ascii="Times New Roman" w:hAnsi="Times New Roman" w:cs="Times New Roman"/>
          <w:sz w:val="24"/>
          <w:szCs w:val="28"/>
        </w:rPr>
        <w:lastRenderedPageBreak/>
        <w:t>impact of PSCs is exacerbated by their instability under moisture, heat, and ultraviolet (UV) light, which accelerate their degradation and increase the risk of Pb release. Moreover, conventional PSC fabrication processes rely heavily on toxic and volatile organic solvents—such as N,</w:t>
      </w:r>
      <w:r w:rsidR="008F5C39" w:rsidRPr="0064010A">
        <w:rPr>
          <w:rFonts w:ascii="Times New Roman" w:hAnsi="Times New Roman" w:cs="Times New Roman"/>
          <w:sz w:val="24"/>
          <w:szCs w:val="28"/>
        </w:rPr>
        <w:t xml:space="preserve"> </w:t>
      </w:r>
      <w:r w:rsidR="00290D5A" w:rsidRPr="0064010A">
        <w:rPr>
          <w:rFonts w:ascii="Times New Roman" w:hAnsi="Times New Roman" w:cs="Times New Roman"/>
          <w:sz w:val="24"/>
          <w:szCs w:val="28"/>
        </w:rPr>
        <w:t>N-dimethylformamide (DMF)</w:t>
      </w:r>
      <w:r w:rsidR="008F5C39" w:rsidRPr="0064010A">
        <w:rPr>
          <w:rFonts w:ascii="Times New Roman" w:hAnsi="Times New Roman" w:cs="Times New Roman"/>
          <w:sz w:val="24"/>
          <w:szCs w:val="28"/>
        </w:rPr>
        <w:t>,</w:t>
      </w:r>
      <w:r w:rsidR="00290D5A" w:rsidRPr="0064010A">
        <w:rPr>
          <w:rFonts w:ascii="Times New Roman" w:hAnsi="Times New Roman" w:cs="Times New Roman"/>
          <w:sz w:val="24"/>
          <w:szCs w:val="28"/>
        </w:rPr>
        <w:t xml:space="preserve"> and dimethyl sulfoxide (DMSO)—which pose considerable environmental pollution and health risks (Figure 1D). Addressing these challenges is crucial for the sustainable development of PSC technology. To address these concerns, ongoing research has been focused on developing Pb-free perovskite materials and green solvent-based perovskites that can maintain or enhance the performance and stability of PSCs. This review examines recent advances in low-toxicity perovskite materials and environmentally friendly solvents, providing insights into the efficiency, stability, and future of eco-friendly PSCs.</w:t>
      </w:r>
    </w:p>
    <w:p w14:paraId="55787CE9" w14:textId="77777777" w:rsidR="00290D5A" w:rsidRPr="004864A3" w:rsidRDefault="00290D5A" w:rsidP="00290D5A">
      <w:pPr>
        <w:spacing w:line="480" w:lineRule="auto"/>
        <w:rPr>
          <w:rFonts w:ascii="Times New Roman" w:eastAsia="맑은 고딕" w:hAnsi="Times New Roman" w:cs="Times New Roman"/>
          <w:bCs/>
          <w:sz w:val="24"/>
        </w:rPr>
      </w:pPr>
    </w:p>
    <w:p w14:paraId="50AE8DAD" w14:textId="72EF7C05" w:rsidR="00EA5DD4" w:rsidRPr="004864A3" w:rsidRDefault="00880228" w:rsidP="002348C9">
      <w:pPr>
        <w:pStyle w:val="Head1"/>
        <w:rPr>
          <w:rFonts w:eastAsia="맑은 고딕"/>
          <w:lang w:eastAsia="ko-KR"/>
        </w:rPr>
      </w:pPr>
      <w:r w:rsidRPr="004864A3">
        <w:t>2.</w:t>
      </w:r>
      <w:r w:rsidR="005C14F1" w:rsidRPr="004864A3">
        <w:t xml:space="preserve"> </w:t>
      </w:r>
      <w:r w:rsidR="00A772B5" w:rsidRPr="004864A3">
        <w:t>Lead</w:t>
      </w:r>
      <w:r w:rsidR="00290D5A" w:rsidRPr="004864A3">
        <w:t xml:space="preserve"> (Pb)</w:t>
      </w:r>
      <w:r w:rsidR="00A772B5" w:rsidRPr="004864A3">
        <w:t xml:space="preserve">-free </w:t>
      </w:r>
      <w:r w:rsidR="00EA5DD4" w:rsidRPr="004864A3">
        <w:t>P</w:t>
      </w:r>
      <w:r w:rsidR="00A772B5" w:rsidRPr="004864A3">
        <w:t xml:space="preserve">erovskite </w:t>
      </w:r>
      <w:r w:rsidR="00EA5DD4" w:rsidRPr="004864A3">
        <w:t>M</w:t>
      </w:r>
      <w:r w:rsidR="00A772B5" w:rsidRPr="004864A3">
        <w:t>aterials</w:t>
      </w:r>
    </w:p>
    <w:p w14:paraId="48E72572" w14:textId="3F396537" w:rsidR="0010669F" w:rsidRPr="00732E8E" w:rsidRDefault="0010669F" w:rsidP="001D4D47">
      <w:pPr>
        <w:spacing w:line="480" w:lineRule="auto"/>
        <w:ind w:firstLine="708"/>
        <w:jc w:val="both"/>
        <w:rPr>
          <w:rFonts w:ascii="Times New Roman" w:hAnsi="Times New Roman" w:cs="Times New Roman"/>
          <w:sz w:val="24"/>
          <w:szCs w:val="28"/>
        </w:rPr>
      </w:pPr>
      <w:r w:rsidRPr="00732E8E">
        <w:rPr>
          <w:rFonts w:ascii="Times New Roman" w:hAnsi="Times New Roman" w:cs="Times New Roman"/>
          <w:sz w:val="24"/>
          <w:szCs w:val="28"/>
        </w:rPr>
        <w:t xml:space="preserve">With growing concerns about the toxicity of Pb in PSCs, research has intensified to find suitable alternatives that maintain high efficiency while reducing environmental and health risks. This section explores the advancements in developing </w:t>
      </w:r>
      <w:r w:rsidR="00660411" w:rsidRPr="00732E8E">
        <w:rPr>
          <w:rFonts w:ascii="Times New Roman" w:hAnsi="Times New Roman" w:cs="Times New Roman"/>
          <w:sz w:val="24"/>
          <w:szCs w:val="28"/>
        </w:rPr>
        <w:t>Pb</w:t>
      </w:r>
      <w:r w:rsidRPr="00732E8E">
        <w:rPr>
          <w:rFonts w:ascii="Times New Roman" w:hAnsi="Times New Roman" w:cs="Times New Roman"/>
          <w:sz w:val="24"/>
          <w:szCs w:val="28"/>
        </w:rPr>
        <w:t xml:space="preserve">-free perovskite materials, including the substitution of </w:t>
      </w:r>
      <w:r w:rsidR="00732E8E">
        <w:rPr>
          <w:rFonts w:ascii="Times New Roman" w:eastAsia="맑은 고딕" w:hAnsi="Times New Roman" w:cs="Times New Roman" w:hint="eastAsia"/>
          <w:sz w:val="24"/>
          <w:szCs w:val="28"/>
        </w:rPr>
        <w:t>Pb</w:t>
      </w:r>
      <w:r w:rsidRPr="00732E8E">
        <w:rPr>
          <w:rFonts w:ascii="Times New Roman" w:hAnsi="Times New Roman" w:cs="Times New Roman"/>
          <w:sz w:val="24"/>
          <w:szCs w:val="28"/>
        </w:rPr>
        <w:t xml:space="preserve"> with </w:t>
      </w:r>
      <w:proofErr w:type="spellStart"/>
      <w:r w:rsidRPr="00732E8E">
        <w:rPr>
          <w:rFonts w:ascii="Times New Roman" w:hAnsi="Times New Roman" w:cs="Times New Roman"/>
          <w:sz w:val="24"/>
          <w:szCs w:val="28"/>
        </w:rPr>
        <w:t>homovalent</w:t>
      </w:r>
      <w:proofErr w:type="spellEnd"/>
      <w:r w:rsidRPr="00732E8E">
        <w:rPr>
          <w:rFonts w:ascii="Times New Roman" w:hAnsi="Times New Roman" w:cs="Times New Roman"/>
          <w:sz w:val="24"/>
          <w:szCs w:val="28"/>
        </w:rPr>
        <w:t xml:space="preserve"> and </w:t>
      </w:r>
      <w:proofErr w:type="spellStart"/>
      <w:r w:rsidRPr="00732E8E">
        <w:rPr>
          <w:rFonts w:ascii="Times New Roman" w:hAnsi="Times New Roman" w:cs="Times New Roman"/>
          <w:sz w:val="24"/>
          <w:szCs w:val="28"/>
        </w:rPr>
        <w:t>heterovalent</w:t>
      </w:r>
      <w:proofErr w:type="spellEnd"/>
      <w:r w:rsidRPr="00732E8E">
        <w:rPr>
          <w:rFonts w:ascii="Times New Roman" w:hAnsi="Times New Roman" w:cs="Times New Roman"/>
          <w:sz w:val="24"/>
          <w:szCs w:val="28"/>
        </w:rPr>
        <w:t xml:space="preserve"> elements such as tin (Sn), germanium (Ge), and other B(IV) and B(III) cations. It also discusses the strategies employed to enhance the stability and performance of these Pb-free PSCs.</w:t>
      </w:r>
    </w:p>
    <w:p w14:paraId="295CCC5B" w14:textId="08977276" w:rsidR="006A5C79" w:rsidRPr="004864A3" w:rsidRDefault="00880228" w:rsidP="002348C9">
      <w:pPr>
        <w:pStyle w:val="Head1"/>
      </w:pPr>
      <w:r w:rsidRPr="004864A3">
        <w:t xml:space="preserve">2.1 </w:t>
      </w:r>
      <w:proofErr w:type="spellStart"/>
      <w:r w:rsidR="007C7172" w:rsidRPr="004864A3">
        <w:t>Homovalent</w:t>
      </w:r>
      <w:proofErr w:type="spellEnd"/>
      <w:r w:rsidR="007C7172" w:rsidRPr="004864A3">
        <w:t>-substituted lead</w:t>
      </w:r>
      <w:r w:rsidR="00290D5A" w:rsidRPr="004864A3">
        <w:t xml:space="preserve"> (Pb)</w:t>
      </w:r>
      <w:r w:rsidR="007C7172" w:rsidRPr="004864A3">
        <w:t>-free perovskites</w:t>
      </w:r>
    </w:p>
    <w:p w14:paraId="02AE2985" w14:textId="4F85A1ED" w:rsidR="0010669F" w:rsidRPr="008C60DB" w:rsidRDefault="0010669F" w:rsidP="001D4D47">
      <w:pPr>
        <w:spacing w:line="480" w:lineRule="auto"/>
        <w:ind w:firstLine="708"/>
        <w:jc w:val="both"/>
        <w:rPr>
          <w:rFonts w:ascii="Times New Roman" w:hAnsi="Times New Roman" w:cs="Times New Roman"/>
          <w:sz w:val="24"/>
          <w:szCs w:val="28"/>
        </w:rPr>
      </w:pPr>
      <w:r w:rsidRPr="008C60DB">
        <w:rPr>
          <w:rFonts w:ascii="Times New Roman" w:hAnsi="Times New Roman" w:cs="Times New Roman"/>
          <w:sz w:val="24"/>
          <w:szCs w:val="28"/>
        </w:rPr>
        <w:t xml:space="preserve">In the quest to develop Pb-free PSCs, substituting Pb with </w:t>
      </w:r>
      <w:proofErr w:type="spellStart"/>
      <w:r w:rsidRPr="008C60DB">
        <w:rPr>
          <w:rFonts w:ascii="Times New Roman" w:hAnsi="Times New Roman" w:cs="Times New Roman"/>
          <w:sz w:val="24"/>
          <w:szCs w:val="28"/>
        </w:rPr>
        <w:t>homovalent</w:t>
      </w:r>
      <w:proofErr w:type="spellEnd"/>
      <w:r w:rsidRPr="008C60DB">
        <w:rPr>
          <w:rFonts w:ascii="Times New Roman" w:hAnsi="Times New Roman" w:cs="Times New Roman"/>
          <w:sz w:val="24"/>
          <w:szCs w:val="28"/>
        </w:rPr>
        <w:t xml:space="preserve"> elements like Sn and Ge has gained significant attention. These elements share similar electronic properties with Pb, making them promising candidates for maintaining the desirable optoelectronic characteristics of perovskite materials. However, replacing Pb introduces new challenges, such </w:t>
      </w:r>
      <w:r w:rsidRPr="008C60DB">
        <w:rPr>
          <w:rFonts w:ascii="Times New Roman" w:hAnsi="Times New Roman" w:cs="Times New Roman"/>
          <w:sz w:val="24"/>
          <w:szCs w:val="28"/>
        </w:rPr>
        <w:lastRenderedPageBreak/>
        <w:t>as increased material instability and the formation of defects, which need to be addressed to achieve commercially viable Pb-free PSCs.</w:t>
      </w:r>
    </w:p>
    <w:p w14:paraId="10F6B504" w14:textId="5E489D7A" w:rsidR="006A5C79" w:rsidRPr="004864A3" w:rsidRDefault="005C14F1" w:rsidP="00415EE6">
      <w:pPr>
        <w:pStyle w:val="Head2"/>
        <w:rPr>
          <w:rFonts w:ascii="Times New Roman" w:hAnsi="Times New Roman" w:cs="Times New Roman"/>
          <w:sz w:val="24"/>
        </w:rPr>
      </w:pPr>
      <w:r w:rsidRPr="004864A3">
        <w:rPr>
          <w:rFonts w:ascii="Times New Roman" w:hAnsi="Times New Roman" w:cs="Times New Roman"/>
          <w:sz w:val="24"/>
        </w:rPr>
        <w:t>2.1.1 Sn-based PSC</w:t>
      </w:r>
      <w:r w:rsidR="00290D5A" w:rsidRPr="004864A3">
        <w:rPr>
          <w:rFonts w:ascii="Times New Roman" w:hAnsi="Times New Roman" w:cs="Times New Roman"/>
          <w:sz w:val="24"/>
        </w:rPr>
        <w:t>s</w:t>
      </w:r>
    </w:p>
    <w:p w14:paraId="0DEBEF09" w14:textId="70842DAE" w:rsidR="00E739AC" w:rsidRPr="00493192" w:rsidRDefault="00A54B5D" w:rsidP="001D4D47">
      <w:pPr>
        <w:spacing w:line="480" w:lineRule="auto"/>
        <w:ind w:firstLine="708"/>
        <w:jc w:val="both"/>
        <w:rPr>
          <w:rFonts w:ascii="Times New Roman" w:hAnsi="Times New Roman" w:cs="Times New Roman"/>
          <w:sz w:val="24"/>
          <w:szCs w:val="28"/>
        </w:rPr>
      </w:pPr>
      <w:r w:rsidRPr="00493192">
        <w:rPr>
          <w:rFonts w:ascii="Times New Roman" w:hAnsi="Times New Roman" w:cs="Times New Roman"/>
          <w:sz w:val="24"/>
          <w:szCs w:val="28"/>
        </w:rPr>
        <w:t>Sn has</w:t>
      </w:r>
      <w:r w:rsidR="005C14F1" w:rsidRPr="00493192">
        <w:rPr>
          <w:rFonts w:ascii="Times New Roman" w:hAnsi="Times New Roman" w:cs="Times New Roman"/>
          <w:sz w:val="24"/>
          <w:szCs w:val="28"/>
        </w:rPr>
        <w:t xml:space="preserve"> emerge</w:t>
      </w:r>
      <w:r w:rsidRPr="00493192">
        <w:rPr>
          <w:rFonts w:ascii="Times New Roman" w:hAnsi="Times New Roman" w:cs="Times New Roman"/>
          <w:sz w:val="24"/>
          <w:szCs w:val="28"/>
        </w:rPr>
        <w:t>d</w:t>
      </w:r>
      <w:r w:rsidR="005C14F1" w:rsidRPr="00493192">
        <w:rPr>
          <w:rFonts w:ascii="Times New Roman" w:hAnsi="Times New Roman" w:cs="Times New Roman"/>
          <w:sz w:val="24"/>
          <w:szCs w:val="28"/>
        </w:rPr>
        <w:t xml:space="preserve"> as </w:t>
      </w:r>
      <w:r w:rsidRPr="00493192">
        <w:rPr>
          <w:rFonts w:ascii="Times New Roman" w:hAnsi="Times New Roman" w:cs="Times New Roman"/>
          <w:sz w:val="24"/>
          <w:szCs w:val="28"/>
        </w:rPr>
        <w:t xml:space="preserve">a </w:t>
      </w:r>
      <w:r w:rsidR="005C14F1" w:rsidRPr="00493192">
        <w:rPr>
          <w:rFonts w:ascii="Times New Roman" w:hAnsi="Times New Roman" w:cs="Times New Roman"/>
          <w:sz w:val="24"/>
          <w:szCs w:val="28"/>
        </w:rPr>
        <w:t xml:space="preserve">promising candidate to replace </w:t>
      </w:r>
      <w:r w:rsidR="001C5CC3" w:rsidRPr="00493192">
        <w:rPr>
          <w:rFonts w:ascii="Times New Roman" w:hAnsi="Times New Roman" w:cs="Times New Roman"/>
          <w:sz w:val="24"/>
          <w:szCs w:val="28"/>
        </w:rPr>
        <w:t>Pb in PSCs</w:t>
      </w:r>
      <w:r w:rsidR="005C14F1" w:rsidRPr="00493192">
        <w:rPr>
          <w:rFonts w:ascii="Times New Roman" w:hAnsi="Times New Roman" w:cs="Times New Roman"/>
          <w:sz w:val="24"/>
          <w:szCs w:val="28"/>
        </w:rPr>
        <w:t xml:space="preserve"> because of</w:t>
      </w:r>
      <w:r w:rsidR="001C5CC3" w:rsidRPr="00493192">
        <w:rPr>
          <w:rFonts w:ascii="Times New Roman" w:hAnsi="Times New Roman" w:cs="Times New Roman"/>
          <w:sz w:val="24"/>
          <w:szCs w:val="28"/>
        </w:rPr>
        <w:t xml:space="preserve"> its similar electronic configuration and</w:t>
      </w:r>
      <w:r w:rsidR="005C14F1" w:rsidRPr="00493192">
        <w:rPr>
          <w:rFonts w:ascii="Times New Roman" w:hAnsi="Times New Roman" w:cs="Times New Roman"/>
          <w:sz w:val="24"/>
          <w:szCs w:val="28"/>
        </w:rPr>
        <w:t xml:space="preserve"> the presence of lone-pair orbitals in both elements</w:t>
      </w:r>
      <w:r w:rsidR="00284CA9" w:rsidRPr="00493192">
        <w:rPr>
          <w:rFonts w:ascii="Times New Roman" w:hAnsi="Times New Roman" w:cs="Times New Roman"/>
          <w:sz w:val="24"/>
          <w:szCs w:val="28"/>
        </w:rPr>
        <w:t>, offering a potential solution to environmental and health concerns associated with Pb toxicity.</w:t>
      </w:r>
      <w:r w:rsidR="005C14F1" w:rsidRPr="00493192">
        <w:rPr>
          <w:rFonts w:ascii="Times New Roman" w:hAnsi="Times New Roman" w:cs="Times New Roman"/>
          <w:sz w:val="24"/>
          <w:szCs w:val="28"/>
        </w:rPr>
        <w:t xml:space="preserve"> </w:t>
      </w:r>
      <w:r w:rsidR="001C5CC3" w:rsidRPr="00493192">
        <w:rPr>
          <w:rFonts w:ascii="Times New Roman" w:hAnsi="Times New Roman" w:cs="Times New Roman"/>
          <w:sz w:val="24"/>
          <w:szCs w:val="28"/>
        </w:rPr>
        <w:t xml:space="preserve">Extensive research on </w:t>
      </w:r>
      <w:r w:rsidR="004864A3" w:rsidRPr="00493192">
        <w:rPr>
          <w:rFonts w:ascii="Times New Roman" w:hAnsi="Times New Roman" w:cs="Times New Roman"/>
          <w:sz w:val="24"/>
          <w:szCs w:val="28"/>
        </w:rPr>
        <w:t>Sn</w:t>
      </w:r>
      <w:r w:rsidR="001C5CC3" w:rsidRPr="00493192">
        <w:rPr>
          <w:rFonts w:ascii="Times New Roman" w:hAnsi="Times New Roman" w:cs="Times New Roman"/>
          <w:sz w:val="24"/>
          <w:szCs w:val="28"/>
        </w:rPr>
        <w:t xml:space="preserve"> halide perovskites has shown that </w:t>
      </w:r>
      <w:r w:rsidR="004864A3" w:rsidRPr="00493192">
        <w:rPr>
          <w:rFonts w:ascii="Times New Roman" w:hAnsi="Times New Roman" w:cs="Times New Roman"/>
          <w:sz w:val="24"/>
          <w:szCs w:val="28"/>
        </w:rPr>
        <w:t>Sn halide perovskites</w:t>
      </w:r>
      <w:r w:rsidR="001C5CC3" w:rsidRPr="00493192">
        <w:rPr>
          <w:rFonts w:ascii="Times New Roman" w:hAnsi="Times New Roman" w:cs="Times New Roman"/>
          <w:sz w:val="24"/>
          <w:szCs w:val="28"/>
        </w:rPr>
        <w:t xml:space="preserve"> possess favorable properties for photovoltaic applications</w:t>
      </w:r>
      <w:r w:rsidR="00E739AC" w:rsidRPr="00493192">
        <w:rPr>
          <w:rFonts w:ascii="Times New Roman" w:hAnsi="Times New Roman" w:cs="Times New Roman"/>
          <w:sz w:val="24"/>
          <w:szCs w:val="28"/>
        </w:rPr>
        <w:t>—</w:t>
      </w:r>
      <w:r w:rsidR="001C5CC3" w:rsidRPr="00493192">
        <w:rPr>
          <w:rFonts w:ascii="Times New Roman" w:hAnsi="Times New Roman" w:cs="Times New Roman"/>
          <w:sz w:val="24"/>
          <w:szCs w:val="28"/>
        </w:rPr>
        <w:t>such as</w:t>
      </w:r>
      <w:r w:rsidR="004D44B0" w:rsidRPr="00493192">
        <w:rPr>
          <w:rFonts w:ascii="Times New Roman" w:hAnsi="Times New Roman" w:cs="Times New Roman"/>
          <w:sz w:val="24"/>
          <w:szCs w:val="28"/>
        </w:rPr>
        <w:t xml:space="preserve"> </w:t>
      </w:r>
      <w:r w:rsidR="005C14F1" w:rsidRPr="00493192">
        <w:rPr>
          <w:rFonts w:ascii="Times New Roman" w:hAnsi="Times New Roman" w:cs="Times New Roman"/>
          <w:sz w:val="24"/>
          <w:szCs w:val="28"/>
        </w:rPr>
        <w:t>a high light absorption coefficient, sm</w:t>
      </w:r>
      <w:r w:rsidR="003573FA" w:rsidRPr="00493192">
        <w:rPr>
          <w:rFonts w:ascii="Times New Roman" w:hAnsi="Times New Roman" w:cs="Times New Roman"/>
          <w:sz w:val="24"/>
          <w:szCs w:val="28"/>
        </w:rPr>
        <w:t>a</w:t>
      </w:r>
      <w:r w:rsidR="005C14F1" w:rsidRPr="00493192">
        <w:rPr>
          <w:rFonts w:ascii="Times New Roman" w:hAnsi="Times New Roman" w:cs="Times New Roman"/>
          <w:sz w:val="24"/>
          <w:szCs w:val="28"/>
        </w:rPr>
        <w:t>ll exciton binding energy, and high charge carrier mobility.</w:t>
      </w:r>
      <w:r w:rsidR="00927879" w:rsidRPr="00493192">
        <w:rPr>
          <w:rFonts w:ascii="Times New Roman" w:hAnsi="Times New Roman" w:cs="Times New Roman"/>
          <w:sz w:val="24"/>
          <w:szCs w:val="28"/>
          <w:vertAlign w:val="superscript"/>
        </w:rPr>
        <w:fldChar w:fldCharType="begin"/>
      </w:r>
      <w:r w:rsidR="00861398" w:rsidRPr="00493192">
        <w:rPr>
          <w:rFonts w:ascii="Times New Roman" w:hAnsi="Times New Roman" w:cs="Times New Roman"/>
          <w:sz w:val="24"/>
          <w:szCs w:val="28"/>
          <w:vertAlign w:val="superscript"/>
        </w:rPr>
        <w:instrText xml:space="preserve"> ADDIN ZOTERO_ITEM CSL_CITATION {"citationID":"BE9lNFyt","properties":{"formattedCitation":"\\super 3\\nosupersub{}","plainCitation":"3","noteIndex":0},"citationItems":[{"id":6,"uris":["http://zotero.org/users/14401042/items/4MQRRSM3"],"itemData":{"id":6,"type":"article-journal","abstract":"Synthesis methods for cesium tin(II) trihalides via aqueous solution and from the melts of anhydrous halides, which ensure freedom from oxidation and the effects of traces of water, are described. The halide compounds CsSnCl3, CsSnBr2Cl, CsSnBr3, CsSnBr2I, CsSnBrI2, and CsSnI3 all have the cubic perovskite structure at elevated temperatures, and all but the first two are good electrical conductors in this form. The growth of single crystals from the melt, and by vapor transport, is outlined. The 35Cl nuclear quadrupole resonance spectrum of monoclinic CsSnCl3 consists of three lines, with frequencies 9,799, 11.005, and 11.695 MHz at 25°C, confirming the presence of pyramidal SnCl3− ions in this structure. In CsSnBr3, there is a single 81Br nuclear quadrupole resonance line, with frequency 63.073 MHz at 25°C, which splits into two lines on cooling the sample below 19°C. The low-temperature form of CsSnBr3 apparently has a tetragonally distorted perovskite structure, with a = 11.59 and c = 11.61 Å at 12°C. A single 127I nuclear quadrupole resonance line was observed in the low temperature orthorhombic form of CsSnI3, with frequency 79.707 MHz at 25°C, and the variation of the frequency of this line with temperature may indicate a minor phase change in CsSnI3 at 35°C.","container-title":"Journal of Solid State Chemistry","DOI":"https://doi.org/10.1016/0022-4596(74)90088-7","ISSN":"0022-4596","issue":"3","page":"308-314","title":"Crystal preparation and properties of cesium tin(II) trihalides","volume":"9","author":[{"family":"Scaife","given":"David E."},{"family":"Weller","given":"Paul F."},{"family":"Fisher","given":"Wayne G."}],"issued":{"date-parts":[["1974"]]}}}],"schema":"https://github.com/citation-style-language/schema/raw/master/csl-citation.json"} </w:instrText>
      </w:r>
      <w:r w:rsidR="00927879" w:rsidRPr="00493192">
        <w:rPr>
          <w:rFonts w:ascii="Times New Roman" w:hAnsi="Times New Roman" w:cs="Times New Roman"/>
          <w:sz w:val="24"/>
          <w:szCs w:val="28"/>
          <w:vertAlign w:val="superscript"/>
        </w:rPr>
        <w:fldChar w:fldCharType="separate"/>
      </w:r>
      <w:r w:rsidR="00861398" w:rsidRPr="00493192">
        <w:rPr>
          <w:rFonts w:ascii="Times New Roman" w:hAnsi="Times New Roman" w:cs="Times New Roman"/>
          <w:sz w:val="24"/>
          <w:szCs w:val="28"/>
          <w:vertAlign w:val="superscript"/>
        </w:rPr>
        <w:t>3</w:t>
      </w:r>
      <w:r w:rsidR="00927879" w:rsidRPr="00493192">
        <w:rPr>
          <w:rFonts w:ascii="Times New Roman" w:hAnsi="Times New Roman" w:cs="Times New Roman"/>
          <w:sz w:val="24"/>
          <w:szCs w:val="28"/>
          <w:vertAlign w:val="superscript"/>
        </w:rPr>
        <w:fldChar w:fldCharType="end"/>
      </w:r>
      <w:r w:rsidR="00E739AC" w:rsidRPr="00493192">
        <w:rPr>
          <w:rFonts w:ascii="Times New Roman" w:hAnsi="Times New Roman" w:cs="Times New Roman"/>
          <w:sz w:val="24"/>
          <w:szCs w:val="28"/>
          <w:vertAlign w:val="superscript"/>
        </w:rPr>
        <w:t>,</w:t>
      </w:r>
      <w:r w:rsidR="00927879" w:rsidRPr="00493192">
        <w:rPr>
          <w:rFonts w:ascii="Times New Roman" w:hAnsi="Times New Roman" w:cs="Times New Roman"/>
          <w:sz w:val="24"/>
          <w:szCs w:val="28"/>
          <w:vertAlign w:val="superscript"/>
        </w:rPr>
        <w:fldChar w:fldCharType="begin"/>
      </w:r>
      <w:r w:rsidR="00861398" w:rsidRPr="00493192">
        <w:rPr>
          <w:rFonts w:ascii="Times New Roman" w:hAnsi="Times New Roman" w:cs="Times New Roman"/>
          <w:sz w:val="24"/>
          <w:szCs w:val="28"/>
          <w:vertAlign w:val="superscript"/>
        </w:rPr>
        <w:instrText xml:space="preserve"> ADDIN ZOTERO_ITEM CSL_CITATION {"citationID":"Hezm19X7","properties":{"formattedCitation":"\\super 4,5\\nosupersub{}","plainCitation":"4,5","noteIndex":0},"citationItems":[{"id":11,"uris":["http://zotero.org/users/14401042/items/P69QNRJE"],"itemData":{"id":11,"type":"article-journal","abstract":"Organic-inorganic hybrid materials promise both the superior carrier mobility of inorganic semiconductors and the processability of organic materials. A thin-film field-effect transistor having an organic-inorganic hybrid material as the semiconducting channel was demonstrated. Hybrids based on the perovskite structure crystallize from solution to form oriented molecular-scale composites of alternating organic and inorganic sheets. Spin-coated thin films of the semiconducting perovskite (C6H5C2H4NH3)2SnI4form the conducting channel, with field-effect mobilities of 0.6 square centimeters per volt-second and current modulation greater than 104. Molecular engineering of the organic and inorganic components of the hybrids is expected to further improve device performance for low-cost thin-film transistors.","container-title":"Science","DOI":"10.1126/science.286.5441.945","issue":"5441","note":"_eprint: https://www.science.org/doi/pdf/10.1126/science.286.5441.945","page":"945-947","title":"Organic-Inorganic Hybrid Materials as Semiconducting Channels in Thin-Film Field-Effect Transistors","volume":"286","author":[{"family":"Kagan","given":"C. R."},{"family":"Mitzi","given":"D. B."},{"family":"Dimitrakopoulos","given":"C. D."}],"issued":{"date-parts":[["1999"]]}},"label":"page"},{"id":8,"uris":["http://zotero.org/users/14401042/items/QJJEX6IB"],"itemData":{"id":8,"type":"article-journal","container-title":"Chemistry of Materials","DOI":"10.1021/cm010105g","ISSN":"0897-4756","issue":"10","journalAbbreviation":"Chem. Mater.","note":"publisher: American Chemical Society","page":"3728-3740","title":"Structurally Tailored Organic−Inorganic Perovskites:  Optical Properties and Solution-Processed Channel Materials for Thin-Film Transistors","volume":"13","author":[{"family":"Mitzi","given":"David B."},{"family":"Dimitrakopoulos","given":"Christos D."},{"family":"Kosbar","given":"Laura L."}],"issued":{"date-parts":[["2001",10,1]]}},"label":"page"}],"schema":"https://github.com/citation-style-language/schema/raw/master/csl-citation.json"} </w:instrText>
      </w:r>
      <w:r w:rsidR="00927879" w:rsidRPr="00493192">
        <w:rPr>
          <w:rFonts w:ascii="Times New Roman" w:hAnsi="Times New Roman" w:cs="Times New Roman"/>
          <w:sz w:val="24"/>
          <w:szCs w:val="28"/>
          <w:vertAlign w:val="superscript"/>
        </w:rPr>
        <w:fldChar w:fldCharType="separate"/>
      </w:r>
      <w:r w:rsidR="00861398" w:rsidRPr="00493192">
        <w:rPr>
          <w:rFonts w:ascii="Times New Roman" w:hAnsi="Times New Roman" w:cs="Times New Roman"/>
          <w:sz w:val="24"/>
          <w:szCs w:val="28"/>
          <w:vertAlign w:val="superscript"/>
        </w:rPr>
        <w:t>4,5</w:t>
      </w:r>
      <w:r w:rsidR="00927879" w:rsidRPr="00493192">
        <w:rPr>
          <w:rFonts w:ascii="Times New Roman" w:hAnsi="Times New Roman" w:cs="Times New Roman"/>
          <w:sz w:val="24"/>
          <w:szCs w:val="28"/>
          <w:vertAlign w:val="superscript"/>
        </w:rPr>
        <w:fldChar w:fldCharType="end"/>
      </w:r>
      <w:r w:rsidR="00E739AC" w:rsidRPr="00493192">
        <w:rPr>
          <w:rFonts w:ascii="Times New Roman" w:hAnsi="Times New Roman" w:cs="Times New Roman"/>
          <w:sz w:val="24"/>
          <w:szCs w:val="28"/>
          <w:vertAlign w:val="superscript"/>
        </w:rPr>
        <w:t>,</w:t>
      </w:r>
      <w:r w:rsidR="00927879" w:rsidRPr="00493192">
        <w:rPr>
          <w:rFonts w:ascii="Times New Roman" w:hAnsi="Times New Roman" w:cs="Times New Roman"/>
          <w:sz w:val="24"/>
          <w:szCs w:val="28"/>
          <w:vertAlign w:val="superscript"/>
        </w:rPr>
        <w:fldChar w:fldCharType="begin"/>
      </w:r>
      <w:r w:rsidR="00861398" w:rsidRPr="00493192">
        <w:rPr>
          <w:rFonts w:ascii="Times New Roman" w:hAnsi="Times New Roman" w:cs="Times New Roman"/>
          <w:sz w:val="24"/>
          <w:szCs w:val="28"/>
          <w:vertAlign w:val="superscript"/>
        </w:rPr>
        <w:instrText xml:space="preserve"> ADDIN ZOTERO_ITEM CSL_CITATION {"citationID":"wAHtbjMC","properties":{"formattedCitation":"\\super 6\\nosupersub{}","plainCitation":"6","noteIndex":0},"citationItems":[{"id":40,"uris":["http://zotero.org/users/14401042/items/X6ZB77IK"],"itemData":{"id":40,"type":"article-journal","container-title":"Nature","DOI":"10.1038/nature11067","ISSN":"0028-0836, 1476-4687","issue":"7399","journalAbbreviation":"Nature","language":"en","license":"http://www.springer.com/tdm","page":"486-489","source":"DOI.org (Crossref)","title":"All-solid-state dye-sensitized solar cells with high efficiency","volume":"485","author":[{"family":"Chung","given":"In"},{"family":"Lee","given":"Byunghong"},{"family":"He","given":"Jiaqing"},{"family":"Chang","given":"Robert P. H."},{"family":"Kanatzidis","given":"Mercouri G."}],"issued":{"date-parts":[["2012",5]]}}}],"schema":"https://github.com/citation-style-language/schema/raw/master/csl-citation.json"} </w:instrText>
      </w:r>
      <w:r w:rsidR="00927879" w:rsidRPr="00493192">
        <w:rPr>
          <w:rFonts w:ascii="Times New Roman" w:hAnsi="Times New Roman" w:cs="Times New Roman"/>
          <w:sz w:val="24"/>
          <w:szCs w:val="28"/>
          <w:vertAlign w:val="superscript"/>
        </w:rPr>
        <w:fldChar w:fldCharType="separate"/>
      </w:r>
      <w:r w:rsidR="00861398" w:rsidRPr="00493192">
        <w:rPr>
          <w:rFonts w:ascii="Times New Roman" w:hAnsi="Times New Roman" w:cs="Times New Roman"/>
          <w:sz w:val="24"/>
          <w:szCs w:val="28"/>
          <w:vertAlign w:val="superscript"/>
        </w:rPr>
        <w:t>6</w:t>
      </w:r>
      <w:r w:rsidR="00927879" w:rsidRPr="00493192">
        <w:rPr>
          <w:rFonts w:ascii="Times New Roman" w:hAnsi="Times New Roman" w:cs="Times New Roman"/>
          <w:sz w:val="24"/>
          <w:szCs w:val="28"/>
          <w:vertAlign w:val="superscript"/>
        </w:rPr>
        <w:fldChar w:fldCharType="end"/>
      </w:r>
      <w:r w:rsidR="00286CC5" w:rsidRPr="00493192">
        <w:rPr>
          <w:rFonts w:ascii="Times New Roman" w:hAnsi="Times New Roman" w:cs="Times New Roman"/>
          <w:sz w:val="24"/>
          <w:szCs w:val="28"/>
        </w:rPr>
        <w:t xml:space="preserve"> </w:t>
      </w:r>
    </w:p>
    <w:p w14:paraId="4552FAF2" w14:textId="2620FC04" w:rsidR="00E739AC" w:rsidRPr="00493192" w:rsidRDefault="00927879" w:rsidP="001D4D47">
      <w:pPr>
        <w:spacing w:line="480" w:lineRule="auto"/>
        <w:ind w:firstLine="708"/>
        <w:jc w:val="both"/>
        <w:rPr>
          <w:rFonts w:ascii="Times New Roman" w:hAnsi="Times New Roman" w:cs="Times New Roman"/>
          <w:sz w:val="24"/>
          <w:szCs w:val="28"/>
        </w:rPr>
      </w:pPr>
      <w:r w:rsidRPr="00493192">
        <w:rPr>
          <w:rFonts w:ascii="Times New Roman" w:hAnsi="Times New Roman" w:cs="Times New Roman"/>
          <w:sz w:val="24"/>
          <w:szCs w:val="28"/>
        </w:rPr>
        <w:t>Figure 2A illustrates the progress in the</w:t>
      </w:r>
      <w:r w:rsidR="007D4169" w:rsidRPr="00493192">
        <w:rPr>
          <w:rFonts w:ascii="Times New Roman" w:hAnsi="Times New Roman" w:cs="Times New Roman"/>
          <w:sz w:val="24"/>
          <w:szCs w:val="28"/>
        </w:rPr>
        <w:t xml:space="preserve"> power conversion efficiency</w:t>
      </w:r>
      <w:r w:rsidRPr="00493192">
        <w:rPr>
          <w:rFonts w:ascii="Times New Roman" w:hAnsi="Times New Roman" w:cs="Times New Roman"/>
          <w:sz w:val="24"/>
          <w:szCs w:val="28"/>
        </w:rPr>
        <w:t xml:space="preserve"> </w:t>
      </w:r>
      <w:r w:rsidR="007D4169" w:rsidRPr="00493192">
        <w:rPr>
          <w:rFonts w:ascii="Times New Roman" w:hAnsi="Times New Roman" w:cs="Times New Roman"/>
          <w:sz w:val="24"/>
          <w:szCs w:val="28"/>
        </w:rPr>
        <w:t>(</w:t>
      </w:r>
      <w:r w:rsidRPr="00493192">
        <w:rPr>
          <w:rFonts w:ascii="Times New Roman" w:hAnsi="Times New Roman" w:cs="Times New Roman"/>
          <w:sz w:val="24"/>
          <w:szCs w:val="28"/>
        </w:rPr>
        <w:t>PCE</w:t>
      </w:r>
      <w:r w:rsidR="007D4169" w:rsidRPr="00493192">
        <w:rPr>
          <w:rFonts w:ascii="Times New Roman" w:hAnsi="Times New Roman" w:cs="Times New Roman"/>
          <w:sz w:val="24"/>
          <w:szCs w:val="28"/>
        </w:rPr>
        <w:t>)</w:t>
      </w:r>
      <w:r w:rsidRPr="00493192">
        <w:rPr>
          <w:rFonts w:ascii="Times New Roman" w:hAnsi="Times New Roman" w:cs="Times New Roman"/>
          <w:sz w:val="24"/>
          <w:szCs w:val="28"/>
        </w:rPr>
        <w:t xml:space="preserve"> of the Sn-based PSCs over time. From 2015 to 2024, there </w:t>
      </w:r>
      <w:r w:rsidR="00E739AC" w:rsidRPr="00493192">
        <w:rPr>
          <w:rFonts w:ascii="Times New Roman" w:hAnsi="Times New Roman" w:cs="Times New Roman"/>
          <w:sz w:val="24"/>
          <w:szCs w:val="28"/>
        </w:rPr>
        <w:t>has been</w:t>
      </w:r>
      <w:r w:rsidRPr="00493192">
        <w:rPr>
          <w:rFonts w:ascii="Times New Roman" w:hAnsi="Times New Roman" w:cs="Times New Roman"/>
          <w:sz w:val="24"/>
          <w:szCs w:val="28"/>
        </w:rPr>
        <w:t xml:space="preserve"> a notable increase in efficiency with different compositions, including </w:t>
      </w:r>
      <w:r w:rsidR="00E739AC" w:rsidRPr="00493192">
        <w:rPr>
          <w:rFonts w:ascii="Times New Roman" w:hAnsi="Times New Roman" w:cs="Times New Roman"/>
          <w:sz w:val="24"/>
          <w:szCs w:val="28"/>
        </w:rPr>
        <w:t>MASnI</w:t>
      </w:r>
      <w:r w:rsidR="00E739AC" w:rsidRPr="000D6074">
        <w:rPr>
          <w:rFonts w:ascii="Times New Roman" w:hAnsi="Times New Roman" w:cs="Times New Roman"/>
          <w:sz w:val="24"/>
          <w:szCs w:val="28"/>
          <w:vertAlign w:val="subscript"/>
        </w:rPr>
        <w:t>3</w:t>
      </w:r>
      <w:r w:rsidR="00E739AC" w:rsidRPr="00493192">
        <w:rPr>
          <w:rFonts w:ascii="Times New Roman" w:hAnsi="Times New Roman" w:cs="Times New Roman"/>
          <w:sz w:val="24"/>
          <w:szCs w:val="28"/>
        </w:rPr>
        <w:t>, FASnI</w:t>
      </w:r>
      <w:r w:rsidR="00E739AC" w:rsidRPr="000D6074">
        <w:rPr>
          <w:rFonts w:ascii="Times New Roman" w:hAnsi="Times New Roman" w:cs="Times New Roman"/>
          <w:sz w:val="24"/>
          <w:szCs w:val="28"/>
          <w:vertAlign w:val="subscript"/>
        </w:rPr>
        <w:t>3</w:t>
      </w:r>
      <w:r w:rsidR="00E739AC" w:rsidRPr="00493192">
        <w:rPr>
          <w:rFonts w:ascii="Times New Roman" w:hAnsi="Times New Roman" w:cs="Times New Roman"/>
          <w:sz w:val="24"/>
          <w:szCs w:val="28"/>
        </w:rPr>
        <w:t>, and CsSnI</w:t>
      </w:r>
      <w:r w:rsidR="00E739AC" w:rsidRPr="000D6074">
        <w:rPr>
          <w:rFonts w:ascii="Times New Roman" w:hAnsi="Times New Roman" w:cs="Times New Roman"/>
          <w:sz w:val="24"/>
          <w:szCs w:val="28"/>
          <w:vertAlign w:val="subscript"/>
        </w:rPr>
        <w:t>3</w:t>
      </w:r>
      <w:r w:rsidRPr="00493192">
        <w:rPr>
          <w:rFonts w:ascii="Times New Roman" w:hAnsi="Times New Roman" w:cs="Times New Roman"/>
          <w:sz w:val="24"/>
          <w:szCs w:val="28"/>
        </w:rPr>
        <w:t>.</w:t>
      </w:r>
      <w:r w:rsidR="0031339C" w:rsidRPr="00493192">
        <w:rPr>
          <w:rFonts w:ascii="Times New Roman" w:hAnsi="Times New Roman" w:cs="Times New Roman"/>
          <w:sz w:val="24"/>
          <w:szCs w:val="28"/>
        </w:rPr>
        <w:t xml:space="preserve"> </w:t>
      </w:r>
      <w:r w:rsidR="0049135D" w:rsidRPr="00493192">
        <w:rPr>
          <w:rFonts w:ascii="Times New Roman" w:hAnsi="Times New Roman" w:cs="Times New Roman"/>
          <w:sz w:val="24"/>
          <w:szCs w:val="28"/>
        </w:rPr>
        <w:t xml:space="preserve">In 2014, </w:t>
      </w:r>
      <w:proofErr w:type="spellStart"/>
      <w:r w:rsidR="0049135D" w:rsidRPr="00493192">
        <w:rPr>
          <w:rFonts w:ascii="Times New Roman" w:hAnsi="Times New Roman" w:cs="Times New Roman"/>
          <w:sz w:val="24"/>
          <w:szCs w:val="28"/>
        </w:rPr>
        <w:t>Kanazidis</w:t>
      </w:r>
      <w:proofErr w:type="spellEnd"/>
      <w:r w:rsidR="0049135D" w:rsidRPr="00493192">
        <w:rPr>
          <w:rFonts w:ascii="Times New Roman" w:hAnsi="Times New Roman" w:cs="Times New Roman"/>
          <w:sz w:val="24"/>
          <w:szCs w:val="28"/>
        </w:rPr>
        <w:t xml:space="preserve"> achieved a PCE of 5.73% </w:t>
      </w:r>
      <w:r w:rsidR="00E739AC" w:rsidRPr="00493192">
        <w:rPr>
          <w:rFonts w:ascii="Times New Roman" w:hAnsi="Times New Roman" w:cs="Times New Roman"/>
          <w:sz w:val="24"/>
          <w:szCs w:val="28"/>
        </w:rPr>
        <w:t>for</w:t>
      </w:r>
      <w:r w:rsidR="0049135D" w:rsidRPr="00493192">
        <w:rPr>
          <w:rFonts w:ascii="Times New Roman" w:hAnsi="Times New Roman" w:cs="Times New Roman"/>
          <w:sz w:val="24"/>
          <w:szCs w:val="28"/>
        </w:rPr>
        <w:t xml:space="preserve"> </w:t>
      </w:r>
      <w:r w:rsidR="00E739AC" w:rsidRPr="00493192">
        <w:rPr>
          <w:rFonts w:ascii="Times New Roman" w:hAnsi="Times New Roman" w:cs="Times New Roman"/>
          <w:sz w:val="24"/>
          <w:szCs w:val="28"/>
        </w:rPr>
        <w:t>Sn</w:t>
      </w:r>
      <w:r w:rsidR="0049135D" w:rsidRPr="00493192">
        <w:rPr>
          <w:rFonts w:ascii="Times New Roman" w:hAnsi="Times New Roman" w:cs="Times New Roman"/>
          <w:sz w:val="24"/>
          <w:szCs w:val="28"/>
        </w:rPr>
        <w:t xml:space="preserve">-based Pb-free </w:t>
      </w:r>
      <w:r w:rsidR="007D4169" w:rsidRPr="00493192">
        <w:rPr>
          <w:rFonts w:ascii="Times New Roman" w:hAnsi="Times New Roman" w:cs="Times New Roman"/>
          <w:sz w:val="24"/>
          <w:szCs w:val="28"/>
        </w:rPr>
        <w:t>PSCs</w:t>
      </w:r>
      <w:r w:rsidR="0049135D" w:rsidRPr="00493192">
        <w:rPr>
          <w:rFonts w:ascii="Times New Roman" w:hAnsi="Times New Roman" w:cs="Times New Roman"/>
          <w:sz w:val="24"/>
          <w:szCs w:val="28"/>
        </w:rPr>
        <w:t xml:space="preserve"> </w:t>
      </w:r>
      <w:r w:rsidR="00E739AC" w:rsidRPr="00493192">
        <w:rPr>
          <w:rFonts w:ascii="Times New Roman" w:hAnsi="Times New Roman" w:cs="Times New Roman"/>
          <w:sz w:val="24"/>
          <w:szCs w:val="28"/>
        </w:rPr>
        <w:t>using</w:t>
      </w:r>
      <w:r w:rsidR="0049135D" w:rsidRPr="00493192">
        <w:rPr>
          <w:rFonts w:ascii="Times New Roman" w:hAnsi="Times New Roman" w:cs="Times New Roman"/>
          <w:sz w:val="24"/>
          <w:szCs w:val="28"/>
        </w:rPr>
        <w:t xml:space="preserve"> </w:t>
      </w:r>
      <w:r w:rsidR="00E739AC" w:rsidRPr="00493192">
        <w:rPr>
          <w:rFonts w:ascii="Times New Roman" w:hAnsi="Times New Roman" w:cs="Times New Roman"/>
          <w:sz w:val="24"/>
          <w:szCs w:val="28"/>
        </w:rPr>
        <w:t xml:space="preserve">methylammonium </w:t>
      </w:r>
      <w:r w:rsidR="0049135D" w:rsidRPr="00493192">
        <w:rPr>
          <w:rFonts w:ascii="Times New Roman" w:hAnsi="Times New Roman" w:cs="Times New Roman"/>
          <w:sz w:val="24"/>
          <w:szCs w:val="28"/>
        </w:rPr>
        <w:t>tin iodide (</w:t>
      </w:r>
      <w:proofErr w:type="spellStart"/>
      <w:r w:rsidR="0049135D" w:rsidRPr="00493192">
        <w:rPr>
          <w:rFonts w:ascii="Times New Roman" w:hAnsi="Times New Roman" w:cs="Times New Roman"/>
          <w:sz w:val="24"/>
          <w:szCs w:val="28"/>
        </w:rPr>
        <w:t>CH₃NH₃SnI</w:t>
      </w:r>
      <w:proofErr w:type="spellEnd"/>
      <w:r w:rsidR="0049135D" w:rsidRPr="00493192">
        <w:rPr>
          <w:rFonts w:ascii="Times New Roman" w:hAnsi="Times New Roman" w:cs="Times New Roman"/>
          <w:sz w:val="24"/>
          <w:szCs w:val="28"/>
        </w:rPr>
        <w:t>₃) perovskite semiconductors.</w:t>
      </w:r>
      <w:r w:rsidR="0049135D" w:rsidRPr="00820D31">
        <w:rPr>
          <w:rFonts w:ascii="Times New Roman" w:hAnsi="Times New Roman" w:cs="Times New Roman"/>
          <w:sz w:val="24"/>
          <w:szCs w:val="28"/>
          <w:vertAlign w:val="superscript"/>
        </w:rPr>
        <w:fldChar w:fldCharType="begin"/>
      </w:r>
      <w:r w:rsidR="00861398" w:rsidRPr="00820D31">
        <w:rPr>
          <w:rFonts w:ascii="Times New Roman" w:hAnsi="Times New Roman" w:cs="Times New Roman"/>
          <w:sz w:val="24"/>
          <w:szCs w:val="28"/>
          <w:vertAlign w:val="superscript"/>
        </w:rPr>
        <w:instrText xml:space="preserve"> ADDIN ZOTERO_ITEM CSL_CITATION {"citationID":"nGbCNVYD","properties":{"formattedCitation":"\\super 7\\nosupersub{}","plainCitation":"7","noteIndex":0},"citationItems":[{"id":42,"uris":["http://zotero.org/users/14401042/items/28QPH3A7"],"itemData":{"id":42,"type":"article-journal","container-title":"Nature Photonics","DOI":"10.1038/nphoton.2014.82","ISSN":"1749-4885, 1749-4893","issue":"6","journalAbbreviation":"Nature Photon","language":"en","page":"489-494","source":"DOI.org (Crossref)","title":"Lead-free solid-state organic–inorganic halide perovskite solar cells","volume":"8","author":[{"family":"Hao","given":"Feng"},{"family":"Stoumpos","given":"Constantinos C."},{"family":"Cao","given":"Duyen Hanh"},{"family":"Chang","given":"Robert P. H."},{"family":"Kanatzidis","given":"Mercouri G."}],"issued":{"date-parts":[["2014",6]]}}}],"schema":"https://github.com/citation-style-language/schema/raw/master/csl-citation.json"} </w:instrText>
      </w:r>
      <w:r w:rsidR="0049135D" w:rsidRPr="00820D31">
        <w:rPr>
          <w:rFonts w:ascii="Times New Roman" w:hAnsi="Times New Roman" w:cs="Times New Roman"/>
          <w:sz w:val="24"/>
          <w:szCs w:val="28"/>
          <w:vertAlign w:val="superscript"/>
        </w:rPr>
        <w:fldChar w:fldCharType="separate"/>
      </w:r>
      <w:r w:rsidR="00861398" w:rsidRPr="00820D31">
        <w:rPr>
          <w:rFonts w:ascii="Times New Roman" w:hAnsi="Times New Roman" w:cs="Times New Roman"/>
          <w:sz w:val="24"/>
          <w:szCs w:val="28"/>
          <w:vertAlign w:val="superscript"/>
        </w:rPr>
        <w:t>7</w:t>
      </w:r>
      <w:r w:rsidR="0049135D" w:rsidRPr="00820D31">
        <w:rPr>
          <w:rFonts w:ascii="Times New Roman" w:hAnsi="Times New Roman" w:cs="Times New Roman"/>
          <w:sz w:val="24"/>
          <w:szCs w:val="28"/>
          <w:vertAlign w:val="superscript"/>
        </w:rPr>
        <w:fldChar w:fldCharType="end"/>
      </w:r>
      <w:r w:rsidR="00415EE6" w:rsidRPr="00493192">
        <w:rPr>
          <w:rFonts w:ascii="Times New Roman" w:hAnsi="Times New Roman" w:cs="Times New Roman"/>
          <w:sz w:val="24"/>
          <w:szCs w:val="28"/>
        </w:rPr>
        <w:t xml:space="preserve"> </w:t>
      </w:r>
      <w:r w:rsidR="0032509D" w:rsidRPr="00493192">
        <w:rPr>
          <w:rFonts w:ascii="Times New Roman" w:hAnsi="Times New Roman" w:cs="Times New Roman"/>
          <w:sz w:val="24"/>
          <w:szCs w:val="28"/>
        </w:rPr>
        <w:t xml:space="preserve">Figure </w:t>
      </w:r>
      <w:r w:rsidR="00E739AC" w:rsidRPr="00493192">
        <w:rPr>
          <w:rFonts w:ascii="Times New Roman" w:hAnsi="Times New Roman" w:cs="Times New Roman"/>
          <w:sz w:val="24"/>
          <w:szCs w:val="28"/>
        </w:rPr>
        <w:t>2</w:t>
      </w:r>
      <w:r w:rsidR="0032509D" w:rsidRPr="00493192">
        <w:rPr>
          <w:rFonts w:ascii="Times New Roman" w:hAnsi="Times New Roman" w:cs="Times New Roman"/>
          <w:sz w:val="24"/>
          <w:szCs w:val="28"/>
        </w:rPr>
        <w:t xml:space="preserve">B shows </w:t>
      </w:r>
      <w:r w:rsidRPr="00493192">
        <w:rPr>
          <w:rFonts w:ascii="Times New Roman" w:hAnsi="Times New Roman" w:cs="Times New Roman"/>
          <w:sz w:val="24"/>
          <w:szCs w:val="28"/>
        </w:rPr>
        <w:t>Sn-based perovskite materials</w:t>
      </w:r>
      <w:r w:rsidR="00E739AC" w:rsidRPr="00493192">
        <w:rPr>
          <w:rFonts w:ascii="Times New Roman" w:hAnsi="Times New Roman" w:cs="Times New Roman"/>
          <w:sz w:val="24"/>
          <w:szCs w:val="28"/>
        </w:rPr>
        <w:t>—such as</w:t>
      </w:r>
      <w:r w:rsidR="00AA127C" w:rsidRPr="00493192">
        <w:rPr>
          <w:rFonts w:ascii="Times New Roman" w:hAnsi="Times New Roman" w:cs="Times New Roman"/>
          <w:sz w:val="24"/>
          <w:szCs w:val="28"/>
        </w:rPr>
        <w:t xml:space="preserve"> MASnI</w:t>
      </w:r>
      <w:r w:rsidR="00AA127C" w:rsidRPr="00820D31">
        <w:rPr>
          <w:rFonts w:ascii="Times New Roman" w:hAnsi="Times New Roman" w:cs="Times New Roman"/>
          <w:sz w:val="24"/>
          <w:szCs w:val="28"/>
          <w:vertAlign w:val="subscript"/>
        </w:rPr>
        <w:t>3</w:t>
      </w:r>
      <w:r w:rsidR="00AA127C" w:rsidRPr="00820D31">
        <w:rPr>
          <w:rFonts w:ascii="Times New Roman" w:hAnsi="Times New Roman" w:cs="Times New Roman"/>
          <w:sz w:val="24"/>
          <w:szCs w:val="28"/>
          <w:vertAlign w:val="superscript"/>
        </w:rPr>
        <w:fldChar w:fldCharType="begin"/>
      </w:r>
      <w:r w:rsidR="00861398" w:rsidRPr="00820D31">
        <w:rPr>
          <w:rFonts w:ascii="Times New Roman" w:hAnsi="Times New Roman" w:cs="Times New Roman"/>
          <w:sz w:val="24"/>
          <w:szCs w:val="28"/>
          <w:vertAlign w:val="superscript"/>
        </w:rPr>
        <w:instrText xml:space="preserve"> ADDIN ZOTERO_ITEM CSL_CITATION {"citationID":"NdYtmLpb","properties":{"formattedCitation":"\\super 8\\nosupersub{}","plainCitation":"8","noteIndex":0},"citationItems":[{"id":37,"uris":["http://zotero.org/users/14401042/items/M9Y594M7"],"itemData":{"id":37,"type":"article-journal","container-title":"The Journal of Physical Chemistry Letters","DOI":"10.1021/acs.jpclett.6b00118","ISSN":"1948-7185, 1948-7185","issue":"5","journalAbbreviation":"J. Phys. Chem. Lett.","language":"en","page":"776-782","source":"DOI.org (Crossref)","title":"Overcoming Short-Circuit in Lead-Free CH &lt;sub&gt;3&lt;/sub&gt; NH &lt;sub&gt;3&lt;/sub&gt; SnI &lt;sub&gt;3&lt;/sub&gt; Perovskite Solar Cells via Kinetically Controlled Gas–Solid Reaction Film Fabrication Process","volume":"7","author":[{"family":"Yokoyama","given":"Takamichi"},{"family":"Cao","given":"Duyen H."},{"family":"Stoumpos","given":"Constantinos C."},{"family":"Song","given":"Tze-Bin"},{"family":"Sato","given":"Yoshiharu"},{"family":"Aramaki","given":"Shinji"},{"family":"Kanatzidis","given":"Mercouri G."}],"issued":{"date-parts":[["2016",3,3]]}}}],"schema":"https://github.com/citation-style-language/schema/raw/master/csl-citation.json"} </w:instrText>
      </w:r>
      <w:r w:rsidR="00AA127C" w:rsidRPr="00820D31">
        <w:rPr>
          <w:rFonts w:ascii="Times New Roman" w:hAnsi="Times New Roman" w:cs="Times New Roman"/>
          <w:sz w:val="24"/>
          <w:szCs w:val="28"/>
          <w:vertAlign w:val="superscript"/>
        </w:rPr>
        <w:fldChar w:fldCharType="separate"/>
      </w:r>
      <w:r w:rsidR="00861398" w:rsidRPr="00820D31">
        <w:rPr>
          <w:rFonts w:ascii="Times New Roman" w:hAnsi="Times New Roman" w:cs="Times New Roman"/>
          <w:sz w:val="24"/>
          <w:szCs w:val="28"/>
          <w:vertAlign w:val="superscript"/>
        </w:rPr>
        <w:t>8</w:t>
      </w:r>
      <w:r w:rsidR="00AA127C" w:rsidRPr="00820D31">
        <w:rPr>
          <w:rFonts w:ascii="Times New Roman" w:hAnsi="Times New Roman" w:cs="Times New Roman"/>
          <w:sz w:val="24"/>
          <w:szCs w:val="28"/>
          <w:vertAlign w:val="superscript"/>
        </w:rPr>
        <w:fldChar w:fldCharType="end"/>
      </w:r>
      <w:r w:rsidR="00AA127C" w:rsidRPr="00493192">
        <w:rPr>
          <w:rFonts w:ascii="Times New Roman" w:hAnsi="Times New Roman" w:cs="Times New Roman"/>
          <w:sz w:val="24"/>
          <w:szCs w:val="28"/>
        </w:rPr>
        <w:t>, FASnI</w:t>
      </w:r>
      <w:r w:rsidR="00AA127C" w:rsidRPr="00820D31">
        <w:rPr>
          <w:rFonts w:ascii="Times New Roman" w:hAnsi="Times New Roman" w:cs="Times New Roman"/>
          <w:sz w:val="24"/>
          <w:szCs w:val="28"/>
          <w:vertAlign w:val="subscript"/>
        </w:rPr>
        <w:t>3</w:t>
      </w:r>
      <w:r w:rsidR="00AA127C" w:rsidRPr="00820D31">
        <w:rPr>
          <w:rFonts w:ascii="Times New Roman" w:hAnsi="Times New Roman" w:cs="Times New Roman"/>
          <w:sz w:val="24"/>
          <w:szCs w:val="28"/>
          <w:vertAlign w:val="superscript"/>
        </w:rPr>
        <w:fldChar w:fldCharType="begin"/>
      </w:r>
      <w:r w:rsidR="00861398" w:rsidRPr="00820D31">
        <w:rPr>
          <w:rFonts w:ascii="Times New Roman" w:hAnsi="Times New Roman" w:cs="Times New Roman"/>
          <w:sz w:val="24"/>
          <w:szCs w:val="28"/>
          <w:vertAlign w:val="superscript"/>
        </w:rPr>
        <w:instrText xml:space="preserve"> ADDIN ZOTERO_ITEM CSL_CITATION {"citationID":"HDDcqPa1","properties":{"formattedCitation":"\\super 9\\nosupersub{}","plainCitation":"9","noteIndex":0},"citationItems":[{"id":34,"uris":["http://zotero.org/users/14401042/items/ID7LG5BT"],"itemData":{"id":34,"type":"article-journal","container-title":"Journal of the American Chemical Society","DOI":"10.1021/jacs.6b08790","ISSN":"0002-7863","issue":"45","journalAbbreviation":"J. Am. Chem. Soc.","note":"publisher: American Chemical Society","page":"14998-15003","title":"TiO2–ZnS Cascade Electron Transport Layer for Efficient Formamidinium Tin Iodide Perovskite Solar Cells","volume":"138","author":[{"family":"Ke","given":"Weijun"},{"family":"Stoumpos","given":"Constantinos C."},{"family":"Logsdon","given":"Jenna Leigh"},{"family":"Wasielewski","given":"Michael R."},{"family":"Yan","given":"Yanfa"},{"family":"Fang","given":"Guojia"},{"family":"Kanatzidis","given":"Mercouri G."}],"issued":{"date-parts":[["2016",11,16]]}}}],"schema":"https://github.com/citation-style-language/schema/raw/master/csl-citation.json"} </w:instrText>
      </w:r>
      <w:r w:rsidR="00AA127C" w:rsidRPr="00820D31">
        <w:rPr>
          <w:rFonts w:ascii="Times New Roman" w:hAnsi="Times New Roman" w:cs="Times New Roman"/>
          <w:sz w:val="24"/>
          <w:szCs w:val="28"/>
          <w:vertAlign w:val="superscript"/>
        </w:rPr>
        <w:fldChar w:fldCharType="separate"/>
      </w:r>
      <w:r w:rsidR="00861398" w:rsidRPr="00820D31">
        <w:rPr>
          <w:rFonts w:ascii="Times New Roman" w:hAnsi="Times New Roman" w:cs="Times New Roman"/>
          <w:sz w:val="24"/>
          <w:szCs w:val="28"/>
          <w:vertAlign w:val="superscript"/>
        </w:rPr>
        <w:t>9</w:t>
      </w:r>
      <w:r w:rsidR="00AA127C" w:rsidRPr="00820D31">
        <w:rPr>
          <w:rFonts w:ascii="Times New Roman" w:hAnsi="Times New Roman" w:cs="Times New Roman"/>
          <w:sz w:val="24"/>
          <w:szCs w:val="28"/>
          <w:vertAlign w:val="superscript"/>
        </w:rPr>
        <w:fldChar w:fldCharType="end"/>
      </w:r>
      <w:r w:rsidR="00AA127C" w:rsidRPr="00493192">
        <w:rPr>
          <w:rFonts w:ascii="Times New Roman" w:hAnsi="Times New Roman" w:cs="Times New Roman"/>
          <w:sz w:val="24"/>
          <w:szCs w:val="28"/>
        </w:rPr>
        <w:t>, and CsSnI</w:t>
      </w:r>
      <w:r w:rsidR="00AA127C" w:rsidRPr="00820D31">
        <w:rPr>
          <w:rFonts w:ascii="Times New Roman" w:hAnsi="Times New Roman" w:cs="Times New Roman"/>
          <w:sz w:val="24"/>
          <w:szCs w:val="28"/>
          <w:vertAlign w:val="subscript"/>
        </w:rPr>
        <w:t>3</w:t>
      </w:r>
      <w:r w:rsidR="00AA127C" w:rsidRPr="00820D31">
        <w:rPr>
          <w:rFonts w:ascii="Times New Roman" w:hAnsi="Times New Roman" w:cs="Times New Roman"/>
          <w:sz w:val="24"/>
          <w:szCs w:val="28"/>
          <w:vertAlign w:val="superscript"/>
        </w:rPr>
        <w:fldChar w:fldCharType="begin"/>
      </w:r>
      <w:r w:rsidR="00861398" w:rsidRPr="00820D31">
        <w:rPr>
          <w:rFonts w:ascii="Times New Roman" w:hAnsi="Times New Roman" w:cs="Times New Roman"/>
          <w:sz w:val="24"/>
          <w:szCs w:val="28"/>
          <w:vertAlign w:val="superscript"/>
        </w:rPr>
        <w:instrText xml:space="preserve"> ADDIN ZOTERO_ITEM CSL_CITATION {"citationID":"lIJeYsCP","properties":{"formattedCitation":"\\super 10\\nosupersub{}","plainCitation":"10","noteIndex":0},"citationItems":[{"id":36,"uris":["http://zotero.org/users/14401042/items/JB3FEXQG"],"itemData":{"id":36,"type":"article-journal","container-title":"ACS Energy Letters","DOI":"10.1021/acsenergylett.7b00171","ISSN":"2380-8195, 2380-8195","issue":"4","journalAbbreviation":"ACS Energy Lett.","language":"en","page":"897-903","source":"DOI.org (Crossref)","title":"Performance Enhancement of Lead-Free Tin-Based Perovskite Solar Cells with Reducing Atmosphere-Assisted Dispersible Additive","volume":"2","author":[{"family":"Song","given":"Tze-Bin"},{"family":"Yokoyama","given":"Takamichi"},{"family":"Aramaki","given":"Shinji"},{"family":"Kanatzidis","given":"Mercouri G."}],"issued":{"date-parts":[["2017",4,14]]}}}],"schema":"https://github.com/citation-style-language/schema/raw/master/csl-citation.json"} </w:instrText>
      </w:r>
      <w:r w:rsidR="00AA127C" w:rsidRPr="00820D31">
        <w:rPr>
          <w:rFonts w:ascii="Times New Roman" w:hAnsi="Times New Roman" w:cs="Times New Roman"/>
          <w:sz w:val="24"/>
          <w:szCs w:val="28"/>
          <w:vertAlign w:val="superscript"/>
        </w:rPr>
        <w:fldChar w:fldCharType="separate"/>
      </w:r>
      <w:r w:rsidR="00861398" w:rsidRPr="00820D31">
        <w:rPr>
          <w:rFonts w:ascii="Times New Roman" w:hAnsi="Times New Roman" w:cs="Times New Roman"/>
          <w:sz w:val="24"/>
          <w:szCs w:val="28"/>
          <w:vertAlign w:val="superscript"/>
        </w:rPr>
        <w:t>10</w:t>
      </w:r>
      <w:r w:rsidR="00AA127C" w:rsidRPr="00820D31">
        <w:rPr>
          <w:rFonts w:ascii="Times New Roman" w:hAnsi="Times New Roman" w:cs="Times New Roman"/>
          <w:sz w:val="24"/>
          <w:szCs w:val="28"/>
          <w:vertAlign w:val="superscript"/>
        </w:rPr>
        <w:fldChar w:fldCharType="end"/>
      </w:r>
      <w:r w:rsidR="00E739AC" w:rsidRPr="00493192">
        <w:rPr>
          <w:rFonts w:ascii="Times New Roman" w:hAnsi="Times New Roman" w:cs="Times New Roman"/>
          <w:sz w:val="24"/>
          <w:szCs w:val="28"/>
        </w:rPr>
        <w:t>—</w:t>
      </w:r>
      <w:r w:rsidR="0032509D" w:rsidRPr="00493192">
        <w:rPr>
          <w:rFonts w:ascii="Times New Roman" w:hAnsi="Times New Roman" w:cs="Times New Roman"/>
          <w:sz w:val="24"/>
          <w:szCs w:val="28"/>
        </w:rPr>
        <w:t xml:space="preserve">with bandgaps of 1.26 eV, 1.4 eV, and 1.3 eV, respectively. </w:t>
      </w:r>
      <w:r w:rsidR="00820D31">
        <w:rPr>
          <w:rFonts w:ascii="Times New Roman" w:eastAsia="맑은 고딕" w:hAnsi="Times New Roman" w:cs="Times New Roman" w:hint="eastAsia"/>
          <w:sz w:val="24"/>
          <w:szCs w:val="28"/>
        </w:rPr>
        <w:t>T</w:t>
      </w:r>
      <w:r w:rsidR="00820D31">
        <w:rPr>
          <w:rFonts w:ascii="Times New Roman" w:eastAsia="맑은 고딕" w:hAnsi="Times New Roman" w:cs="Times New Roman"/>
          <w:sz w:val="24"/>
          <w:szCs w:val="28"/>
        </w:rPr>
        <w:t>h</w:t>
      </w:r>
      <w:r w:rsidR="00820D31">
        <w:rPr>
          <w:rFonts w:ascii="Times New Roman" w:eastAsia="맑은 고딕" w:hAnsi="Times New Roman" w:cs="Times New Roman" w:hint="eastAsia"/>
          <w:sz w:val="24"/>
          <w:szCs w:val="28"/>
        </w:rPr>
        <w:t xml:space="preserve">ese </w:t>
      </w:r>
      <w:proofErr w:type="gramStart"/>
      <w:r w:rsidR="00820D31">
        <w:rPr>
          <w:rFonts w:ascii="Times New Roman" w:eastAsia="맑은 고딕" w:hAnsi="Times New Roman" w:cs="Times New Roman" w:hint="eastAsia"/>
          <w:sz w:val="24"/>
          <w:szCs w:val="28"/>
        </w:rPr>
        <w:t>t</w:t>
      </w:r>
      <w:r w:rsidR="00820D31">
        <w:rPr>
          <w:rFonts w:ascii="Times New Roman" w:hAnsi="Times New Roman" w:cs="Times New Roman"/>
          <w:sz w:val="24"/>
          <w:szCs w:val="28"/>
        </w:rPr>
        <w:t>hree materials exhibit</w:t>
      </w:r>
      <w:proofErr w:type="gramEnd"/>
      <w:r w:rsidR="0032509D" w:rsidRPr="00493192">
        <w:rPr>
          <w:rFonts w:ascii="Times New Roman" w:hAnsi="Times New Roman" w:cs="Times New Roman"/>
          <w:sz w:val="24"/>
          <w:szCs w:val="28"/>
        </w:rPr>
        <w:t xml:space="preserve"> type-II band alignment</w:t>
      </w:r>
      <w:r w:rsidR="005C14F1" w:rsidRPr="00493192">
        <w:rPr>
          <w:rFonts w:ascii="Times New Roman" w:hAnsi="Times New Roman" w:cs="Times New Roman"/>
          <w:sz w:val="24"/>
          <w:szCs w:val="28"/>
        </w:rPr>
        <w:t>,</w:t>
      </w:r>
      <w:r w:rsidR="0032509D" w:rsidRPr="00493192">
        <w:rPr>
          <w:rFonts w:ascii="Times New Roman" w:hAnsi="Times New Roman" w:cs="Times New Roman"/>
          <w:sz w:val="24"/>
          <w:szCs w:val="28"/>
        </w:rPr>
        <w:t xml:space="preserve"> with a </w:t>
      </w:r>
      <w:r w:rsidR="00E739AC" w:rsidRPr="00493192">
        <w:rPr>
          <w:rFonts w:ascii="Times New Roman" w:hAnsi="Times New Roman" w:cs="Times New Roman"/>
          <w:sz w:val="24"/>
          <w:szCs w:val="28"/>
        </w:rPr>
        <w:t>considerable</w:t>
      </w:r>
      <w:r w:rsidR="0032509D" w:rsidRPr="00493192">
        <w:rPr>
          <w:rFonts w:ascii="Times New Roman" w:hAnsi="Times New Roman" w:cs="Times New Roman"/>
          <w:sz w:val="24"/>
          <w:szCs w:val="28"/>
        </w:rPr>
        <w:t xml:space="preserve"> conduction</w:t>
      </w:r>
      <w:r w:rsidR="007D4169" w:rsidRPr="00493192">
        <w:rPr>
          <w:rFonts w:ascii="Times New Roman" w:hAnsi="Times New Roman" w:cs="Times New Roman"/>
          <w:sz w:val="24"/>
          <w:szCs w:val="28"/>
        </w:rPr>
        <w:t>-</w:t>
      </w:r>
      <w:r w:rsidR="0032509D" w:rsidRPr="00493192">
        <w:rPr>
          <w:rFonts w:ascii="Times New Roman" w:hAnsi="Times New Roman" w:cs="Times New Roman"/>
          <w:sz w:val="24"/>
          <w:szCs w:val="28"/>
        </w:rPr>
        <w:t xml:space="preserve">band mismatch </w:t>
      </w:r>
      <w:r w:rsidR="00E739AC" w:rsidRPr="00493192">
        <w:rPr>
          <w:rFonts w:ascii="Times New Roman" w:hAnsi="Times New Roman" w:cs="Times New Roman"/>
          <w:sz w:val="24"/>
          <w:szCs w:val="28"/>
        </w:rPr>
        <w:t>(</w:t>
      </w:r>
      <w:r w:rsidR="0032509D" w:rsidRPr="00493192">
        <w:rPr>
          <w:rFonts w:ascii="Times New Roman" w:hAnsi="Times New Roman" w:cs="Times New Roman"/>
          <w:sz w:val="24"/>
          <w:szCs w:val="28"/>
        </w:rPr>
        <w:t>exceeding 0.3 eV</w:t>
      </w:r>
      <w:r w:rsidR="00E739AC" w:rsidRPr="00493192">
        <w:rPr>
          <w:rFonts w:ascii="Times New Roman" w:hAnsi="Times New Roman" w:cs="Times New Roman"/>
          <w:sz w:val="24"/>
          <w:szCs w:val="28"/>
        </w:rPr>
        <w:t>)</w:t>
      </w:r>
      <w:r w:rsidR="0032509D" w:rsidRPr="00493192">
        <w:rPr>
          <w:rFonts w:ascii="Times New Roman" w:hAnsi="Times New Roman" w:cs="Times New Roman"/>
          <w:sz w:val="24"/>
          <w:szCs w:val="28"/>
        </w:rPr>
        <w:t>. This mismatch increases the recombination rate, resulting in a severe open-circuit voltage (V</w:t>
      </w:r>
      <w:r w:rsidR="0032509D" w:rsidRPr="00820D31">
        <w:rPr>
          <w:rFonts w:ascii="Times New Roman" w:hAnsi="Times New Roman" w:cs="Times New Roman"/>
          <w:sz w:val="24"/>
          <w:szCs w:val="28"/>
          <w:vertAlign w:val="subscript"/>
        </w:rPr>
        <w:t>OC</w:t>
      </w:r>
      <w:r w:rsidR="0032509D" w:rsidRPr="00493192">
        <w:rPr>
          <w:rFonts w:ascii="Times New Roman" w:hAnsi="Times New Roman" w:cs="Times New Roman"/>
          <w:sz w:val="24"/>
          <w:szCs w:val="28"/>
        </w:rPr>
        <w:t xml:space="preserve">) loss. This effect is more pronounced in highly p-doped Sn-based perovskites, where the type-II band alignment further promotes carrier recombination, adversely affecting device performance. </w:t>
      </w:r>
      <w:r w:rsidR="00553201" w:rsidRPr="00493192">
        <w:rPr>
          <w:rFonts w:ascii="Times New Roman" w:hAnsi="Times New Roman" w:cs="Times New Roman"/>
          <w:sz w:val="24"/>
          <w:szCs w:val="28"/>
        </w:rPr>
        <w:t>Figure 2</w:t>
      </w:r>
      <w:r w:rsidR="00E739AC" w:rsidRPr="00493192">
        <w:rPr>
          <w:rFonts w:ascii="Times New Roman" w:hAnsi="Times New Roman" w:cs="Times New Roman"/>
          <w:sz w:val="24"/>
          <w:szCs w:val="28"/>
        </w:rPr>
        <w:t>C</w:t>
      </w:r>
      <w:r w:rsidR="00785AA7" w:rsidRPr="00493192">
        <w:rPr>
          <w:rFonts w:ascii="Times New Roman" w:hAnsi="Times New Roman" w:cs="Times New Roman"/>
          <w:sz w:val="24"/>
          <w:szCs w:val="28"/>
        </w:rPr>
        <w:t xml:space="preserve"> </w:t>
      </w:r>
      <w:r w:rsidR="00E739AC" w:rsidRPr="00493192">
        <w:rPr>
          <w:rFonts w:ascii="Times New Roman" w:hAnsi="Times New Roman" w:cs="Times New Roman"/>
          <w:sz w:val="24"/>
          <w:szCs w:val="28"/>
        </w:rPr>
        <w:t>shows</w:t>
      </w:r>
      <w:r w:rsidR="00785AA7" w:rsidRPr="00493192">
        <w:rPr>
          <w:rFonts w:ascii="Times New Roman" w:hAnsi="Times New Roman" w:cs="Times New Roman"/>
          <w:sz w:val="24"/>
          <w:szCs w:val="28"/>
        </w:rPr>
        <w:t xml:space="preserve"> a schematic representation of the molecular orbital and band gap formation in </w:t>
      </w:r>
      <w:r w:rsidR="00E739AC" w:rsidRPr="00493192">
        <w:rPr>
          <w:rFonts w:ascii="Times New Roman" w:hAnsi="Times New Roman" w:cs="Times New Roman"/>
          <w:sz w:val="24"/>
          <w:szCs w:val="28"/>
        </w:rPr>
        <w:t xml:space="preserve">the </w:t>
      </w:r>
      <w:r w:rsidR="00785AA7" w:rsidRPr="00493192">
        <w:rPr>
          <w:rFonts w:ascii="Times New Roman" w:hAnsi="Times New Roman" w:cs="Times New Roman"/>
          <w:sz w:val="24"/>
          <w:szCs w:val="28"/>
        </w:rPr>
        <w:t>alloy MA(Pb</w:t>
      </w:r>
      <w:r w:rsidR="00785AA7" w:rsidRPr="00820D31">
        <w:rPr>
          <w:rFonts w:ascii="Times New Roman" w:hAnsi="Times New Roman" w:cs="Times New Roman"/>
          <w:sz w:val="24"/>
          <w:szCs w:val="28"/>
          <w:vertAlign w:val="subscript"/>
        </w:rPr>
        <w:t>1–</w:t>
      </w:r>
      <w:proofErr w:type="spellStart"/>
      <w:proofErr w:type="gramStart"/>
      <w:r w:rsidR="00785AA7" w:rsidRPr="00820D31">
        <w:rPr>
          <w:rFonts w:ascii="Times New Roman" w:hAnsi="Times New Roman" w:cs="Times New Roman"/>
          <w:sz w:val="24"/>
          <w:szCs w:val="28"/>
          <w:vertAlign w:val="subscript"/>
        </w:rPr>
        <w:t>x</w:t>
      </w:r>
      <w:r w:rsidR="00785AA7" w:rsidRPr="00493192">
        <w:rPr>
          <w:rFonts w:ascii="Times New Roman" w:hAnsi="Times New Roman" w:cs="Times New Roman"/>
          <w:sz w:val="24"/>
          <w:szCs w:val="28"/>
        </w:rPr>
        <w:t>Sn</w:t>
      </w:r>
      <w:r w:rsidR="00785AA7" w:rsidRPr="00820D31">
        <w:rPr>
          <w:rFonts w:ascii="Times New Roman" w:hAnsi="Times New Roman" w:cs="Times New Roman"/>
          <w:sz w:val="24"/>
          <w:szCs w:val="28"/>
          <w:vertAlign w:val="subscript"/>
        </w:rPr>
        <w:t>x</w:t>
      </w:r>
      <w:proofErr w:type="spellEnd"/>
      <w:r w:rsidR="00785AA7" w:rsidRPr="00493192">
        <w:rPr>
          <w:rFonts w:ascii="Times New Roman" w:hAnsi="Times New Roman" w:cs="Times New Roman"/>
          <w:sz w:val="24"/>
          <w:szCs w:val="28"/>
        </w:rPr>
        <w:t>)I</w:t>
      </w:r>
      <w:proofErr w:type="gramEnd"/>
      <w:r w:rsidR="00785AA7" w:rsidRPr="00820D31">
        <w:rPr>
          <w:rFonts w:ascii="Times New Roman" w:hAnsi="Times New Roman" w:cs="Times New Roman"/>
          <w:sz w:val="24"/>
          <w:szCs w:val="28"/>
          <w:vertAlign w:val="subscript"/>
        </w:rPr>
        <w:t>3</w:t>
      </w:r>
      <w:r w:rsidR="00785AA7" w:rsidRPr="00493192">
        <w:rPr>
          <w:rFonts w:ascii="Times New Roman" w:hAnsi="Times New Roman" w:cs="Times New Roman"/>
          <w:sz w:val="24"/>
          <w:szCs w:val="28"/>
        </w:rPr>
        <w:t>.</w:t>
      </w:r>
      <w:r w:rsidR="000728B7" w:rsidRPr="00493192">
        <w:rPr>
          <w:rFonts w:ascii="Times New Roman" w:hAnsi="Times New Roman" w:cs="Times New Roman"/>
          <w:sz w:val="24"/>
          <w:szCs w:val="28"/>
        </w:rPr>
        <w:t xml:space="preserve"> </w:t>
      </w:r>
      <w:r w:rsidR="00E739AC" w:rsidRPr="00493192">
        <w:rPr>
          <w:rFonts w:ascii="Times New Roman" w:hAnsi="Times New Roman" w:cs="Times New Roman"/>
          <w:sz w:val="24"/>
          <w:szCs w:val="28"/>
        </w:rPr>
        <w:t>Here</w:t>
      </w:r>
      <w:r w:rsidR="000728B7" w:rsidRPr="00493192">
        <w:rPr>
          <w:rFonts w:ascii="Times New Roman" w:hAnsi="Times New Roman" w:cs="Times New Roman"/>
          <w:sz w:val="24"/>
          <w:szCs w:val="28"/>
        </w:rPr>
        <w:t xml:space="preserve">, </w:t>
      </w:r>
      <w:r w:rsidR="0012065C" w:rsidRPr="00493192">
        <w:rPr>
          <w:rFonts w:ascii="Times New Roman" w:hAnsi="Times New Roman" w:cs="Times New Roman"/>
          <w:sz w:val="24"/>
          <w:szCs w:val="28"/>
        </w:rPr>
        <w:t xml:space="preserve">the valence-band maximum </w:t>
      </w:r>
      <w:r w:rsidR="000728B7" w:rsidRPr="00493192">
        <w:rPr>
          <w:rFonts w:ascii="Times New Roman" w:hAnsi="Times New Roman" w:cs="Times New Roman"/>
          <w:sz w:val="24"/>
          <w:szCs w:val="28"/>
        </w:rPr>
        <w:t>is</w:t>
      </w:r>
      <w:r w:rsidR="00E739AC" w:rsidRPr="00493192">
        <w:rPr>
          <w:rFonts w:ascii="Times New Roman" w:hAnsi="Times New Roman" w:cs="Times New Roman"/>
          <w:sz w:val="24"/>
          <w:szCs w:val="28"/>
        </w:rPr>
        <w:t xml:space="preserve"> </w:t>
      </w:r>
      <w:r w:rsidR="000728B7" w:rsidRPr="00493192">
        <w:rPr>
          <w:rFonts w:ascii="Times New Roman" w:hAnsi="Times New Roman" w:cs="Times New Roman"/>
          <w:sz w:val="24"/>
          <w:szCs w:val="28"/>
        </w:rPr>
        <w:t>composed</w:t>
      </w:r>
      <w:r w:rsidR="0012065C" w:rsidRPr="00493192">
        <w:rPr>
          <w:rFonts w:ascii="Times New Roman" w:hAnsi="Times New Roman" w:cs="Times New Roman"/>
          <w:sz w:val="24"/>
          <w:szCs w:val="28"/>
        </w:rPr>
        <w:t xml:space="preserve"> </w:t>
      </w:r>
      <w:r w:rsidR="00E739AC" w:rsidRPr="00493192">
        <w:rPr>
          <w:rFonts w:ascii="Times New Roman" w:hAnsi="Times New Roman" w:cs="Times New Roman"/>
          <w:sz w:val="24"/>
          <w:szCs w:val="28"/>
        </w:rPr>
        <w:t xml:space="preserve">primarily </w:t>
      </w:r>
      <w:r w:rsidR="0012065C" w:rsidRPr="00493192">
        <w:rPr>
          <w:rFonts w:ascii="Times New Roman" w:hAnsi="Times New Roman" w:cs="Times New Roman"/>
          <w:sz w:val="24"/>
          <w:szCs w:val="28"/>
        </w:rPr>
        <w:t>of antibonding</w:t>
      </w:r>
      <w:r w:rsidR="000728B7" w:rsidRPr="00493192">
        <w:rPr>
          <w:rFonts w:ascii="Times New Roman" w:hAnsi="Times New Roman" w:cs="Times New Roman"/>
          <w:sz w:val="24"/>
          <w:szCs w:val="28"/>
        </w:rPr>
        <w:t xml:space="preserve"> states from </w:t>
      </w:r>
      <w:r w:rsidR="00E739AC" w:rsidRPr="00493192">
        <w:rPr>
          <w:rFonts w:ascii="Times New Roman" w:hAnsi="Times New Roman" w:cs="Times New Roman"/>
          <w:sz w:val="24"/>
          <w:szCs w:val="28"/>
        </w:rPr>
        <w:t xml:space="preserve">the Sn s and </w:t>
      </w:r>
      <w:r w:rsidR="000728B7" w:rsidRPr="00493192">
        <w:rPr>
          <w:rFonts w:ascii="Times New Roman" w:hAnsi="Times New Roman" w:cs="Times New Roman"/>
          <w:sz w:val="24"/>
          <w:szCs w:val="28"/>
        </w:rPr>
        <w:t xml:space="preserve">I p orbitals, whereas the conduction-band minimum involves antibonding interactions between </w:t>
      </w:r>
      <w:r w:rsidR="00E739AC" w:rsidRPr="00493192">
        <w:rPr>
          <w:rFonts w:ascii="Times New Roman" w:hAnsi="Times New Roman" w:cs="Times New Roman"/>
          <w:sz w:val="24"/>
          <w:szCs w:val="28"/>
        </w:rPr>
        <w:t xml:space="preserve">the Sn p and I p </w:t>
      </w:r>
      <w:r w:rsidR="000728B7" w:rsidRPr="00493192">
        <w:rPr>
          <w:rFonts w:ascii="Times New Roman" w:hAnsi="Times New Roman" w:cs="Times New Roman"/>
          <w:sz w:val="24"/>
          <w:szCs w:val="28"/>
        </w:rPr>
        <w:t>orbitals. Compared to lead halide perovskites</w:t>
      </w:r>
      <w:r w:rsidR="00E739AC" w:rsidRPr="00493192">
        <w:rPr>
          <w:rFonts w:ascii="Times New Roman" w:hAnsi="Times New Roman" w:cs="Times New Roman"/>
          <w:sz w:val="24"/>
          <w:szCs w:val="28"/>
        </w:rPr>
        <w:t>—</w:t>
      </w:r>
      <w:r w:rsidR="000728B7" w:rsidRPr="00493192">
        <w:rPr>
          <w:rFonts w:ascii="Times New Roman" w:hAnsi="Times New Roman" w:cs="Times New Roman"/>
          <w:sz w:val="24"/>
          <w:szCs w:val="28"/>
        </w:rPr>
        <w:t xml:space="preserve">which feature “shallow states” near the band </w:t>
      </w:r>
      <w:r w:rsidR="000728B7" w:rsidRPr="00493192">
        <w:rPr>
          <w:rFonts w:ascii="Times New Roman" w:hAnsi="Times New Roman" w:cs="Times New Roman"/>
          <w:sz w:val="24"/>
          <w:szCs w:val="28"/>
        </w:rPr>
        <w:lastRenderedPageBreak/>
        <w:t>edges</w:t>
      </w:r>
      <w:r w:rsidR="00E739AC" w:rsidRPr="00493192">
        <w:rPr>
          <w:rFonts w:ascii="Times New Roman" w:hAnsi="Times New Roman" w:cs="Times New Roman"/>
          <w:sz w:val="24"/>
          <w:szCs w:val="28"/>
        </w:rPr>
        <w:t>—</w:t>
      </w:r>
      <w:r w:rsidR="000728B7" w:rsidRPr="00493192">
        <w:rPr>
          <w:rFonts w:ascii="Times New Roman" w:hAnsi="Times New Roman" w:cs="Times New Roman"/>
          <w:sz w:val="24"/>
          <w:szCs w:val="28"/>
        </w:rPr>
        <w:t xml:space="preserve">Sn-based perovskites may exhibit “deep states” </w:t>
      </w:r>
      <w:r w:rsidR="00E739AC" w:rsidRPr="00493192">
        <w:rPr>
          <w:rFonts w:ascii="Times New Roman" w:hAnsi="Times New Roman" w:cs="Times New Roman"/>
          <w:sz w:val="24"/>
          <w:szCs w:val="28"/>
        </w:rPr>
        <w:t>owing</w:t>
      </w:r>
      <w:r w:rsidR="000728B7" w:rsidRPr="00493192">
        <w:rPr>
          <w:rFonts w:ascii="Times New Roman" w:hAnsi="Times New Roman" w:cs="Times New Roman"/>
          <w:sz w:val="24"/>
          <w:szCs w:val="28"/>
        </w:rPr>
        <w:t xml:space="preserve"> to defects, </w:t>
      </w:r>
      <w:r w:rsidR="00E739AC" w:rsidRPr="00493192">
        <w:rPr>
          <w:rFonts w:ascii="Times New Roman" w:hAnsi="Times New Roman" w:cs="Times New Roman"/>
          <w:sz w:val="24"/>
          <w:szCs w:val="28"/>
        </w:rPr>
        <w:t xml:space="preserve">which </w:t>
      </w:r>
      <w:r w:rsidR="000728B7" w:rsidRPr="00493192">
        <w:rPr>
          <w:rFonts w:ascii="Times New Roman" w:hAnsi="Times New Roman" w:cs="Times New Roman"/>
          <w:sz w:val="24"/>
          <w:szCs w:val="28"/>
        </w:rPr>
        <w:t>lead to increased charge carrier recombination and reduced efficiency.</w:t>
      </w:r>
      <w:r w:rsidR="0012065C" w:rsidRPr="00493192">
        <w:rPr>
          <w:rFonts w:ascii="Times New Roman" w:hAnsi="Times New Roman" w:cs="Times New Roman"/>
          <w:sz w:val="24"/>
          <w:szCs w:val="28"/>
        </w:rPr>
        <w:t xml:space="preserve"> </w:t>
      </w:r>
      <w:r w:rsidR="00785AA7" w:rsidRPr="00493192">
        <w:rPr>
          <w:rFonts w:ascii="Times New Roman" w:hAnsi="Times New Roman" w:cs="Times New Roman"/>
          <w:sz w:val="24"/>
          <w:szCs w:val="28"/>
        </w:rPr>
        <w:t>This highlights the role of Sn and Pb in determining the electronic properties of alloy</w:t>
      </w:r>
      <w:r w:rsidR="00E739AC" w:rsidRPr="00493192">
        <w:rPr>
          <w:rFonts w:ascii="Times New Roman" w:hAnsi="Times New Roman" w:cs="Times New Roman"/>
          <w:sz w:val="24"/>
          <w:szCs w:val="28"/>
        </w:rPr>
        <w:t>s.</w:t>
      </w:r>
      <w:r w:rsidR="00415EE6" w:rsidRPr="00493192">
        <w:rPr>
          <w:rFonts w:ascii="Times New Roman" w:hAnsi="Times New Roman" w:cs="Times New Roman"/>
          <w:sz w:val="24"/>
          <w:szCs w:val="28"/>
        </w:rPr>
        <w:t xml:space="preserve"> </w:t>
      </w:r>
      <w:r w:rsidR="00820D31">
        <w:rPr>
          <w:rFonts w:ascii="Times New Roman" w:hAnsi="Times New Roman" w:cs="Times New Roman"/>
          <w:sz w:val="24"/>
          <w:szCs w:val="28"/>
        </w:rPr>
        <w:t>Figures</w:t>
      </w:r>
      <w:r w:rsidR="00E739AC" w:rsidRPr="00493192">
        <w:rPr>
          <w:rFonts w:ascii="Times New Roman" w:hAnsi="Times New Roman" w:cs="Times New Roman"/>
          <w:sz w:val="24"/>
          <w:szCs w:val="28"/>
        </w:rPr>
        <w:t xml:space="preserve"> 2D and 2E show the Frost diagrams for Sn and Pb constructed by </w:t>
      </w:r>
      <w:proofErr w:type="spellStart"/>
      <w:r w:rsidR="00E739AC" w:rsidRPr="00493192">
        <w:rPr>
          <w:rFonts w:ascii="Times New Roman" w:hAnsi="Times New Roman" w:cs="Times New Roman"/>
          <w:sz w:val="24"/>
          <w:szCs w:val="28"/>
        </w:rPr>
        <w:t>Saidaminov</w:t>
      </w:r>
      <w:proofErr w:type="spellEnd"/>
      <w:r w:rsidR="00E739AC" w:rsidRPr="00493192">
        <w:rPr>
          <w:rFonts w:ascii="Times New Roman" w:hAnsi="Times New Roman" w:cs="Times New Roman"/>
          <w:sz w:val="24"/>
          <w:szCs w:val="28"/>
        </w:rPr>
        <w:t xml:space="preserve"> et al., revealing that the </w:t>
      </w:r>
      <w:proofErr w:type="gramStart"/>
      <w:r w:rsidR="00E739AC" w:rsidRPr="00493192">
        <w:rPr>
          <w:rFonts w:ascii="Times New Roman" w:hAnsi="Times New Roman" w:cs="Times New Roman"/>
          <w:sz w:val="24"/>
          <w:szCs w:val="28"/>
        </w:rPr>
        <w:t>+2 oxidation</w:t>
      </w:r>
      <w:proofErr w:type="gramEnd"/>
      <w:r w:rsidR="00E739AC" w:rsidRPr="00493192">
        <w:rPr>
          <w:rFonts w:ascii="Times New Roman" w:hAnsi="Times New Roman" w:cs="Times New Roman"/>
          <w:sz w:val="24"/>
          <w:szCs w:val="28"/>
        </w:rPr>
        <w:t xml:space="preserve"> state is thermodynamically favored for both Pb and Sn. Moreover, the more positive reduction potential of Pb⁴⁺ relative to Sn⁴⁺ indicates a greater thermodynamic driving force for the reduction of Pb⁴⁺. Consequently, Sn²⁺ exhibits a higher </w:t>
      </w:r>
      <w:bookmarkStart w:id="2" w:name="OLE_LINK3"/>
      <w:r w:rsidR="00E739AC" w:rsidRPr="00493192">
        <w:rPr>
          <w:rFonts w:ascii="Times New Roman" w:hAnsi="Times New Roman" w:cs="Times New Roman"/>
          <w:sz w:val="24"/>
          <w:szCs w:val="28"/>
        </w:rPr>
        <w:t>propensity</w:t>
      </w:r>
      <w:bookmarkEnd w:id="2"/>
      <w:r w:rsidR="00E739AC" w:rsidRPr="00493192">
        <w:rPr>
          <w:rFonts w:ascii="Times New Roman" w:hAnsi="Times New Roman" w:cs="Times New Roman"/>
          <w:sz w:val="24"/>
          <w:szCs w:val="28"/>
        </w:rPr>
        <w:t xml:space="preserve"> for oxidation compared to Pb²⁺.</w:t>
      </w:r>
      <w:r w:rsidR="00E739AC" w:rsidRPr="00820D31">
        <w:rPr>
          <w:rFonts w:ascii="Times New Roman" w:hAnsi="Times New Roman" w:cs="Times New Roman"/>
          <w:sz w:val="24"/>
          <w:szCs w:val="28"/>
          <w:vertAlign w:val="superscript"/>
        </w:rPr>
        <w:fldChar w:fldCharType="begin"/>
      </w:r>
      <w:r w:rsidR="00E739AC" w:rsidRPr="00820D31">
        <w:rPr>
          <w:rFonts w:ascii="Times New Roman" w:hAnsi="Times New Roman" w:cs="Times New Roman"/>
          <w:sz w:val="24"/>
          <w:szCs w:val="28"/>
          <w:vertAlign w:val="superscript"/>
        </w:rPr>
        <w:instrText xml:space="preserve"> ADDIN ZOTERO_ITEM CSL_CITATION {"citationID":"1n5toRhz","properties":{"formattedCitation":"\\super 11\\nosupersub{}","plainCitation":"11","noteIndex":0},"citationItems":[{"id":45,"uris":["http://zotero.org/users/14401042/items/FIGY57ZG"],"itemData":{"id":45,"type":"article-journal","container-title":"ACS Materials Letters","DOI":"10.1021/acsmaterialslett.0c00571","ISSN":"2639-4979, 2639-4979","issue":"3","journalAbbreviation":"ACS Materials Lett.","language":"en","license":"https://doi.org/10.15223/policy-029","page":"299-307","source":"DOI.org (Crossref)","title":"Tin Halide Perovskites Going Forward: Frost Diagrams Offer Hints","title-short":"Tin Halide Perovskites Going Forward","volume":"3","author":[{"family":"Awais","given":"Muhammad"},{"family":"Kirsch","given":"Rebecca L."},{"family":"Yeddu","given":"Vishal"},{"family":"Saidaminov","given":"Makhsud I."}],"issued":{"date-parts":[["2021",3,1]]}}}],"schema":"https://github.com/citation-style-language/schema/raw/master/csl-citation.json"} </w:instrText>
      </w:r>
      <w:r w:rsidR="00E739AC" w:rsidRPr="00820D31">
        <w:rPr>
          <w:rFonts w:ascii="Times New Roman" w:hAnsi="Times New Roman" w:cs="Times New Roman"/>
          <w:sz w:val="24"/>
          <w:szCs w:val="28"/>
          <w:vertAlign w:val="superscript"/>
        </w:rPr>
        <w:fldChar w:fldCharType="separate"/>
      </w:r>
      <w:r w:rsidR="00E739AC" w:rsidRPr="00820D31">
        <w:rPr>
          <w:rFonts w:ascii="Times New Roman" w:hAnsi="Times New Roman" w:cs="Times New Roman"/>
          <w:sz w:val="24"/>
          <w:szCs w:val="28"/>
          <w:vertAlign w:val="superscript"/>
        </w:rPr>
        <w:t>11</w:t>
      </w:r>
      <w:r w:rsidR="00E739AC" w:rsidRPr="00820D31">
        <w:rPr>
          <w:rFonts w:ascii="Times New Roman" w:hAnsi="Times New Roman" w:cs="Times New Roman"/>
          <w:sz w:val="24"/>
          <w:szCs w:val="28"/>
          <w:vertAlign w:val="superscript"/>
        </w:rPr>
        <w:fldChar w:fldCharType="end"/>
      </w:r>
      <w:r w:rsidR="00E739AC" w:rsidRPr="00493192">
        <w:rPr>
          <w:rFonts w:ascii="Times New Roman" w:hAnsi="Times New Roman" w:cs="Times New Roman"/>
          <w:sz w:val="24"/>
          <w:szCs w:val="28"/>
        </w:rPr>
        <w:t xml:space="preserve"> The oxidation of Sn²⁺ is often considered a primary cause of the degradation of Sn-based perovskites, leading to device instability. Consequently, suppressing the oxidation of divalent S</w:t>
      </w:r>
      <w:r w:rsidR="001D53D9" w:rsidRPr="00493192">
        <w:rPr>
          <w:rFonts w:ascii="Times New Roman" w:hAnsi="Times New Roman" w:cs="Times New Roman"/>
          <w:sz w:val="24"/>
          <w:szCs w:val="28"/>
        </w:rPr>
        <w:t>n</w:t>
      </w:r>
      <w:r w:rsidR="00E739AC" w:rsidRPr="00493192">
        <w:rPr>
          <w:rFonts w:ascii="Times New Roman" w:hAnsi="Times New Roman" w:cs="Times New Roman"/>
          <w:sz w:val="24"/>
          <w:szCs w:val="28"/>
        </w:rPr>
        <w:t xml:space="preserve"> ions is crucial for improving the performance of Pb-free, Sn-based PSCs.</w:t>
      </w:r>
    </w:p>
    <w:p w14:paraId="75BEFFC0" w14:textId="7DFB234C" w:rsidR="00ED79FF" w:rsidRPr="004864A3" w:rsidRDefault="005C14F1" w:rsidP="00415EE6">
      <w:pPr>
        <w:pStyle w:val="Head2"/>
        <w:rPr>
          <w:rFonts w:ascii="Times New Roman" w:hAnsi="Times New Roman" w:cs="Times New Roman"/>
          <w:sz w:val="24"/>
        </w:rPr>
      </w:pPr>
      <w:r w:rsidRPr="004864A3">
        <w:rPr>
          <w:rFonts w:ascii="Times New Roman" w:hAnsi="Times New Roman" w:cs="Times New Roman"/>
          <w:sz w:val="24"/>
        </w:rPr>
        <w:t>2.1.</w:t>
      </w:r>
      <w:r w:rsidR="00827C75" w:rsidRPr="004864A3">
        <w:rPr>
          <w:rFonts w:ascii="Times New Roman" w:eastAsia="맑은 고딕" w:hAnsi="Times New Roman" w:cs="Times New Roman"/>
          <w:sz w:val="24"/>
          <w:lang w:eastAsia="ko-KR"/>
        </w:rPr>
        <w:t>2</w:t>
      </w:r>
      <w:r w:rsidRPr="004864A3">
        <w:rPr>
          <w:rFonts w:ascii="Times New Roman" w:hAnsi="Times New Roman" w:cs="Times New Roman"/>
          <w:sz w:val="24"/>
        </w:rPr>
        <w:t xml:space="preserve"> Strategies to mitigate oxidation in Sn-based PSC</w:t>
      </w:r>
      <w:r w:rsidR="00E739AC" w:rsidRPr="004864A3">
        <w:rPr>
          <w:rFonts w:ascii="Times New Roman" w:hAnsi="Times New Roman" w:cs="Times New Roman"/>
          <w:sz w:val="24"/>
        </w:rPr>
        <w:t>s</w:t>
      </w:r>
    </w:p>
    <w:p w14:paraId="0CBF460A" w14:textId="5974BF02" w:rsidR="008842D9" w:rsidRPr="00480120" w:rsidRDefault="005C14F1" w:rsidP="003B5FC9">
      <w:pPr>
        <w:spacing w:line="480" w:lineRule="auto"/>
        <w:ind w:firstLine="708"/>
        <w:jc w:val="both"/>
        <w:rPr>
          <w:rFonts w:ascii="Times New Roman" w:hAnsi="Times New Roman" w:cs="Times New Roman"/>
          <w:sz w:val="24"/>
          <w:szCs w:val="28"/>
        </w:rPr>
      </w:pPr>
      <w:bookmarkStart w:id="3" w:name="OLE_LINK2"/>
      <w:r w:rsidRPr="00480120">
        <w:rPr>
          <w:rFonts w:ascii="Times New Roman" w:hAnsi="Times New Roman" w:cs="Times New Roman"/>
          <w:sz w:val="24"/>
          <w:szCs w:val="28"/>
        </w:rPr>
        <w:t xml:space="preserve">The realization of highly efficient Sn-based </w:t>
      </w:r>
      <w:r w:rsidR="0065092B" w:rsidRPr="00480120">
        <w:rPr>
          <w:rFonts w:ascii="Times New Roman" w:hAnsi="Times New Roman" w:cs="Times New Roman"/>
          <w:sz w:val="24"/>
          <w:szCs w:val="28"/>
        </w:rPr>
        <w:t xml:space="preserve">PSCs </w:t>
      </w:r>
      <w:r w:rsidR="00E739AC" w:rsidRPr="00480120">
        <w:rPr>
          <w:rFonts w:ascii="Times New Roman" w:hAnsi="Times New Roman" w:cs="Times New Roman"/>
          <w:sz w:val="24"/>
          <w:szCs w:val="28"/>
        </w:rPr>
        <w:t>can be</w:t>
      </w:r>
      <w:r w:rsidRPr="00480120">
        <w:rPr>
          <w:rFonts w:ascii="Times New Roman" w:hAnsi="Times New Roman" w:cs="Times New Roman"/>
          <w:sz w:val="24"/>
          <w:szCs w:val="28"/>
        </w:rPr>
        <w:t xml:space="preserve"> hindered by Sn²⁺</w:t>
      </w:r>
      <w:r w:rsidR="0065092B" w:rsidRPr="00480120">
        <w:rPr>
          <w:rFonts w:ascii="Times New Roman" w:hAnsi="Times New Roman" w:cs="Times New Roman"/>
          <w:sz w:val="24"/>
          <w:szCs w:val="28"/>
        </w:rPr>
        <w:t>-</w:t>
      </w:r>
      <w:r w:rsidRPr="00480120">
        <w:rPr>
          <w:rFonts w:ascii="Times New Roman" w:hAnsi="Times New Roman" w:cs="Times New Roman"/>
          <w:sz w:val="24"/>
          <w:szCs w:val="28"/>
        </w:rPr>
        <w:t>induced defects</w:t>
      </w:r>
      <w:r w:rsidR="0065092B" w:rsidRPr="00480120">
        <w:rPr>
          <w:rFonts w:ascii="Times New Roman" w:hAnsi="Times New Roman" w:cs="Times New Roman"/>
          <w:sz w:val="24"/>
          <w:szCs w:val="28"/>
        </w:rPr>
        <w:t xml:space="preserve"> </w:t>
      </w:r>
      <w:r w:rsidR="00E739AC" w:rsidRPr="00480120">
        <w:rPr>
          <w:rFonts w:ascii="Times New Roman" w:hAnsi="Times New Roman" w:cs="Times New Roman"/>
          <w:sz w:val="24"/>
          <w:szCs w:val="28"/>
        </w:rPr>
        <w:t>owing</w:t>
      </w:r>
      <w:r w:rsidR="0065092B" w:rsidRPr="00480120">
        <w:rPr>
          <w:rFonts w:ascii="Times New Roman" w:hAnsi="Times New Roman" w:cs="Times New Roman"/>
          <w:sz w:val="24"/>
          <w:szCs w:val="28"/>
        </w:rPr>
        <w:t xml:space="preserve"> to </w:t>
      </w:r>
      <w:r w:rsidRPr="00480120">
        <w:rPr>
          <w:rFonts w:ascii="Times New Roman" w:hAnsi="Times New Roman" w:cs="Times New Roman"/>
          <w:sz w:val="24"/>
          <w:szCs w:val="28"/>
        </w:rPr>
        <w:t>low defect tolerance</w:t>
      </w:r>
      <w:r w:rsidR="0065092B" w:rsidRPr="00480120">
        <w:rPr>
          <w:rFonts w:ascii="Times New Roman" w:hAnsi="Times New Roman" w:cs="Times New Roman"/>
          <w:sz w:val="24"/>
          <w:szCs w:val="28"/>
        </w:rPr>
        <w:t>,</w:t>
      </w:r>
      <w:r w:rsidRPr="00480120">
        <w:rPr>
          <w:rFonts w:ascii="Times New Roman" w:hAnsi="Times New Roman" w:cs="Times New Roman"/>
          <w:sz w:val="24"/>
          <w:szCs w:val="28"/>
        </w:rPr>
        <w:t xml:space="preserve"> leading to Sn vacancies and </w:t>
      </w:r>
      <w:r w:rsidR="0065092B" w:rsidRPr="00480120">
        <w:rPr>
          <w:rFonts w:ascii="Times New Roman" w:hAnsi="Times New Roman" w:cs="Times New Roman"/>
          <w:sz w:val="24"/>
          <w:szCs w:val="28"/>
        </w:rPr>
        <w:t>easy</w:t>
      </w:r>
      <w:r w:rsidRPr="00480120">
        <w:rPr>
          <w:rFonts w:ascii="Times New Roman" w:hAnsi="Times New Roman" w:cs="Times New Roman"/>
          <w:sz w:val="24"/>
          <w:szCs w:val="28"/>
        </w:rPr>
        <w:t xml:space="preserve"> oxidation </w:t>
      </w:r>
      <w:r w:rsidR="0065092B" w:rsidRPr="00480120">
        <w:rPr>
          <w:rFonts w:ascii="Times New Roman" w:hAnsi="Times New Roman" w:cs="Times New Roman"/>
          <w:sz w:val="24"/>
          <w:szCs w:val="28"/>
        </w:rPr>
        <w:t>t</w:t>
      </w:r>
      <w:r w:rsidRPr="00480120">
        <w:rPr>
          <w:rFonts w:ascii="Times New Roman" w:hAnsi="Times New Roman" w:cs="Times New Roman"/>
          <w:sz w:val="24"/>
          <w:szCs w:val="28"/>
        </w:rPr>
        <w:t>o Sn²⁺</w:t>
      </w:r>
      <w:r w:rsidR="0065092B" w:rsidRPr="00480120">
        <w:rPr>
          <w:rFonts w:ascii="Times New Roman" w:hAnsi="Times New Roman" w:cs="Times New Roman"/>
          <w:sz w:val="24"/>
          <w:szCs w:val="28"/>
        </w:rPr>
        <w:t xml:space="preserve">. To overcome these challenges, </w:t>
      </w:r>
      <w:r w:rsidRPr="00480120">
        <w:rPr>
          <w:rFonts w:ascii="Times New Roman" w:hAnsi="Times New Roman" w:cs="Times New Roman"/>
          <w:sz w:val="24"/>
          <w:szCs w:val="28"/>
        </w:rPr>
        <w:t xml:space="preserve">multiple </w:t>
      </w:r>
      <w:r w:rsidR="00E739AC" w:rsidRPr="00480120">
        <w:rPr>
          <w:rFonts w:ascii="Times New Roman" w:hAnsi="Times New Roman" w:cs="Times New Roman"/>
          <w:sz w:val="24"/>
          <w:szCs w:val="28"/>
        </w:rPr>
        <w:t>methods—</w:t>
      </w:r>
      <w:r w:rsidR="00C44897" w:rsidRPr="00480120">
        <w:rPr>
          <w:rFonts w:ascii="Times New Roman" w:hAnsi="Times New Roman" w:cs="Times New Roman"/>
          <w:sz w:val="24"/>
          <w:szCs w:val="28"/>
        </w:rPr>
        <w:t>including additive strategies and surface passivation techniques</w:t>
      </w:r>
      <w:r w:rsidR="00E739AC" w:rsidRPr="00480120">
        <w:rPr>
          <w:rFonts w:ascii="Times New Roman" w:hAnsi="Times New Roman" w:cs="Times New Roman"/>
          <w:sz w:val="24"/>
          <w:szCs w:val="28"/>
        </w:rPr>
        <w:t>—</w:t>
      </w:r>
      <w:r w:rsidRPr="00480120">
        <w:rPr>
          <w:rFonts w:ascii="Times New Roman" w:hAnsi="Times New Roman" w:cs="Times New Roman"/>
          <w:sz w:val="24"/>
          <w:szCs w:val="28"/>
        </w:rPr>
        <w:t>have been explored to prevent or reduce Sn</w:t>
      </w:r>
      <w:r w:rsidRPr="00480120">
        <w:rPr>
          <w:rFonts w:ascii="Times New Roman" w:hAnsi="Times New Roman" w:cs="Times New Roman"/>
          <w:sz w:val="24"/>
          <w:szCs w:val="28"/>
          <w:vertAlign w:val="superscript"/>
        </w:rPr>
        <w:t>2+</w:t>
      </w:r>
      <w:r w:rsidRPr="00480120">
        <w:rPr>
          <w:rFonts w:ascii="Times New Roman" w:hAnsi="Times New Roman" w:cs="Times New Roman"/>
          <w:sz w:val="24"/>
          <w:szCs w:val="28"/>
        </w:rPr>
        <w:t xml:space="preserve"> oxidation and improve the longevity and effectiveness of Sn-based PSCs.</w:t>
      </w:r>
    </w:p>
    <w:p w14:paraId="6016C6C8" w14:textId="682BD183" w:rsidR="00C44897" w:rsidRPr="00480120" w:rsidRDefault="005C14F1" w:rsidP="003B5FC9">
      <w:pPr>
        <w:spacing w:line="480" w:lineRule="auto"/>
        <w:ind w:firstLine="708"/>
        <w:jc w:val="both"/>
        <w:rPr>
          <w:rFonts w:ascii="Times New Roman" w:hAnsi="Times New Roman" w:cs="Times New Roman"/>
          <w:sz w:val="24"/>
          <w:szCs w:val="28"/>
        </w:rPr>
      </w:pPr>
      <w:r w:rsidRPr="00480120">
        <w:rPr>
          <w:rFonts w:ascii="Times New Roman" w:hAnsi="Times New Roman" w:cs="Times New Roman"/>
          <w:sz w:val="24"/>
          <w:szCs w:val="28"/>
        </w:rPr>
        <w:t xml:space="preserve">One common </w:t>
      </w:r>
      <w:r w:rsidR="00E739AC" w:rsidRPr="00480120">
        <w:rPr>
          <w:rFonts w:ascii="Times New Roman" w:hAnsi="Times New Roman" w:cs="Times New Roman"/>
          <w:sz w:val="24"/>
          <w:szCs w:val="28"/>
        </w:rPr>
        <w:t xml:space="preserve">method </w:t>
      </w:r>
      <w:r w:rsidRPr="00480120">
        <w:rPr>
          <w:rFonts w:ascii="Times New Roman" w:hAnsi="Times New Roman" w:cs="Times New Roman"/>
          <w:sz w:val="24"/>
          <w:szCs w:val="28"/>
        </w:rPr>
        <w:t>involves the incorporation of</w:t>
      </w:r>
      <w:r w:rsidR="00816421" w:rsidRPr="00480120">
        <w:rPr>
          <w:rFonts w:ascii="Times New Roman" w:hAnsi="Times New Roman" w:cs="Times New Roman"/>
          <w:sz w:val="24"/>
          <w:szCs w:val="28"/>
        </w:rPr>
        <w:t xml:space="preserve"> antioxidants</w:t>
      </w:r>
      <w:r w:rsidR="00E739AC" w:rsidRPr="00480120">
        <w:rPr>
          <w:rFonts w:ascii="Times New Roman" w:hAnsi="Times New Roman" w:cs="Times New Roman"/>
          <w:sz w:val="24"/>
          <w:szCs w:val="28"/>
        </w:rPr>
        <w:t>—</w:t>
      </w:r>
      <w:r w:rsidR="00BD6312" w:rsidRPr="00480120">
        <w:rPr>
          <w:rFonts w:ascii="Times New Roman" w:hAnsi="Times New Roman" w:cs="Times New Roman"/>
          <w:sz w:val="24"/>
          <w:szCs w:val="28"/>
        </w:rPr>
        <w:t xml:space="preserve">such as </w:t>
      </w:r>
      <w:proofErr w:type="spellStart"/>
      <w:r w:rsidR="00BD6312" w:rsidRPr="00480120">
        <w:rPr>
          <w:rFonts w:ascii="Times New Roman" w:hAnsi="Times New Roman" w:cs="Times New Roman"/>
          <w:sz w:val="24"/>
          <w:szCs w:val="28"/>
        </w:rPr>
        <w:t>SnX</w:t>
      </w:r>
      <w:proofErr w:type="spellEnd"/>
      <w:r w:rsidR="00BD6312" w:rsidRPr="00480120">
        <w:rPr>
          <w:rFonts w:ascii="Times New Roman" w:hAnsi="Times New Roman" w:cs="Times New Roman"/>
          <w:sz w:val="24"/>
          <w:szCs w:val="28"/>
        </w:rPr>
        <w:t>₂ (X = F⁻, Cl)</w:t>
      </w:r>
      <w:r w:rsidRPr="00480120">
        <w:rPr>
          <w:rFonts w:ascii="Times New Roman" w:hAnsi="Times New Roman" w:cs="Times New Roman"/>
          <w:sz w:val="24"/>
          <w:szCs w:val="28"/>
        </w:rPr>
        <w:t xml:space="preserve"> and their derivatives</w:t>
      </w:r>
      <w:r w:rsidR="00E739AC" w:rsidRPr="00480120">
        <w:rPr>
          <w:rFonts w:ascii="Times New Roman" w:hAnsi="Times New Roman" w:cs="Times New Roman"/>
          <w:sz w:val="24"/>
          <w:szCs w:val="28"/>
        </w:rPr>
        <w:t>—</w:t>
      </w:r>
      <w:r w:rsidRPr="00480120">
        <w:rPr>
          <w:rFonts w:ascii="Times New Roman" w:hAnsi="Times New Roman" w:cs="Times New Roman"/>
          <w:sz w:val="24"/>
          <w:szCs w:val="28"/>
        </w:rPr>
        <w:t xml:space="preserve">which </w:t>
      </w:r>
      <w:r w:rsidR="00BD6312" w:rsidRPr="00480120">
        <w:rPr>
          <w:rFonts w:ascii="Times New Roman" w:hAnsi="Times New Roman" w:cs="Times New Roman"/>
          <w:sz w:val="24"/>
          <w:szCs w:val="28"/>
        </w:rPr>
        <w:t xml:space="preserve">can </w:t>
      </w:r>
      <w:r w:rsidRPr="00480120">
        <w:rPr>
          <w:rFonts w:ascii="Times New Roman" w:hAnsi="Times New Roman" w:cs="Times New Roman"/>
          <w:sz w:val="24"/>
          <w:szCs w:val="28"/>
        </w:rPr>
        <w:t>act</w:t>
      </w:r>
      <w:r w:rsidR="00BD6312" w:rsidRPr="00480120">
        <w:rPr>
          <w:rFonts w:ascii="Times New Roman" w:hAnsi="Times New Roman" w:cs="Times New Roman"/>
          <w:sz w:val="24"/>
          <w:szCs w:val="28"/>
        </w:rPr>
        <w:t xml:space="preserve"> as </w:t>
      </w:r>
      <w:r w:rsidRPr="00480120">
        <w:rPr>
          <w:rFonts w:ascii="Times New Roman" w:hAnsi="Times New Roman" w:cs="Times New Roman"/>
          <w:sz w:val="24"/>
          <w:szCs w:val="28"/>
        </w:rPr>
        <w:t>Sn</w:t>
      </w:r>
      <w:r w:rsidR="00BD6312" w:rsidRPr="00480120">
        <w:rPr>
          <w:rFonts w:ascii="Times New Roman" w:hAnsi="Times New Roman" w:cs="Times New Roman"/>
          <w:sz w:val="24"/>
          <w:szCs w:val="28"/>
        </w:rPr>
        <w:t xml:space="preserve"> sources</w:t>
      </w:r>
      <w:r w:rsidRPr="00480120">
        <w:rPr>
          <w:rFonts w:ascii="Times New Roman" w:hAnsi="Times New Roman" w:cs="Times New Roman"/>
          <w:sz w:val="24"/>
          <w:szCs w:val="28"/>
        </w:rPr>
        <w:t xml:space="preserve"> to suppress </w:t>
      </w:r>
      <w:r w:rsidR="00E739AC" w:rsidRPr="00480120">
        <w:rPr>
          <w:rFonts w:ascii="Times New Roman" w:hAnsi="Times New Roman" w:cs="Times New Roman"/>
          <w:sz w:val="24"/>
          <w:szCs w:val="28"/>
        </w:rPr>
        <w:t xml:space="preserve">Sn </w:t>
      </w:r>
      <w:r w:rsidRPr="00480120">
        <w:rPr>
          <w:rFonts w:ascii="Times New Roman" w:hAnsi="Times New Roman" w:cs="Times New Roman"/>
          <w:sz w:val="24"/>
          <w:szCs w:val="28"/>
        </w:rPr>
        <w:t>oxidation and stabilize the perovskite phase.</w:t>
      </w:r>
      <w:r w:rsidR="00BD6312" w:rsidRPr="00480120">
        <w:rPr>
          <w:rFonts w:ascii="Times New Roman" w:hAnsi="Times New Roman" w:cs="Times New Roman"/>
          <w:sz w:val="24"/>
          <w:szCs w:val="28"/>
        </w:rPr>
        <w:t xml:space="preserve"> </w:t>
      </w:r>
      <w:r w:rsidRPr="00480120">
        <w:rPr>
          <w:rFonts w:ascii="Times New Roman" w:hAnsi="Times New Roman" w:cs="Times New Roman"/>
          <w:sz w:val="24"/>
          <w:szCs w:val="28"/>
        </w:rPr>
        <w:t xml:space="preserve">For example, Mathews et al. and </w:t>
      </w:r>
      <w:proofErr w:type="spellStart"/>
      <w:r w:rsidRPr="00480120">
        <w:rPr>
          <w:rFonts w:ascii="Times New Roman" w:hAnsi="Times New Roman" w:cs="Times New Roman"/>
          <w:sz w:val="24"/>
          <w:szCs w:val="28"/>
        </w:rPr>
        <w:t>Mhaisalkar</w:t>
      </w:r>
      <w:proofErr w:type="spellEnd"/>
      <w:r w:rsidRPr="00480120">
        <w:rPr>
          <w:rFonts w:ascii="Times New Roman" w:hAnsi="Times New Roman" w:cs="Times New Roman"/>
          <w:sz w:val="24"/>
          <w:szCs w:val="28"/>
        </w:rPr>
        <w:t xml:space="preserve"> et al.</w:t>
      </w:r>
      <w:r w:rsidRPr="00480120">
        <w:rPr>
          <w:rFonts w:ascii="Times New Roman" w:hAnsi="Times New Roman" w:cs="Times New Roman"/>
          <w:sz w:val="24"/>
          <w:szCs w:val="28"/>
          <w:vertAlign w:val="superscript"/>
        </w:rPr>
        <w:fldChar w:fldCharType="begin"/>
      </w:r>
      <w:r w:rsidR="00861398" w:rsidRPr="00480120">
        <w:rPr>
          <w:rFonts w:ascii="Times New Roman" w:hAnsi="Times New Roman" w:cs="Times New Roman"/>
          <w:sz w:val="24"/>
          <w:szCs w:val="28"/>
          <w:vertAlign w:val="superscript"/>
        </w:rPr>
        <w:instrText xml:space="preserve"> ADDIN ZOTERO_ITEM CSL_CITATION {"citationID":"Vg6KsoAR","properties":{"formattedCitation":"\\super 24\\nosupersub{}","plainCitation":"24","noteIndex":0},"citationItems":[{"id":49,"uris":["http://zotero.org/users/14401042/items/WKY93MMP"],"itemData":{"id":49,"type":"article-journal","container-title":"Advanced Materials","DOI":"10.1002/adma.201401991","ISSN":"0935-9648, 1521-4095","issue":"41","journalAbbreviation":"Advanced Materials","language":"en","license":"http://onlinelibrary.wiley.com/termsAndConditions#vor","page":"7122-7127","source":"DOI.org (Crossref)","title":"Lead‐Free Halide Perovskite Solar Cells with High Photocurrents Realized Through Vacancy Modulation","volume":"26","author":[{"family":"Kumar","given":"Mulmudi Hemant"},{"family":"Dharani","given":"Sabba"},{"family":"Leong","given":"Wei Lin"},{"family":"Boix","given":"Pablo P."},{"family":"Prabhakar","given":"Rajiv Ramanujam"},{"family":"Baikie","given":"Tom"},{"family":"Shi","given":"Chen"},{"family":"Ding","given":"Hong"},{"family":"Ramesh","given":"Ramamoorthy"},{"family":"Asta","given":"Mark"},{"family":"Graetzel","given":"Michael"},{"family":"Mhaisalkar","given":"Subodh G."},{"family":"Mathews","given":"Nripan"}],"issued":{"date-parts":[["2014",11]]}}}],"schema":"https://github.com/citation-style-language/schema/raw/master/csl-citation.json"} </w:instrText>
      </w:r>
      <w:r w:rsidRPr="00480120">
        <w:rPr>
          <w:rFonts w:ascii="Times New Roman" w:hAnsi="Times New Roman" w:cs="Times New Roman"/>
          <w:sz w:val="24"/>
          <w:szCs w:val="28"/>
          <w:vertAlign w:val="superscript"/>
        </w:rPr>
        <w:fldChar w:fldCharType="separate"/>
      </w:r>
      <w:r w:rsidR="00861398" w:rsidRPr="00480120">
        <w:rPr>
          <w:rFonts w:ascii="Times New Roman" w:hAnsi="Times New Roman" w:cs="Times New Roman"/>
          <w:sz w:val="24"/>
          <w:szCs w:val="28"/>
          <w:vertAlign w:val="superscript"/>
        </w:rPr>
        <w:t>24</w:t>
      </w:r>
      <w:r w:rsidRPr="00480120">
        <w:rPr>
          <w:rFonts w:ascii="Times New Roman" w:hAnsi="Times New Roman" w:cs="Times New Roman"/>
          <w:sz w:val="24"/>
          <w:szCs w:val="28"/>
          <w:vertAlign w:val="superscript"/>
        </w:rPr>
        <w:fldChar w:fldCharType="end"/>
      </w:r>
      <w:r w:rsidRPr="00480120">
        <w:rPr>
          <w:rFonts w:ascii="Times New Roman" w:hAnsi="Times New Roman" w:cs="Times New Roman"/>
          <w:sz w:val="24"/>
          <w:szCs w:val="28"/>
        </w:rPr>
        <w:t xml:space="preserve"> and Hatton et al.</w:t>
      </w:r>
      <w:r w:rsidRPr="00480120">
        <w:rPr>
          <w:rFonts w:ascii="Times New Roman" w:hAnsi="Times New Roman" w:cs="Times New Roman"/>
          <w:sz w:val="24"/>
          <w:szCs w:val="28"/>
          <w:vertAlign w:val="superscript"/>
        </w:rPr>
        <w:fldChar w:fldCharType="begin"/>
      </w:r>
      <w:r w:rsidR="00861398" w:rsidRPr="00480120">
        <w:rPr>
          <w:rFonts w:ascii="Times New Roman" w:hAnsi="Times New Roman" w:cs="Times New Roman"/>
          <w:sz w:val="24"/>
          <w:szCs w:val="28"/>
          <w:vertAlign w:val="superscript"/>
        </w:rPr>
        <w:instrText xml:space="preserve"> ADDIN ZOTERO_ITEM CSL_CITATION {"citationID":"Xq679mnJ","properties":{"formattedCitation":"\\super 25\\nosupersub{}","plainCitation":"25","noteIndex":0},"citationItems":[{"id":51,"uris":["http://zotero.org/users/14401042/items/LACQHBN5"],"itemData":{"id":51,"type":"article-journal","container-title":"Nature Energy","DOI":"10.1038/nenergy.2016.178","ISSN":"2058-7546","issue":"12","journalAbbreviation":"Nat Energy","language":"en","page":"16178","source":"DOI.org (Crossref)","title":"Enhanced stability and efficiency in hole-transport-layer-free CsSnI3 perovskite photovoltaics","volume":"1","author":[{"family":"Marshall","given":"K. P."},{"family":"Walker","given":"M."},{"family":"Walton","given":"R. I."},{"family":"Hatton","given":"R. A."}],"issued":{"date-parts":[["2016",11,21]]}}}],"schema":"https://github.com/citation-style-language/schema/raw/master/csl-citation.json"} </w:instrText>
      </w:r>
      <w:r w:rsidRPr="00480120">
        <w:rPr>
          <w:rFonts w:ascii="Times New Roman" w:hAnsi="Times New Roman" w:cs="Times New Roman"/>
          <w:sz w:val="24"/>
          <w:szCs w:val="28"/>
          <w:vertAlign w:val="superscript"/>
        </w:rPr>
        <w:fldChar w:fldCharType="separate"/>
      </w:r>
      <w:r w:rsidR="00861398" w:rsidRPr="00480120">
        <w:rPr>
          <w:rFonts w:ascii="Times New Roman" w:hAnsi="Times New Roman" w:cs="Times New Roman"/>
          <w:sz w:val="24"/>
          <w:szCs w:val="28"/>
          <w:vertAlign w:val="superscript"/>
        </w:rPr>
        <w:t>25</w:t>
      </w:r>
      <w:r w:rsidRPr="00480120">
        <w:rPr>
          <w:rFonts w:ascii="Times New Roman" w:hAnsi="Times New Roman" w:cs="Times New Roman"/>
          <w:sz w:val="24"/>
          <w:szCs w:val="28"/>
          <w:vertAlign w:val="superscript"/>
        </w:rPr>
        <w:fldChar w:fldCharType="end"/>
      </w:r>
      <w:r w:rsidR="0031339C" w:rsidRPr="00480120">
        <w:rPr>
          <w:rFonts w:ascii="Times New Roman" w:hAnsi="Times New Roman" w:cs="Times New Roman"/>
          <w:sz w:val="24"/>
          <w:szCs w:val="28"/>
        </w:rPr>
        <w:t xml:space="preserve"> </w:t>
      </w:r>
      <w:r w:rsidRPr="00480120">
        <w:rPr>
          <w:rFonts w:ascii="Times New Roman" w:hAnsi="Times New Roman" w:cs="Times New Roman"/>
          <w:sz w:val="24"/>
          <w:szCs w:val="28"/>
        </w:rPr>
        <w:t xml:space="preserve">demonstrated that the addition of </w:t>
      </w:r>
      <w:proofErr w:type="spellStart"/>
      <w:r w:rsidRPr="00480120">
        <w:rPr>
          <w:rFonts w:ascii="Times New Roman" w:hAnsi="Times New Roman" w:cs="Times New Roman"/>
          <w:sz w:val="24"/>
          <w:szCs w:val="28"/>
        </w:rPr>
        <w:t>SnF</w:t>
      </w:r>
      <w:proofErr w:type="spellEnd"/>
      <w:r w:rsidRPr="00480120">
        <w:rPr>
          <w:rFonts w:ascii="Times New Roman" w:hAnsi="Times New Roman" w:cs="Times New Roman"/>
          <w:sz w:val="24"/>
          <w:szCs w:val="28"/>
        </w:rPr>
        <w:t xml:space="preserve">₂ and </w:t>
      </w:r>
      <w:proofErr w:type="spellStart"/>
      <w:r w:rsidRPr="00480120">
        <w:rPr>
          <w:rFonts w:ascii="Times New Roman" w:hAnsi="Times New Roman" w:cs="Times New Roman"/>
          <w:sz w:val="24"/>
          <w:szCs w:val="28"/>
        </w:rPr>
        <w:t>SnCl</w:t>
      </w:r>
      <w:proofErr w:type="spellEnd"/>
      <w:r w:rsidRPr="00480120">
        <w:rPr>
          <w:rFonts w:ascii="Times New Roman" w:hAnsi="Times New Roman" w:cs="Times New Roman"/>
          <w:sz w:val="24"/>
          <w:szCs w:val="28"/>
        </w:rPr>
        <w:t>₂</w:t>
      </w:r>
      <w:r w:rsidR="00E739AC" w:rsidRPr="00480120">
        <w:rPr>
          <w:rFonts w:ascii="Times New Roman" w:hAnsi="Times New Roman" w:cs="Times New Roman"/>
          <w:sz w:val="24"/>
          <w:szCs w:val="28"/>
        </w:rPr>
        <w:t xml:space="preserve"> </w:t>
      </w:r>
      <w:r w:rsidRPr="00480120">
        <w:rPr>
          <w:rFonts w:ascii="Times New Roman" w:hAnsi="Times New Roman" w:cs="Times New Roman"/>
          <w:sz w:val="24"/>
          <w:szCs w:val="28"/>
        </w:rPr>
        <w:t xml:space="preserve">in </w:t>
      </w:r>
      <w:proofErr w:type="spellStart"/>
      <w:r w:rsidRPr="00480120">
        <w:rPr>
          <w:rFonts w:ascii="Times New Roman" w:hAnsi="Times New Roman" w:cs="Times New Roman"/>
          <w:sz w:val="24"/>
          <w:szCs w:val="28"/>
        </w:rPr>
        <w:t>CsSnI</w:t>
      </w:r>
      <w:proofErr w:type="spellEnd"/>
      <w:r w:rsidRPr="00480120">
        <w:rPr>
          <w:rFonts w:ascii="Times New Roman" w:hAnsi="Times New Roman" w:cs="Times New Roman"/>
          <w:sz w:val="24"/>
          <w:szCs w:val="28"/>
        </w:rPr>
        <w:t>₃-based solar cells effectively suppressed Sn vacancies and pinhole</w:t>
      </w:r>
      <w:r w:rsidR="00E739AC" w:rsidRPr="00480120">
        <w:rPr>
          <w:rFonts w:ascii="Times New Roman" w:hAnsi="Times New Roman" w:cs="Times New Roman"/>
          <w:sz w:val="24"/>
          <w:szCs w:val="28"/>
        </w:rPr>
        <w:t>s</w:t>
      </w:r>
      <w:r w:rsidRPr="00480120">
        <w:rPr>
          <w:rFonts w:ascii="Times New Roman" w:hAnsi="Times New Roman" w:cs="Times New Roman"/>
          <w:sz w:val="24"/>
          <w:szCs w:val="28"/>
        </w:rPr>
        <w:t xml:space="preserve"> during formation, leading to </w:t>
      </w:r>
      <w:r w:rsidR="00E739AC" w:rsidRPr="00480120">
        <w:rPr>
          <w:rFonts w:ascii="Times New Roman" w:hAnsi="Times New Roman" w:cs="Times New Roman"/>
          <w:sz w:val="24"/>
          <w:szCs w:val="28"/>
        </w:rPr>
        <w:t xml:space="preserve">considerably </w:t>
      </w:r>
      <w:r w:rsidRPr="00480120">
        <w:rPr>
          <w:rFonts w:ascii="Times New Roman" w:hAnsi="Times New Roman" w:cs="Times New Roman"/>
          <w:sz w:val="24"/>
          <w:szCs w:val="28"/>
        </w:rPr>
        <w:t>enhanced device performance and high fill factors. Additionally, the addition of metallic Sn powder to the precursor solution</w:t>
      </w:r>
      <w:r w:rsidR="00FF52A4" w:rsidRPr="00480120">
        <w:rPr>
          <w:rFonts w:ascii="Times New Roman" w:hAnsi="Times New Roman" w:cs="Times New Roman"/>
          <w:sz w:val="24"/>
          <w:szCs w:val="28"/>
          <w:vertAlign w:val="superscript"/>
        </w:rPr>
        <w:fldChar w:fldCharType="begin"/>
      </w:r>
      <w:r w:rsidR="00861398" w:rsidRPr="00480120">
        <w:rPr>
          <w:rFonts w:ascii="Times New Roman" w:hAnsi="Times New Roman" w:cs="Times New Roman"/>
          <w:sz w:val="24"/>
          <w:szCs w:val="28"/>
          <w:vertAlign w:val="superscript"/>
        </w:rPr>
        <w:instrText xml:space="preserve"> ADDIN ZOTERO_ITEM CSL_CITATION {"citationID":"WVXRdf0v","properties":{"formattedCitation":"\\super 26\\nosupersub{}","plainCitation":"26","noteIndex":0},"citationItems":[{"id":50,"uris":["http://zotero.org/users/14401042/items/B672NWWE"],"itemData":{"id":50,"type":"article-journal","abstract":"Lead (Pb)‐free tin (Sn)‐based perovskite solar cells (PSCs) have been recognized as one of the solutions to the toxicity of Pb and drawn considerable attention. However, Sn\n                4+\n                caused by oxidation or incomplete reduction during synthesis severely deteriorates the device performance. Herein, the authors firstly reveal that the addition of Sn powder into the FASnI\n                3\n                (FANH\n                2\n                CHNH\n                2\n                +\n                ) precursor solution prepared from SnI\n                2\n                with 99% purity leads to great improvement of the device performance with a maximum power conversion efficiency (PCE) of 6.75%, which is, to the best of their knowledge, the highest efficiency among those of the FASnI\n                3\n                ‐based PSCs with SnF\n                2\n                as the only additive, comparable to and even higher than the device fabricated from SnI\n                2\n                with a high purity of 99.999%.","container-title":"Solar RRL","DOI":"10.1002/solr.201800136","ISSN":"2367-198X, 2367-198X","issue":"10","journalAbbreviation":"Solar RRL","language":"en","page":"1800136","source":"DOI.org (Crossref)","title":"Improving Performance of Lead‐Free Formamidinium Tin Triiodide Perovskite Solar Cells by Tin Source Purification","volume":"2","author":[{"family":"Gu","given":"Feidan"},{"family":"Ye","given":"Senyun"},{"family":"Zhao","given":"Ziran"},{"family":"Rao","given":"Haixia"},{"family":"Liu","given":"Zhiwei"},{"family":"Bian","given":"Zuqiang"},{"family":"Huang","given":"Chunhui"}],"issued":{"date-parts":[["2018",10]]}}}],"schema":"https://github.com/citation-style-language/schema/raw/master/csl-citation.json"} </w:instrText>
      </w:r>
      <w:r w:rsidR="00FF52A4" w:rsidRPr="00480120">
        <w:rPr>
          <w:rFonts w:ascii="Times New Roman" w:hAnsi="Times New Roman" w:cs="Times New Roman"/>
          <w:sz w:val="24"/>
          <w:szCs w:val="28"/>
          <w:vertAlign w:val="superscript"/>
        </w:rPr>
        <w:fldChar w:fldCharType="separate"/>
      </w:r>
      <w:r w:rsidR="00861398" w:rsidRPr="00480120">
        <w:rPr>
          <w:rFonts w:ascii="Times New Roman" w:hAnsi="Times New Roman" w:cs="Times New Roman"/>
          <w:sz w:val="24"/>
          <w:szCs w:val="28"/>
          <w:vertAlign w:val="superscript"/>
        </w:rPr>
        <w:t>26</w:t>
      </w:r>
      <w:r w:rsidR="00FF52A4" w:rsidRPr="00480120">
        <w:rPr>
          <w:rFonts w:ascii="Times New Roman" w:hAnsi="Times New Roman" w:cs="Times New Roman"/>
          <w:sz w:val="24"/>
          <w:szCs w:val="28"/>
          <w:vertAlign w:val="superscript"/>
        </w:rPr>
        <w:fldChar w:fldCharType="end"/>
      </w:r>
      <w:r w:rsidR="0031339C" w:rsidRPr="00480120">
        <w:rPr>
          <w:rFonts w:ascii="Times New Roman" w:hAnsi="Times New Roman" w:cs="Times New Roman"/>
          <w:sz w:val="24"/>
          <w:szCs w:val="28"/>
        </w:rPr>
        <w:t xml:space="preserve"> </w:t>
      </w:r>
      <w:r w:rsidRPr="00480120">
        <w:rPr>
          <w:rFonts w:ascii="Times New Roman" w:hAnsi="Times New Roman" w:cs="Times New Roman"/>
          <w:sz w:val="24"/>
          <w:szCs w:val="28"/>
        </w:rPr>
        <w:t>and chlorine doping</w:t>
      </w:r>
      <w:r w:rsidR="00FF52A4" w:rsidRPr="00480120">
        <w:rPr>
          <w:rFonts w:ascii="Times New Roman" w:hAnsi="Times New Roman" w:cs="Times New Roman"/>
          <w:sz w:val="24"/>
          <w:szCs w:val="28"/>
          <w:vertAlign w:val="superscript"/>
        </w:rPr>
        <w:fldChar w:fldCharType="begin"/>
      </w:r>
      <w:r w:rsidR="00861398" w:rsidRPr="00480120">
        <w:rPr>
          <w:rFonts w:ascii="Times New Roman" w:hAnsi="Times New Roman" w:cs="Times New Roman"/>
          <w:sz w:val="24"/>
          <w:szCs w:val="28"/>
          <w:vertAlign w:val="superscript"/>
        </w:rPr>
        <w:instrText xml:space="preserve"> ADDIN ZOTERO_ITEM CSL_CITATION {"citationID":"cgG44EHP","properties":{"formattedCitation":"\\super 27\\nosupersub{}","plainCitation":"27","noteIndex":0},"citationItems":[{"id":41,"uris":["http://zotero.org/users/14401042/items/3WRFYW5D"],"itemData":{"id":41,"type":"article-journal","container-title":"Solar Energy Materials and Solar Cells","DOI":"10.1016/j.solmat.2021.111072","ISSN":"09270248","journalAbbreviation":"Solar Energy Materials and Solar Cells","language":"en","page":"111072","source":"DOI.org (Crossref)","title":"Enhancing air-stability and reproducibility of lead-free formamidinium-based tin perovskite solar cell by chlorine doping","volume":"227","author":[{"family":"Yang","given":"Seok Joo"},{"family":"Choi","given":"Jinhyeok"},{"family":"Song","given":"Sungwon"},{"family":"Park","given":"Chaneui"},{"family":"Cho","given":"Kilwon"}],"issued":{"date-parts":[["2021",8]]}}}],"schema":"https://github.com/citation-style-language/schema/raw/master/csl-citation.json"} </w:instrText>
      </w:r>
      <w:r w:rsidR="00FF52A4" w:rsidRPr="00480120">
        <w:rPr>
          <w:rFonts w:ascii="Times New Roman" w:hAnsi="Times New Roman" w:cs="Times New Roman"/>
          <w:sz w:val="24"/>
          <w:szCs w:val="28"/>
          <w:vertAlign w:val="superscript"/>
        </w:rPr>
        <w:fldChar w:fldCharType="separate"/>
      </w:r>
      <w:r w:rsidR="00861398" w:rsidRPr="00480120">
        <w:rPr>
          <w:rFonts w:ascii="Times New Roman" w:hAnsi="Times New Roman" w:cs="Times New Roman"/>
          <w:sz w:val="24"/>
          <w:szCs w:val="28"/>
          <w:vertAlign w:val="superscript"/>
        </w:rPr>
        <w:t>27</w:t>
      </w:r>
      <w:r w:rsidR="00FF52A4" w:rsidRPr="00480120">
        <w:rPr>
          <w:rFonts w:ascii="Times New Roman" w:hAnsi="Times New Roman" w:cs="Times New Roman"/>
          <w:sz w:val="24"/>
          <w:szCs w:val="28"/>
          <w:vertAlign w:val="superscript"/>
        </w:rPr>
        <w:fldChar w:fldCharType="end"/>
      </w:r>
      <w:r w:rsidRPr="00480120">
        <w:rPr>
          <w:rFonts w:ascii="Times New Roman" w:hAnsi="Times New Roman" w:cs="Times New Roman"/>
          <w:sz w:val="24"/>
          <w:szCs w:val="28"/>
        </w:rPr>
        <w:t xml:space="preserve"> </w:t>
      </w:r>
      <w:r w:rsidR="00E739AC" w:rsidRPr="00480120">
        <w:rPr>
          <w:rFonts w:ascii="Times New Roman" w:hAnsi="Times New Roman" w:cs="Times New Roman"/>
          <w:sz w:val="24"/>
          <w:szCs w:val="28"/>
        </w:rPr>
        <w:t>exhibited</w:t>
      </w:r>
      <w:r w:rsidRPr="00480120">
        <w:rPr>
          <w:rFonts w:ascii="Times New Roman" w:hAnsi="Times New Roman" w:cs="Times New Roman"/>
          <w:sz w:val="24"/>
          <w:szCs w:val="28"/>
        </w:rPr>
        <w:t xml:space="preserve"> a </w:t>
      </w:r>
      <w:r w:rsidR="00E739AC" w:rsidRPr="00480120">
        <w:rPr>
          <w:rFonts w:ascii="Times New Roman" w:hAnsi="Times New Roman" w:cs="Times New Roman"/>
          <w:sz w:val="24"/>
          <w:szCs w:val="28"/>
        </w:rPr>
        <w:t xml:space="preserve">substantial </w:t>
      </w:r>
      <w:r w:rsidRPr="00480120">
        <w:rPr>
          <w:rFonts w:ascii="Times New Roman" w:hAnsi="Times New Roman" w:cs="Times New Roman"/>
          <w:sz w:val="24"/>
          <w:szCs w:val="28"/>
        </w:rPr>
        <w:t>oxidation-inhibiting effect, suppressing the formation of detrimental Sn</w:t>
      </w:r>
      <w:r w:rsidRPr="00480120">
        <w:rPr>
          <w:rFonts w:ascii="Times New Roman" w:hAnsi="Times New Roman" w:cs="Times New Roman"/>
          <w:sz w:val="24"/>
          <w:szCs w:val="28"/>
          <w:vertAlign w:val="superscript"/>
        </w:rPr>
        <w:t>4+</w:t>
      </w:r>
      <w:r w:rsidRPr="00480120">
        <w:rPr>
          <w:rFonts w:ascii="Times New Roman" w:hAnsi="Times New Roman" w:cs="Times New Roman"/>
          <w:sz w:val="24"/>
          <w:szCs w:val="28"/>
        </w:rPr>
        <w:t xml:space="preserve"> defects and improving the overall device </w:t>
      </w:r>
      <w:r w:rsidRPr="00480120">
        <w:rPr>
          <w:rFonts w:ascii="Times New Roman" w:hAnsi="Times New Roman" w:cs="Times New Roman"/>
          <w:sz w:val="24"/>
          <w:szCs w:val="28"/>
        </w:rPr>
        <w:lastRenderedPageBreak/>
        <w:t>performance.</w:t>
      </w:r>
    </w:p>
    <w:p w14:paraId="55DD40C6" w14:textId="100A1D64" w:rsidR="00C44897" w:rsidRPr="00480120" w:rsidRDefault="005C14F1" w:rsidP="003B5FC9">
      <w:pPr>
        <w:spacing w:line="480" w:lineRule="auto"/>
        <w:ind w:firstLine="708"/>
        <w:jc w:val="both"/>
        <w:rPr>
          <w:rFonts w:ascii="Times New Roman" w:hAnsi="Times New Roman" w:cs="Times New Roman"/>
          <w:sz w:val="24"/>
          <w:szCs w:val="28"/>
        </w:rPr>
      </w:pPr>
      <w:r w:rsidRPr="00480120">
        <w:rPr>
          <w:rFonts w:ascii="Times New Roman" w:hAnsi="Times New Roman" w:cs="Times New Roman"/>
          <w:sz w:val="24"/>
          <w:szCs w:val="28"/>
        </w:rPr>
        <w:t>In addition to tin halides (SnX</w:t>
      </w:r>
      <w:r w:rsidRPr="00480120">
        <w:rPr>
          <w:rFonts w:ascii="Times New Roman" w:hAnsi="Times New Roman" w:cs="Times New Roman"/>
          <w:sz w:val="24"/>
          <w:szCs w:val="28"/>
          <w:vertAlign w:val="subscript"/>
        </w:rPr>
        <w:t>2</w:t>
      </w:r>
      <w:r w:rsidRPr="00480120">
        <w:rPr>
          <w:rFonts w:ascii="Times New Roman" w:hAnsi="Times New Roman" w:cs="Times New Roman"/>
          <w:sz w:val="24"/>
          <w:szCs w:val="28"/>
        </w:rPr>
        <w:t xml:space="preserve">) and their derivatives, hydrazine, and other organic additives </w:t>
      </w:r>
      <w:r w:rsidR="00FF52A4" w:rsidRPr="00480120">
        <w:rPr>
          <w:rFonts w:ascii="Times New Roman" w:hAnsi="Times New Roman" w:cs="Times New Roman"/>
          <w:sz w:val="24"/>
          <w:szCs w:val="28"/>
        </w:rPr>
        <w:t>have been</w:t>
      </w:r>
      <w:r w:rsidRPr="00480120">
        <w:rPr>
          <w:rFonts w:ascii="Times New Roman" w:hAnsi="Times New Roman" w:cs="Times New Roman"/>
          <w:sz w:val="24"/>
          <w:szCs w:val="28"/>
        </w:rPr>
        <w:t xml:space="preserve"> introduced to suppress </w:t>
      </w:r>
      <w:r w:rsidR="00E739AC" w:rsidRPr="00480120">
        <w:rPr>
          <w:rFonts w:ascii="Times New Roman" w:hAnsi="Times New Roman" w:cs="Times New Roman"/>
          <w:sz w:val="24"/>
          <w:szCs w:val="28"/>
        </w:rPr>
        <w:t>Sn</w:t>
      </w:r>
      <w:r w:rsidRPr="00480120">
        <w:rPr>
          <w:rFonts w:ascii="Times New Roman" w:hAnsi="Times New Roman" w:cs="Times New Roman"/>
          <w:sz w:val="24"/>
          <w:szCs w:val="28"/>
        </w:rPr>
        <w:t xml:space="preserve"> oxidation. For </w:t>
      </w:r>
      <w:r w:rsidR="00E739AC" w:rsidRPr="00480120">
        <w:rPr>
          <w:rFonts w:ascii="Times New Roman" w:hAnsi="Times New Roman" w:cs="Times New Roman"/>
          <w:sz w:val="24"/>
          <w:szCs w:val="28"/>
        </w:rPr>
        <w:t>example</w:t>
      </w:r>
      <w:r w:rsidRPr="00480120">
        <w:rPr>
          <w:rFonts w:ascii="Times New Roman" w:hAnsi="Times New Roman" w:cs="Times New Roman"/>
          <w:sz w:val="24"/>
          <w:szCs w:val="28"/>
        </w:rPr>
        <w:t>, hydrazine and its derivate hydrazine dihydrochloride</w:t>
      </w:r>
      <w:r w:rsidRPr="008F79D3">
        <w:rPr>
          <w:rFonts w:ascii="Times New Roman" w:hAnsi="Times New Roman" w:cs="Times New Roman"/>
          <w:sz w:val="24"/>
          <w:szCs w:val="28"/>
          <w:vertAlign w:val="superscript"/>
        </w:rPr>
        <w:fldChar w:fldCharType="begin"/>
      </w:r>
      <w:r w:rsidR="00861398" w:rsidRPr="008F79D3">
        <w:rPr>
          <w:rFonts w:ascii="Times New Roman" w:hAnsi="Times New Roman" w:cs="Times New Roman"/>
          <w:sz w:val="24"/>
          <w:szCs w:val="28"/>
          <w:vertAlign w:val="superscript"/>
        </w:rPr>
        <w:instrText xml:space="preserve"> ADDIN ZOTERO_ITEM CSL_CITATION {"citationID":"brhVGwKq","properties":{"formattedCitation":"\\super 28\\nosupersub{}","plainCitation":"28","noteIndex":0},"citationItems":[{"id":53,"uris":["http://zotero.org/users/14401042/items/TFICH4PY"],"itemData":{"id":53,"type":"article-journal","container-title":"Journal of the American Chemical Society","DOI":"10.1021/jacs.6b10734","ISSN":"0002-7863, 1520-5126","issue":"2","journalAbbreviation":"J. Am. Chem. Soc.","language":"en","page":"836-842","source":"DOI.org (Crossref)","title":"Importance of Reducing Vapor Atmosphere in the Fabrication of Tin-Based Perovskite Solar Cells","volume":"139","author":[{"family":"Song","given":"Tze-Bin"},{"family":"Yokoyama","given":"Takamichi"},{"family":"Stoumpos","given":"Constantinos C."},{"family":"Logsdon","given":"Jenna"},{"family":"Cao","given":"Duyen H."},{"family":"Wasielewski","given":"Michael R."},{"family":"Aramaki","given":"Shinji"},{"family":"Kanatzidis","given":"Mercouri G."}],"issued":{"date-parts":[["2017",1,18]]}}}],"schema":"https://github.com/citation-style-language/schema/raw/master/csl-citation.json"} </w:instrText>
      </w:r>
      <w:r w:rsidRPr="008F79D3">
        <w:rPr>
          <w:rFonts w:ascii="Times New Roman" w:hAnsi="Times New Roman" w:cs="Times New Roman"/>
          <w:sz w:val="24"/>
          <w:szCs w:val="28"/>
          <w:vertAlign w:val="superscript"/>
        </w:rPr>
        <w:fldChar w:fldCharType="separate"/>
      </w:r>
      <w:r w:rsidR="00861398" w:rsidRPr="008F79D3">
        <w:rPr>
          <w:rFonts w:ascii="Times New Roman" w:hAnsi="Times New Roman" w:cs="Times New Roman"/>
          <w:sz w:val="24"/>
          <w:szCs w:val="28"/>
          <w:vertAlign w:val="superscript"/>
        </w:rPr>
        <w:t>28</w:t>
      </w:r>
      <w:r w:rsidRPr="008F79D3">
        <w:rPr>
          <w:rFonts w:ascii="Times New Roman" w:hAnsi="Times New Roman" w:cs="Times New Roman"/>
          <w:sz w:val="24"/>
          <w:szCs w:val="28"/>
          <w:vertAlign w:val="superscript"/>
        </w:rPr>
        <w:fldChar w:fldCharType="end"/>
      </w:r>
      <w:r w:rsidR="00E739AC" w:rsidRPr="008F79D3">
        <w:rPr>
          <w:rFonts w:ascii="Times New Roman" w:hAnsi="Times New Roman" w:cs="Times New Roman"/>
          <w:sz w:val="24"/>
          <w:szCs w:val="28"/>
          <w:vertAlign w:val="superscript"/>
        </w:rPr>
        <w:t>,</w:t>
      </w:r>
      <w:r w:rsidRPr="008F79D3">
        <w:rPr>
          <w:rFonts w:ascii="Times New Roman" w:hAnsi="Times New Roman" w:cs="Times New Roman"/>
          <w:sz w:val="24"/>
          <w:szCs w:val="28"/>
          <w:vertAlign w:val="superscript"/>
        </w:rPr>
        <w:fldChar w:fldCharType="begin"/>
      </w:r>
      <w:r w:rsidR="00861398" w:rsidRPr="008F79D3">
        <w:rPr>
          <w:rFonts w:ascii="Times New Roman" w:hAnsi="Times New Roman" w:cs="Times New Roman"/>
          <w:sz w:val="24"/>
          <w:szCs w:val="28"/>
          <w:vertAlign w:val="superscript"/>
        </w:rPr>
        <w:instrText xml:space="preserve"> ADDIN ZOTERO_ITEM CSL_CITATION {"citationID":"jL7VNEwi","properties":{"formattedCitation":"\\super 29\\nosupersub{}","plainCitation":"29","noteIndex":0},"citationItems":[{"id":54,"uris":["http://zotero.org/users/14401042/items/TB3J3GRI"],"itemData":{"id":54,"type":"article-journal","abstract":"This work provides an easy approach to achieve a high performance of tin based perovskite solar cells\n              via\n              introducing the reductive additive of N\n              2\n              H\n              4\n              ·2HCl into the perovskite precursor.\n            \n          , \n            \n              Toxicity of lead is one of the main hindrances to the commercial application of lead-based halide perovskite solar cells. The best choice to solve this problem of toxicity is to change the perovskite materials from lead-based to tin-based. However, the development of tin-based perovskite solar cells (TPSCs) was slow during the past few years due to their low power conversion efficiency (PCE) which is caused by the existence of Sn\n              4+\n              and too fast crystallization of the perovskite during fabrication. Here, for the first time, we introduced an additive of hydrazine dihydrochloride (N\n              2\n              H\n              4\n              ·2HCl) powder into the precursor solution of mixed organic cation all-tin perovskite (FA\n              0.75\n              MA\n              0.25\n              SnI\n              3\n              ). The addition of the hydrazine salt effectively inhibited the oxidation of Sn\n              2+\n              into Sn\n              4+\n              in the perovskite film and adjusted the crystallization process at the same time. By optimizing the concentration of the additive, we finally obtained a PCE of 9.26% with good reproducibility and stability. After 55 days of storage in a N\n              2\n              -filled glovebox, the unencapsulated device retained </w:instrText>
      </w:r>
      <w:r w:rsidR="00861398" w:rsidRPr="008F79D3">
        <w:rPr>
          <w:rFonts w:ascii="맑은 고딕" w:eastAsia="맑은 고딕" w:hAnsi="맑은 고딕" w:cs="맑은 고딕" w:hint="eastAsia"/>
          <w:sz w:val="24"/>
          <w:szCs w:val="28"/>
          <w:vertAlign w:val="superscript"/>
        </w:rPr>
        <w:instrText>∼</w:instrText>
      </w:r>
      <w:r w:rsidR="00861398" w:rsidRPr="008F79D3">
        <w:rPr>
          <w:rFonts w:ascii="Times New Roman" w:hAnsi="Times New Roman" w:cs="Times New Roman"/>
          <w:sz w:val="24"/>
          <w:szCs w:val="28"/>
          <w:vertAlign w:val="superscript"/>
        </w:rPr>
        <w:instrText xml:space="preserve">90% of the initial efficiency. What is gratifying is that the introduction of the additive also greatly reduced the hysteresis of the devices compared with devices without any additives. Our work shows that the introduction of a small amount of additive into the all-tin perovskite precursor can greatly improve the performance of TPSCs.","container-title":"Sustainable Energy &amp; Fuels","DOI":"10.1039/D1SE00160D","ISSN":"2398-4902","issue":"10","journalAbbreviation":"Sustainable Energy Fuels","language":"en","page":"2660-2667","source":"DOI.org (Crossref)","title":"Hydrazine dihydrochloride as a new additive to promote the performance of tin-based mixed organic cation perovskite solar cells","volume":"5","author":[{"family":"You","given":"Jiayu"},{"family":"Wang","given":"Meng"},{"family":"Xu","given":"Cunyun"},{"family":"Yao","given":"Yanqing"},{"family":"Zhao","given":"Xusheng"},{"family":"Liu","given":"Debei"},{"family":"Dong","given":"Jun"},{"family":"Guo","given":"Pengju"},{"family":"Xu","given":"Gaobo"},{"family":"Luo","given":"Chuanyao"},{"family":"Zhong","given":"Yuanxin"},{"family":"Song","given":"Qunliang"}],"issued":{"date-parts":[["2021"]]}}}],"schema":"https://github.com/citation-style-language/schema/raw/master/csl-citation.json"} </w:instrText>
      </w:r>
      <w:r w:rsidRPr="008F79D3">
        <w:rPr>
          <w:rFonts w:ascii="Times New Roman" w:hAnsi="Times New Roman" w:cs="Times New Roman"/>
          <w:sz w:val="24"/>
          <w:szCs w:val="28"/>
          <w:vertAlign w:val="superscript"/>
        </w:rPr>
        <w:fldChar w:fldCharType="separate"/>
      </w:r>
      <w:r w:rsidR="00861398" w:rsidRPr="008F79D3">
        <w:rPr>
          <w:rFonts w:ascii="Times New Roman" w:hAnsi="Times New Roman" w:cs="Times New Roman"/>
          <w:sz w:val="24"/>
          <w:szCs w:val="28"/>
          <w:vertAlign w:val="superscript"/>
        </w:rPr>
        <w:t>29</w:t>
      </w:r>
      <w:r w:rsidRPr="008F79D3">
        <w:rPr>
          <w:rFonts w:ascii="Times New Roman" w:hAnsi="Times New Roman" w:cs="Times New Roman"/>
          <w:sz w:val="24"/>
          <w:szCs w:val="28"/>
          <w:vertAlign w:val="superscript"/>
        </w:rPr>
        <w:fldChar w:fldCharType="end"/>
      </w:r>
      <w:r w:rsidRPr="00480120">
        <w:rPr>
          <w:rFonts w:ascii="Times New Roman" w:hAnsi="Times New Roman" w:cs="Times New Roman"/>
          <w:sz w:val="24"/>
          <w:szCs w:val="28"/>
        </w:rPr>
        <w:t xml:space="preserve"> </w:t>
      </w:r>
      <w:r w:rsidR="00E739AC" w:rsidRPr="00480120">
        <w:rPr>
          <w:rFonts w:ascii="Times New Roman" w:hAnsi="Times New Roman" w:cs="Times New Roman"/>
          <w:sz w:val="24"/>
          <w:szCs w:val="28"/>
        </w:rPr>
        <w:t xml:space="preserve">have been </w:t>
      </w:r>
      <w:r w:rsidRPr="00480120">
        <w:rPr>
          <w:rFonts w:ascii="Times New Roman" w:hAnsi="Times New Roman" w:cs="Times New Roman"/>
          <w:sz w:val="24"/>
          <w:szCs w:val="28"/>
        </w:rPr>
        <w:t xml:space="preserve">incorporated in Sn-based </w:t>
      </w:r>
      <w:r w:rsidR="007D4169" w:rsidRPr="00480120">
        <w:rPr>
          <w:rFonts w:ascii="Times New Roman" w:hAnsi="Times New Roman" w:cs="Times New Roman"/>
          <w:sz w:val="24"/>
          <w:szCs w:val="28"/>
        </w:rPr>
        <w:t>PSCs</w:t>
      </w:r>
      <w:r w:rsidRPr="00480120">
        <w:rPr>
          <w:rFonts w:ascii="Times New Roman" w:hAnsi="Times New Roman" w:cs="Times New Roman"/>
          <w:sz w:val="24"/>
          <w:szCs w:val="28"/>
        </w:rPr>
        <w:t xml:space="preserve"> to restrain the formation of Sn⁴⁺ impurities and </w:t>
      </w:r>
      <w:r w:rsidR="00FF52A4" w:rsidRPr="00480120">
        <w:rPr>
          <w:rFonts w:ascii="Times New Roman" w:hAnsi="Times New Roman" w:cs="Times New Roman"/>
          <w:sz w:val="24"/>
          <w:szCs w:val="28"/>
        </w:rPr>
        <w:t xml:space="preserve">passivate </w:t>
      </w:r>
      <w:r w:rsidRPr="00480120">
        <w:rPr>
          <w:rFonts w:ascii="Times New Roman" w:hAnsi="Times New Roman" w:cs="Times New Roman"/>
          <w:sz w:val="24"/>
          <w:szCs w:val="28"/>
        </w:rPr>
        <w:t xml:space="preserve">defect states and hysteresis, resulting in improved </w:t>
      </w:r>
      <w:r w:rsidR="007D4169" w:rsidRPr="00480120">
        <w:rPr>
          <w:rFonts w:ascii="Times New Roman" w:hAnsi="Times New Roman" w:cs="Times New Roman"/>
          <w:sz w:val="24"/>
          <w:szCs w:val="28"/>
        </w:rPr>
        <w:t>PCE</w:t>
      </w:r>
      <w:r w:rsidRPr="00480120">
        <w:rPr>
          <w:rFonts w:ascii="Times New Roman" w:hAnsi="Times New Roman" w:cs="Times New Roman"/>
          <w:sz w:val="24"/>
          <w:szCs w:val="28"/>
        </w:rPr>
        <w:t xml:space="preserve">. Moreover, </w:t>
      </w:r>
      <w:r w:rsidR="00E739AC" w:rsidRPr="00480120">
        <w:rPr>
          <w:rFonts w:ascii="Times New Roman" w:hAnsi="Times New Roman" w:cs="Times New Roman"/>
          <w:sz w:val="24"/>
          <w:szCs w:val="28"/>
        </w:rPr>
        <w:t xml:space="preserve">guanidine </w:t>
      </w:r>
      <w:r w:rsidRPr="00480120">
        <w:rPr>
          <w:rFonts w:ascii="Times New Roman" w:hAnsi="Times New Roman" w:cs="Times New Roman"/>
          <w:sz w:val="24"/>
          <w:szCs w:val="28"/>
        </w:rPr>
        <w:t>thiocyanate (GASCN)</w:t>
      </w:r>
      <w:r w:rsidRPr="008F79D3">
        <w:rPr>
          <w:rFonts w:ascii="Times New Roman" w:hAnsi="Times New Roman" w:cs="Times New Roman"/>
          <w:sz w:val="24"/>
          <w:szCs w:val="28"/>
          <w:vertAlign w:val="superscript"/>
        </w:rPr>
        <w:fldChar w:fldCharType="begin"/>
      </w:r>
      <w:r w:rsidR="00861398" w:rsidRPr="008F79D3">
        <w:rPr>
          <w:rFonts w:ascii="Times New Roman" w:hAnsi="Times New Roman" w:cs="Times New Roman"/>
          <w:sz w:val="24"/>
          <w:szCs w:val="28"/>
          <w:vertAlign w:val="superscript"/>
        </w:rPr>
        <w:instrText xml:space="preserve"> ADDIN ZOTERO_ITEM CSL_CITATION {"citationID":"0Eg4f1Xj","properties":{"formattedCitation":"\\super 30\\nosupersub{}","plainCitation":"30","noteIndex":0},"citationItems":[{"id":55,"uris":["http://zotero.org/users/14401042/items/W3C87UIG"],"itemData":{"id":55,"type":"article-journal","abstract":"Although tin‐based perovskite solar cells (TPSCs) are regarded as one of the most potential candidates in the field of lead‐free photovoltaics, the photoelectrical properties of TPSCs are limited because Sn\n                2+\n                tends to be oxidized to be Sn\n                4+\n                to produce tin vacancies, resulting in poor performance. Herein, guanidine thiocyanate (GASCN) is selected to regulate the quality of tin‐based perovskite film to fabricate efficient TPSCs. The device structure is ITO/PEDOT:PSS/PEA\n                0.1\n                FA\n                0.9\n                SnI\n                3\n                with or without GASCN/PCBM/PEI/Ag. The effects of GASCN additive on the microstructure and photoelectrical properties of TPSCs are systematically investigated. The results show that the GASCN additive can form Lewis adducts with uncoordinated Sn atoms, inhibit the oxidation of Sn\n                2+\n                to Sn\n                4+\n                , and passivate the trap states of perovskite films, resulting in the suppressed charge recombination and improved performance. Thus, the unsealed TPSCs with GASCN additive at the optimal process demonstrate a champion efficiency of 10.06% with better stability. Herein, an effective strategy to fabricate efficient and stable TPSCs is provided.","container-title":"Solar RRL","DOI":"10.1002/solr.202200088","ISSN":"2367-198X, 2367-198X","issue":"7","journalAbbreviation":"Solar RRL","language":"en","page":"2200088","source":"DOI.org (Crossref)","title":"Guanidine Thiocyanate‐Induced High‐Quality Perovskite Film for Efficient Tin‐Based Perovskite Solar Cells","volume":"6","author":[{"family":"Zhong","given":"Shoudeng"},{"family":"Li","given":"Zhuoxi"},{"family":"Zheng","given":"Chunqiu"},{"family":"Luo","given":"Xinyi"},{"family":"Gao","given":"Jinwei"},{"family":"Lu","given":"Xubing"},{"family":"Gao","given":"Xingsen"},{"family":"Shui","given":"Lingling"},{"family":"Wu","given":"Sujuan"},{"family":"Liu","given":"Jun-Ming"}],"issued":{"date-parts":[["2022",7]]}}}],"schema":"https://github.com/citation-style-language/schema/raw/master/csl-citation.json"} </w:instrText>
      </w:r>
      <w:r w:rsidRPr="008F79D3">
        <w:rPr>
          <w:rFonts w:ascii="Times New Roman" w:hAnsi="Times New Roman" w:cs="Times New Roman"/>
          <w:sz w:val="24"/>
          <w:szCs w:val="28"/>
          <w:vertAlign w:val="superscript"/>
        </w:rPr>
        <w:fldChar w:fldCharType="separate"/>
      </w:r>
      <w:r w:rsidR="00861398" w:rsidRPr="008F79D3">
        <w:rPr>
          <w:rFonts w:ascii="Times New Roman" w:hAnsi="Times New Roman" w:cs="Times New Roman"/>
          <w:sz w:val="24"/>
          <w:szCs w:val="28"/>
          <w:vertAlign w:val="superscript"/>
        </w:rPr>
        <w:t>30</w:t>
      </w:r>
      <w:r w:rsidRPr="008F79D3">
        <w:rPr>
          <w:rFonts w:ascii="Times New Roman" w:hAnsi="Times New Roman" w:cs="Times New Roman"/>
          <w:sz w:val="24"/>
          <w:szCs w:val="28"/>
          <w:vertAlign w:val="superscript"/>
        </w:rPr>
        <w:fldChar w:fldCharType="end"/>
      </w:r>
      <w:r w:rsidRPr="00480120">
        <w:rPr>
          <w:rFonts w:ascii="Times New Roman" w:hAnsi="Times New Roman" w:cs="Times New Roman"/>
          <w:sz w:val="24"/>
          <w:szCs w:val="28"/>
        </w:rPr>
        <w:t xml:space="preserve"> </w:t>
      </w:r>
      <w:r w:rsidR="00E739AC" w:rsidRPr="00480120">
        <w:rPr>
          <w:rFonts w:ascii="Times New Roman" w:hAnsi="Times New Roman" w:cs="Times New Roman"/>
          <w:sz w:val="24"/>
          <w:szCs w:val="28"/>
        </w:rPr>
        <w:t xml:space="preserve">has been </w:t>
      </w:r>
      <w:r w:rsidRPr="00480120">
        <w:rPr>
          <w:rFonts w:ascii="Times New Roman" w:hAnsi="Times New Roman" w:cs="Times New Roman"/>
          <w:sz w:val="24"/>
          <w:szCs w:val="28"/>
        </w:rPr>
        <w:t xml:space="preserve">reported to effectively passivate trap states and prevent Sn²⁺ oxidation, leading to improved charge carrier dynamics and device stability. Even </w:t>
      </w:r>
      <w:r w:rsidR="002553A3" w:rsidRPr="00480120">
        <w:rPr>
          <w:rFonts w:ascii="Times New Roman" w:hAnsi="Times New Roman" w:cs="Times New Roman"/>
          <w:sz w:val="24"/>
          <w:szCs w:val="28"/>
        </w:rPr>
        <w:t>with</w:t>
      </w:r>
      <w:r w:rsidR="00FF52A4" w:rsidRPr="00480120">
        <w:rPr>
          <w:rFonts w:ascii="Times New Roman" w:hAnsi="Times New Roman" w:cs="Times New Roman"/>
          <w:sz w:val="24"/>
          <w:szCs w:val="28"/>
        </w:rPr>
        <w:t xml:space="preserve"> </w:t>
      </w:r>
      <w:r w:rsidRPr="00480120">
        <w:rPr>
          <w:rFonts w:ascii="Times New Roman" w:hAnsi="Times New Roman" w:cs="Times New Roman"/>
          <w:sz w:val="24"/>
          <w:szCs w:val="28"/>
        </w:rPr>
        <w:t xml:space="preserve">antioxidants introduced to </w:t>
      </w:r>
      <w:r w:rsidR="002553A3" w:rsidRPr="00480120">
        <w:rPr>
          <w:rFonts w:ascii="Times New Roman" w:hAnsi="Times New Roman" w:cs="Times New Roman"/>
          <w:sz w:val="24"/>
          <w:szCs w:val="28"/>
        </w:rPr>
        <w:t xml:space="preserve">prevent </w:t>
      </w:r>
      <w:r w:rsidRPr="00480120">
        <w:rPr>
          <w:rFonts w:ascii="Times New Roman" w:hAnsi="Times New Roman" w:cs="Times New Roman"/>
          <w:sz w:val="24"/>
          <w:szCs w:val="28"/>
        </w:rPr>
        <w:t xml:space="preserve">rapid oxidation, </w:t>
      </w:r>
      <w:r w:rsidR="002553A3" w:rsidRPr="00480120">
        <w:rPr>
          <w:rFonts w:ascii="Times New Roman" w:hAnsi="Times New Roman" w:cs="Times New Roman"/>
          <w:sz w:val="24"/>
          <w:szCs w:val="28"/>
        </w:rPr>
        <w:t xml:space="preserve">they often degrade into inactive </w:t>
      </w:r>
      <w:r w:rsidRPr="00480120">
        <w:rPr>
          <w:rFonts w:ascii="Times New Roman" w:hAnsi="Times New Roman" w:cs="Times New Roman"/>
          <w:sz w:val="24"/>
          <w:szCs w:val="28"/>
        </w:rPr>
        <w:t>byproducts</w:t>
      </w:r>
      <w:r w:rsidR="002553A3" w:rsidRPr="00480120">
        <w:rPr>
          <w:rFonts w:ascii="Times New Roman" w:hAnsi="Times New Roman" w:cs="Times New Roman"/>
          <w:sz w:val="24"/>
          <w:szCs w:val="28"/>
        </w:rPr>
        <w:t xml:space="preserve"> after a single redox reaction. To address this</w:t>
      </w:r>
      <w:r w:rsidRPr="00480120">
        <w:rPr>
          <w:rFonts w:ascii="Times New Roman" w:hAnsi="Times New Roman" w:cs="Times New Roman"/>
          <w:sz w:val="24"/>
          <w:szCs w:val="28"/>
        </w:rPr>
        <w:t xml:space="preserve"> </w:t>
      </w:r>
      <w:r w:rsidR="00E739AC" w:rsidRPr="00480120">
        <w:rPr>
          <w:rFonts w:ascii="Times New Roman" w:hAnsi="Times New Roman" w:cs="Times New Roman"/>
          <w:sz w:val="24"/>
          <w:szCs w:val="28"/>
        </w:rPr>
        <w:t>problem</w:t>
      </w:r>
      <w:r w:rsidRPr="00480120">
        <w:rPr>
          <w:rFonts w:ascii="Times New Roman" w:hAnsi="Times New Roman" w:cs="Times New Roman"/>
          <w:sz w:val="24"/>
          <w:szCs w:val="28"/>
        </w:rPr>
        <w:t>, vanillin</w:t>
      </w:r>
      <w:r w:rsidR="00E739AC" w:rsidRPr="00480120">
        <w:rPr>
          <w:rFonts w:ascii="Times New Roman" w:hAnsi="Times New Roman" w:cs="Times New Roman"/>
          <w:sz w:val="24"/>
          <w:szCs w:val="28"/>
        </w:rPr>
        <w:t>—</w:t>
      </w:r>
      <w:r w:rsidRPr="00480120">
        <w:rPr>
          <w:rFonts w:ascii="Times New Roman" w:hAnsi="Times New Roman" w:cs="Times New Roman"/>
          <w:sz w:val="24"/>
          <w:szCs w:val="28"/>
        </w:rPr>
        <w:t>a novel dual-stage antioxidant</w:t>
      </w:r>
      <w:r w:rsidR="00E739AC" w:rsidRPr="00480120">
        <w:rPr>
          <w:rFonts w:ascii="Times New Roman" w:hAnsi="Times New Roman" w:cs="Times New Roman"/>
          <w:sz w:val="24"/>
          <w:szCs w:val="28"/>
        </w:rPr>
        <w:t>—</w:t>
      </w:r>
      <w:r w:rsidR="002553A3" w:rsidRPr="00480120">
        <w:rPr>
          <w:rFonts w:ascii="Times New Roman" w:hAnsi="Times New Roman" w:cs="Times New Roman"/>
          <w:sz w:val="24"/>
          <w:szCs w:val="28"/>
        </w:rPr>
        <w:t xml:space="preserve">has been proposed </w:t>
      </w:r>
      <w:r w:rsidRPr="00480120">
        <w:rPr>
          <w:rFonts w:ascii="Times New Roman" w:hAnsi="Times New Roman" w:cs="Times New Roman"/>
          <w:sz w:val="24"/>
          <w:szCs w:val="28"/>
        </w:rPr>
        <w:t xml:space="preserve">to enhance the stability and efficiency of Sn-based </w:t>
      </w:r>
      <w:r w:rsidR="001E4C18" w:rsidRPr="00480120">
        <w:rPr>
          <w:rFonts w:ascii="Times New Roman" w:hAnsi="Times New Roman" w:cs="Times New Roman"/>
          <w:sz w:val="24"/>
          <w:szCs w:val="28"/>
        </w:rPr>
        <w:t>PSC</w:t>
      </w:r>
      <w:r w:rsidRPr="00480120">
        <w:rPr>
          <w:rFonts w:ascii="Times New Roman" w:hAnsi="Times New Roman" w:cs="Times New Roman"/>
          <w:sz w:val="24"/>
          <w:szCs w:val="28"/>
        </w:rPr>
        <w:t xml:space="preserve">s. </w:t>
      </w:r>
      <w:r w:rsidR="00E739AC" w:rsidRPr="00480120">
        <w:rPr>
          <w:rFonts w:ascii="Times New Roman" w:hAnsi="Times New Roman" w:cs="Times New Roman"/>
          <w:sz w:val="24"/>
          <w:szCs w:val="28"/>
        </w:rPr>
        <w:t>Moreover</w:t>
      </w:r>
      <w:r w:rsidRPr="00480120">
        <w:rPr>
          <w:rFonts w:ascii="Times New Roman" w:hAnsi="Times New Roman" w:cs="Times New Roman"/>
          <w:sz w:val="24"/>
          <w:szCs w:val="28"/>
        </w:rPr>
        <w:t xml:space="preserve">, </w:t>
      </w:r>
      <w:r w:rsidR="00E739AC" w:rsidRPr="00480120">
        <w:rPr>
          <w:rFonts w:ascii="Times New Roman" w:hAnsi="Times New Roman" w:cs="Times New Roman"/>
          <w:sz w:val="24"/>
          <w:szCs w:val="28"/>
        </w:rPr>
        <w:t xml:space="preserve">vanillin </w:t>
      </w:r>
      <w:r w:rsidRPr="00480120">
        <w:rPr>
          <w:rFonts w:ascii="Times New Roman" w:hAnsi="Times New Roman" w:cs="Times New Roman"/>
          <w:sz w:val="24"/>
          <w:szCs w:val="28"/>
        </w:rPr>
        <w:t>effectively suppresses Sn²⁺ oxidation, improves perovskite crystallization, and enhances light absorption</w:t>
      </w:r>
      <w:r w:rsidR="00E739AC" w:rsidRPr="00480120">
        <w:rPr>
          <w:rFonts w:ascii="Times New Roman" w:hAnsi="Times New Roman" w:cs="Times New Roman"/>
          <w:sz w:val="24"/>
          <w:szCs w:val="28"/>
        </w:rPr>
        <w:t>, as shown</w:t>
      </w:r>
      <w:r w:rsidRPr="00480120">
        <w:rPr>
          <w:rFonts w:ascii="Times New Roman" w:hAnsi="Times New Roman" w:cs="Times New Roman"/>
          <w:sz w:val="24"/>
          <w:szCs w:val="28"/>
        </w:rPr>
        <w:t xml:space="preserve"> in Figure 3A. The resulting devices exhibit high efficiencies and remarkable stability recovery upon microwave irradiation.</w:t>
      </w:r>
      <w:r w:rsidRPr="008F79D3">
        <w:rPr>
          <w:rFonts w:ascii="Times New Roman" w:hAnsi="Times New Roman" w:cs="Times New Roman"/>
          <w:sz w:val="24"/>
          <w:szCs w:val="28"/>
          <w:vertAlign w:val="superscript"/>
        </w:rPr>
        <w:fldChar w:fldCharType="begin"/>
      </w:r>
      <w:r w:rsidR="00861398" w:rsidRPr="008F79D3">
        <w:rPr>
          <w:rFonts w:ascii="Times New Roman" w:hAnsi="Times New Roman" w:cs="Times New Roman"/>
          <w:sz w:val="24"/>
          <w:szCs w:val="28"/>
          <w:vertAlign w:val="superscript"/>
        </w:rPr>
        <w:instrText xml:space="preserve"> ADDIN ZOTERO_ITEM CSL_CITATION {"citationID":"Ts8mHBtK","properties":{"formattedCitation":"\\super 31\\nosupersub{}","plainCitation":"31","noteIndex":0},"citationItems":[{"id":56,"uris":["http://zotero.org/users/14401042/items/ZNIBTAQH"],"itemData":{"id":56,"type":"article-journal","abstract":"Abstract\n            \n              Perovskite based on Sn have attracted extensive attention  to address the toxicity challenge associated with Pb‐based perovskite solar cells. However, Sn‐based perovskite solar cells</w:instrText>
      </w:r>
      <w:r w:rsidR="00861398" w:rsidRPr="008F79D3">
        <w:rPr>
          <w:rFonts w:ascii="Times New Roman" w:hAnsi="Times New Roman" w:cs="Times New Roman"/>
          <w:sz w:val="24"/>
          <w:szCs w:val="28"/>
          <w:vertAlign w:val="superscript"/>
        </w:rPr>
        <w:instrText>（</w:instrText>
      </w:r>
      <w:r w:rsidR="00861398" w:rsidRPr="008F79D3">
        <w:rPr>
          <w:rFonts w:ascii="Times New Roman" w:hAnsi="Times New Roman" w:cs="Times New Roman"/>
          <w:sz w:val="24"/>
          <w:szCs w:val="28"/>
          <w:vertAlign w:val="superscript"/>
        </w:rPr>
        <w:instrText>SPSCs</w:instrText>
      </w:r>
      <w:r w:rsidR="00861398" w:rsidRPr="008F79D3">
        <w:rPr>
          <w:rFonts w:ascii="Times New Roman" w:hAnsi="Times New Roman" w:cs="Times New Roman"/>
          <w:sz w:val="24"/>
          <w:szCs w:val="28"/>
          <w:vertAlign w:val="superscript"/>
        </w:rPr>
        <w:instrText>）</w:instrText>
      </w:r>
      <w:r w:rsidR="00861398" w:rsidRPr="008F79D3">
        <w:rPr>
          <w:rFonts w:ascii="Times New Roman" w:hAnsi="Times New Roman" w:cs="Times New Roman"/>
          <w:sz w:val="24"/>
          <w:szCs w:val="28"/>
          <w:vertAlign w:val="superscript"/>
        </w:rPr>
        <w:instrText xml:space="preserve">are notable for their poor stability and loss of efficiency due to rapid oxidation of Sn\n              2+\n              to Sn\n              4+\n              in air. To slow down the rapid oxidation, a number of antioxidants are suggested. Nevertheless, the antioxidant normally gets oxidized to non‐antioxidizing by‐products in a single‐stage redox reaction and loses the function of oxidation prevention. Herein, vanillin is introduced, a natural antioxidant with a double‐staged redox reaction to inhibit the oxidation of Sn\n              2+\n              or reduce Sn\n              4+\n              back to Sn\n              2+\n              , which improves the efficiency and prolongs the open‐air stability of SPSCs. With 7.5% vanillin doping, an outstanding efficiency of 13.18% is achieved. Moreover, exposure of the solar cell to 160 W microwave irradiation for 3 minutes resulted in significant efficiency recovery from 88% to 96.5% at 812 hours and from 35.7% to 65.4% after 2200 hours of aging. This work reveals the potential of natural antioxidation and short microwave irradiation as suitable approaches to elevate the efficiency and lifetime of SPSCs.","container-title":"Advanced Functional Materials","DOI":"10.1002/adfm.202313833","ISSN":"1616-301X, 1616-3028","issue":"19","journalAbbreviation":"Adv Funct Materials","language":"en","page":"2313833","source":"DOI.org (Crossref)","title":"High Performance and Efficiency Recovery in Sn‐Based Flexible Perovskite Solar Cells by Antioxidant Vanillin and Microwave Treatment","volume":"34","author":[{"family":"Balilonda","given":"Andrew"},{"family":"Du","given":"Mengyu"},{"family":"Li","given":"Ziqi"},{"family":"Li","given":"Wenbo"},{"family":"Mei","given":"Wen"},{"family":"Leung","given":"Man Yui"},{"family":"Wu","given":"Guan"},{"family":"Tao","given":"Xiaoming"},{"family":"Chen","given":"Wei"}],"issued":{"date-parts":[["2024",5]]}}}],"schema":"https://github.com/citation-style-language/schema/raw/master/csl-citation.json"} </w:instrText>
      </w:r>
      <w:r w:rsidRPr="008F79D3">
        <w:rPr>
          <w:rFonts w:ascii="Times New Roman" w:hAnsi="Times New Roman" w:cs="Times New Roman"/>
          <w:sz w:val="24"/>
          <w:szCs w:val="28"/>
          <w:vertAlign w:val="superscript"/>
        </w:rPr>
        <w:fldChar w:fldCharType="separate"/>
      </w:r>
      <w:r w:rsidR="00861398" w:rsidRPr="008F79D3">
        <w:rPr>
          <w:rFonts w:ascii="Times New Roman" w:hAnsi="Times New Roman" w:cs="Times New Roman"/>
          <w:sz w:val="24"/>
          <w:szCs w:val="28"/>
          <w:vertAlign w:val="superscript"/>
        </w:rPr>
        <w:t>31</w:t>
      </w:r>
      <w:r w:rsidRPr="008F79D3">
        <w:rPr>
          <w:rFonts w:ascii="Times New Roman" w:hAnsi="Times New Roman" w:cs="Times New Roman"/>
          <w:sz w:val="24"/>
          <w:szCs w:val="28"/>
          <w:vertAlign w:val="superscript"/>
        </w:rPr>
        <w:fldChar w:fldCharType="end"/>
      </w:r>
    </w:p>
    <w:p w14:paraId="68E50C08" w14:textId="3755B99F" w:rsidR="00E739AC" w:rsidRPr="00480120" w:rsidRDefault="00E138B4" w:rsidP="003B5FC9">
      <w:pPr>
        <w:spacing w:line="480" w:lineRule="auto"/>
        <w:ind w:firstLine="708"/>
        <w:jc w:val="both"/>
        <w:rPr>
          <w:rFonts w:ascii="Times New Roman" w:hAnsi="Times New Roman" w:cs="Times New Roman"/>
          <w:sz w:val="24"/>
          <w:szCs w:val="28"/>
        </w:rPr>
      </w:pPr>
      <w:r w:rsidRPr="00480120">
        <w:rPr>
          <w:rFonts w:ascii="Times New Roman" w:hAnsi="Times New Roman" w:cs="Times New Roman"/>
          <w:sz w:val="24"/>
          <w:szCs w:val="28"/>
        </w:rPr>
        <w:t xml:space="preserve">Although </w:t>
      </w:r>
      <w:r w:rsidR="005C14F1" w:rsidRPr="00480120">
        <w:rPr>
          <w:rFonts w:ascii="Times New Roman" w:hAnsi="Times New Roman" w:cs="Times New Roman"/>
          <w:sz w:val="24"/>
          <w:szCs w:val="28"/>
        </w:rPr>
        <w:t xml:space="preserve">antioxidative additives primarily address the issue of Sn²⁺ oxidation in </w:t>
      </w:r>
      <w:r w:rsidR="00E739AC" w:rsidRPr="00480120">
        <w:rPr>
          <w:rFonts w:ascii="Times New Roman" w:hAnsi="Times New Roman" w:cs="Times New Roman"/>
          <w:sz w:val="24"/>
          <w:szCs w:val="28"/>
        </w:rPr>
        <w:t>Sn</w:t>
      </w:r>
      <w:r w:rsidR="005C14F1" w:rsidRPr="00480120">
        <w:rPr>
          <w:rFonts w:ascii="Times New Roman" w:hAnsi="Times New Roman" w:cs="Times New Roman"/>
          <w:sz w:val="24"/>
          <w:szCs w:val="28"/>
        </w:rPr>
        <w:t xml:space="preserve">-based </w:t>
      </w:r>
      <w:r w:rsidR="007D4169" w:rsidRPr="00480120">
        <w:rPr>
          <w:rFonts w:ascii="Times New Roman" w:hAnsi="Times New Roman" w:cs="Times New Roman"/>
          <w:sz w:val="24"/>
          <w:szCs w:val="28"/>
        </w:rPr>
        <w:t>PSCs</w:t>
      </w:r>
      <w:r w:rsidR="005C14F1" w:rsidRPr="00480120">
        <w:rPr>
          <w:rFonts w:ascii="Times New Roman" w:hAnsi="Times New Roman" w:cs="Times New Roman"/>
          <w:sz w:val="24"/>
          <w:szCs w:val="28"/>
        </w:rPr>
        <w:t xml:space="preserve">, surface passivation </w:t>
      </w:r>
      <w:r w:rsidR="005C6BE7" w:rsidRPr="00480120">
        <w:rPr>
          <w:rFonts w:ascii="Times New Roman" w:hAnsi="Times New Roman" w:cs="Times New Roman"/>
          <w:sz w:val="24"/>
          <w:szCs w:val="28"/>
        </w:rPr>
        <w:t xml:space="preserve">can be </w:t>
      </w:r>
      <w:r w:rsidR="005C14F1" w:rsidRPr="00480120">
        <w:rPr>
          <w:rFonts w:ascii="Times New Roman" w:hAnsi="Times New Roman" w:cs="Times New Roman"/>
          <w:sz w:val="24"/>
          <w:szCs w:val="28"/>
        </w:rPr>
        <w:t>employed to mitigate the adverse effects of defects at grain boundaries and the perovskite/charge transport layer</w:t>
      </w:r>
      <w:r w:rsidR="00DD1307" w:rsidRPr="00480120">
        <w:rPr>
          <w:rFonts w:ascii="Times New Roman" w:hAnsi="Times New Roman" w:cs="Times New Roman"/>
          <w:sz w:val="24"/>
          <w:szCs w:val="28"/>
        </w:rPr>
        <w:t xml:space="preserve"> (CTL)</w:t>
      </w:r>
      <w:r w:rsidR="005C14F1" w:rsidRPr="00480120">
        <w:rPr>
          <w:rFonts w:ascii="Times New Roman" w:hAnsi="Times New Roman" w:cs="Times New Roman"/>
          <w:sz w:val="24"/>
          <w:szCs w:val="28"/>
        </w:rPr>
        <w:t xml:space="preserve"> interface. Yin and Zhang et</w:t>
      </w:r>
      <w:r w:rsidR="005C6BE7" w:rsidRPr="00480120">
        <w:rPr>
          <w:rFonts w:ascii="Times New Roman" w:hAnsi="Times New Roman" w:cs="Times New Roman"/>
          <w:sz w:val="24"/>
          <w:szCs w:val="28"/>
        </w:rPr>
        <w:t xml:space="preserve"> </w:t>
      </w:r>
      <w:r w:rsidR="005C14F1" w:rsidRPr="00480120">
        <w:rPr>
          <w:rFonts w:ascii="Times New Roman" w:hAnsi="Times New Roman" w:cs="Times New Roman"/>
          <w:sz w:val="24"/>
          <w:szCs w:val="28"/>
        </w:rPr>
        <w:t xml:space="preserve">al. demonstrated </w:t>
      </w:r>
      <w:r w:rsidR="00086E29" w:rsidRPr="00480120">
        <w:rPr>
          <w:rFonts w:ascii="Times New Roman" w:hAnsi="Times New Roman" w:cs="Times New Roman"/>
          <w:sz w:val="24"/>
          <w:szCs w:val="28"/>
        </w:rPr>
        <w:t xml:space="preserve">that </w:t>
      </w:r>
      <w:r w:rsidR="005C14F1" w:rsidRPr="00480120">
        <w:rPr>
          <w:rFonts w:ascii="Times New Roman" w:hAnsi="Times New Roman" w:cs="Times New Roman"/>
          <w:sz w:val="24"/>
          <w:szCs w:val="28"/>
        </w:rPr>
        <w:t>thioamide-based surface passivation</w:t>
      </w:r>
      <w:r w:rsidR="002553A3" w:rsidRPr="00480120">
        <w:rPr>
          <w:rFonts w:ascii="Times New Roman" w:hAnsi="Times New Roman" w:cs="Times New Roman"/>
          <w:sz w:val="24"/>
          <w:szCs w:val="28"/>
        </w:rPr>
        <w:t xml:space="preserve"> </w:t>
      </w:r>
      <w:r w:rsidR="005C6BE7" w:rsidRPr="00480120">
        <w:rPr>
          <w:rFonts w:ascii="Times New Roman" w:hAnsi="Times New Roman" w:cs="Times New Roman"/>
          <w:sz w:val="24"/>
          <w:szCs w:val="28"/>
        </w:rPr>
        <w:t>was</w:t>
      </w:r>
      <w:r w:rsidR="002553A3" w:rsidRPr="00480120">
        <w:rPr>
          <w:rFonts w:ascii="Times New Roman" w:hAnsi="Times New Roman" w:cs="Times New Roman"/>
          <w:sz w:val="24"/>
          <w:szCs w:val="28"/>
        </w:rPr>
        <w:t xml:space="preserve"> effective</w:t>
      </w:r>
      <w:r w:rsidR="005C14F1" w:rsidRPr="00480120">
        <w:rPr>
          <w:rFonts w:ascii="Times New Roman" w:hAnsi="Times New Roman" w:cs="Times New Roman"/>
          <w:sz w:val="24"/>
          <w:szCs w:val="28"/>
        </w:rPr>
        <w:t xml:space="preserve"> for enhancing the optoelectronic properties of </w:t>
      </w:r>
      <w:proofErr w:type="spellStart"/>
      <w:r w:rsidR="005C14F1" w:rsidRPr="00480120">
        <w:rPr>
          <w:rFonts w:ascii="Times New Roman" w:hAnsi="Times New Roman" w:cs="Times New Roman"/>
          <w:sz w:val="24"/>
          <w:szCs w:val="28"/>
        </w:rPr>
        <w:t>CsSnI</w:t>
      </w:r>
      <w:proofErr w:type="spellEnd"/>
      <w:r w:rsidR="005C14F1" w:rsidRPr="00480120">
        <w:rPr>
          <w:rFonts w:ascii="Times New Roman" w:hAnsi="Times New Roman" w:cs="Times New Roman"/>
          <w:sz w:val="24"/>
          <w:szCs w:val="28"/>
        </w:rPr>
        <w:t xml:space="preserve"> perovskite thin films. As </w:t>
      </w:r>
      <w:r w:rsidR="005C6BE7" w:rsidRPr="00480120">
        <w:rPr>
          <w:rFonts w:ascii="Times New Roman" w:hAnsi="Times New Roman" w:cs="Times New Roman"/>
          <w:sz w:val="24"/>
          <w:szCs w:val="28"/>
        </w:rPr>
        <w:t xml:space="preserve">shown </w:t>
      </w:r>
      <w:r w:rsidR="005C14F1" w:rsidRPr="00480120">
        <w:rPr>
          <w:rFonts w:ascii="Times New Roman" w:hAnsi="Times New Roman" w:cs="Times New Roman"/>
          <w:sz w:val="24"/>
          <w:szCs w:val="28"/>
        </w:rPr>
        <w:t xml:space="preserve">in Figure 3B, </w:t>
      </w:r>
      <w:r w:rsidR="00965205" w:rsidRPr="00480120">
        <w:rPr>
          <w:rFonts w:ascii="Times New Roman" w:hAnsi="Times New Roman" w:cs="Times New Roman"/>
          <w:sz w:val="24"/>
          <w:szCs w:val="28"/>
        </w:rPr>
        <w:t>Sn²⁺</w:t>
      </w:r>
      <w:r w:rsidR="005C6BE7" w:rsidRPr="00480120">
        <w:rPr>
          <w:rFonts w:ascii="Times New Roman" w:hAnsi="Times New Roman" w:cs="Times New Roman"/>
          <w:sz w:val="24"/>
          <w:szCs w:val="28"/>
        </w:rPr>
        <w:t>-</w:t>
      </w:r>
      <w:r w:rsidR="00965205" w:rsidRPr="00480120">
        <w:rPr>
          <w:rFonts w:ascii="Times New Roman" w:hAnsi="Times New Roman" w:cs="Times New Roman"/>
          <w:sz w:val="24"/>
          <w:szCs w:val="28"/>
        </w:rPr>
        <w:t xml:space="preserve">induced defects </w:t>
      </w:r>
      <w:r w:rsidR="005C14F1" w:rsidRPr="00480120">
        <w:rPr>
          <w:rFonts w:ascii="Times New Roman" w:hAnsi="Times New Roman" w:cs="Times New Roman"/>
          <w:sz w:val="24"/>
          <w:szCs w:val="28"/>
        </w:rPr>
        <w:t xml:space="preserve">can be situated both at the surface and within the bulk of the perovskite crystal grains. The passivation strategy effectively reduces the defect density, leading to improved carrier dynamics and device performance. The resulting all-inorganic </w:t>
      </w:r>
      <w:proofErr w:type="spellStart"/>
      <w:r w:rsidR="005C14F1" w:rsidRPr="00480120">
        <w:rPr>
          <w:rFonts w:ascii="Times New Roman" w:hAnsi="Times New Roman" w:cs="Times New Roman"/>
          <w:sz w:val="24"/>
          <w:szCs w:val="28"/>
        </w:rPr>
        <w:t>CsSnI</w:t>
      </w:r>
      <w:proofErr w:type="spellEnd"/>
      <w:r w:rsidR="005C14F1" w:rsidRPr="00480120">
        <w:rPr>
          <w:rFonts w:ascii="Times New Roman" w:hAnsi="Times New Roman" w:cs="Times New Roman"/>
          <w:sz w:val="24"/>
          <w:szCs w:val="28"/>
        </w:rPr>
        <w:t xml:space="preserve">₃ solar cells exhibit a </w:t>
      </w:r>
      <w:r w:rsidR="007D4169" w:rsidRPr="00480120">
        <w:rPr>
          <w:rFonts w:ascii="Times New Roman" w:hAnsi="Times New Roman" w:cs="Times New Roman"/>
          <w:sz w:val="24"/>
          <w:szCs w:val="28"/>
        </w:rPr>
        <w:t>PCE</w:t>
      </w:r>
      <w:r w:rsidR="005C14F1" w:rsidRPr="00480120">
        <w:rPr>
          <w:rFonts w:ascii="Times New Roman" w:hAnsi="Times New Roman" w:cs="Times New Roman"/>
          <w:sz w:val="24"/>
          <w:szCs w:val="28"/>
        </w:rPr>
        <w:t xml:space="preserve"> of 8.20% with remarkable stability.</w:t>
      </w:r>
      <w:r w:rsidR="005C14F1" w:rsidRPr="008F79D3">
        <w:rPr>
          <w:rFonts w:ascii="Times New Roman" w:hAnsi="Times New Roman" w:cs="Times New Roman"/>
          <w:sz w:val="24"/>
          <w:szCs w:val="28"/>
          <w:vertAlign w:val="superscript"/>
        </w:rPr>
        <w:fldChar w:fldCharType="begin"/>
      </w:r>
      <w:r w:rsidR="00861398" w:rsidRPr="008F79D3">
        <w:rPr>
          <w:rFonts w:ascii="Times New Roman" w:hAnsi="Times New Roman" w:cs="Times New Roman"/>
          <w:sz w:val="24"/>
          <w:szCs w:val="28"/>
          <w:vertAlign w:val="superscript"/>
        </w:rPr>
        <w:instrText xml:space="preserve"> ADDIN ZOTERO_ITEM CSL_CITATION {"citationID":"U7BzBnAb","properties":{"formattedCitation":"\\super 32\\nosupersub{}","plainCitation":"32","noteIndex":0},"citationItems":[{"id":58,"uris":["http://zotero.org/users/14401042/items/24DJFAQ4"],"itemData":{"id":58,"type":"article-journal","abstract":"Abstract\n            \n              Despite remarkable progress in hybrid perovskite solar cells (PSCs), the concern of toxic lead ions remains a major hurdle in the path towards PSC's commercialization; tin (Sn)‐based PSCs outperform the reported Pb‐free perovskites in terms of photovoltaic performance. However, it is of a particularly great challenge to develop effective passivation strategies to suppress Sn(II) induced defect densities and oxidation for attaining high‐performance all‐inorganic CsSnI\n              3\n              PSCs. Herein, a facile yet effective thioamides passivation strategy to modulate defect state density at surfaces and grain boundaries in CsSnI\n              3\n              perovskites is reported. The thiosemicarbazide (TSC) with SCN functional groups can make strong coordination interaction with charge defects, leading to enhanced electron cloud density around defects and increased vacancy formation energies. Importantly, the surface passivation can reduce the deep level trap state defect density originated from undercoordinated Sn\n              2+\n              ion and Sn\n              2+\n              oxidation, significantly restraining nonradiative recombination and elongating the carrier lifetime of TSC treated CsSnI\n              3\n              PSCs. The surface passivated all‐inorganic CsSnI\n              3\n              PSCs based on an inverted configuration delivers a champion power conversion efficiency (PCE) of 8.20%, with a prolonged lifetime over 90% of initial PCE, after 500 h of continuous illumination. The present strategy sheds light on surface defect passivation for achieving highly efficient all‐inorganic lead‐free Sn‐based PSCs.","container-title":"Advanced Functional Materials","DOI":"10.1002/adfm.202007447","ISSN":"1616-301X, 1616-3028","issue":"11","journalAbbreviation":"Adv Funct Materials","language":"en","page":"2007447","source":"DOI.org (Crossref)","title":"Efficient Passivation Strategy on Sn Related Defects for High Performance All‐Inorganic CsSnI &lt;sub&gt;3&lt;/sub&gt; Perovskite Solar Cells","volume":"31","author":[{"family":"Li","given":"Bo"},{"family":"Di","given":"Haoxiang"},{"family":"Chang","given":"Bohong"},{"family":"Yin","given":"Ruiyang"},{"family":"Fu","given":"Lin"},{"family":"Zhang","given":"Ya‐Nan"},{"family":"Yin","given":"Longwei"}],"issued":{"date-parts":[["2021",3]]}}}],"schema":"https://github.com/citation-style-language/schema/raw/master/csl-citation.json"} </w:instrText>
      </w:r>
      <w:r w:rsidR="005C14F1" w:rsidRPr="008F79D3">
        <w:rPr>
          <w:rFonts w:ascii="Times New Roman" w:hAnsi="Times New Roman" w:cs="Times New Roman"/>
          <w:sz w:val="24"/>
          <w:szCs w:val="28"/>
          <w:vertAlign w:val="superscript"/>
        </w:rPr>
        <w:fldChar w:fldCharType="separate"/>
      </w:r>
      <w:r w:rsidR="00861398" w:rsidRPr="008F79D3">
        <w:rPr>
          <w:rFonts w:ascii="Times New Roman" w:hAnsi="Times New Roman" w:cs="Times New Roman"/>
          <w:sz w:val="24"/>
          <w:szCs w:val="28"/>
          <w:vertAlign w:val="superscript"/>
        </w:rPr>
        <w:t>32</w:t>
      </w:r>
      <w:r w:rsidR="005C14F1" w:rsidRPr="008F79D3">
        <w:rPr>
          <w:rFonts w:ascii="Times New Roman" w:hAnsi="Times New Roman" w:cs="Times New Roman"/>
          <w:sz w:val="24"/>
          <w:szCs w:val="28"/>
          <w:vertAlign w:val="superscript"/>
        </w:rPr>
        <w:fldChar w:fldCharType="end"/>
      </w:r>
      <w:r w:rsidR="005C14F1" w:rsidRPr="00480120">
        <w:rPr>
          <w:rFonts w:ascii="Times New Roman" w:hAnsi="Times New Roman" w:cs="Times New Roman"/>
          <w:sz w:val="24"/>
          <w:szCs w:val="28"/>
        </w:rPr>
        <w:t xml:space="preserve"> Hayase, Shen, and Chen also reported that the efficacy of trimethylsilyl</w:t>
      </w:r>
      <w:r w:rsidR="005C6BE7" w:rsidRPr="00480120">
        <w:rPr>
          <w:rFonts w:ascii="Times New Roman" w:hAnsi="Times New Roman" w:cs="Times New Roman"/>
          <w:sz w:val="24"/>
          <w:szCs w:val="28"/>
        </w:rPr>
        <w:t>-</w:t>
      </w:r>
      <w:r w:rsidR="005C14F1" w:rsidRPr="00480120">
        <w:rPr>
          <w:rFonts w:ascii="Times New Roman" w:hAnsi="Times New Roman" w:cs="Times New Roman"/>
          <w:sz w:val="24"/>
          <w:szCs w:val="28"/>
        </w:rPr>
        <w:t xml:space="preserve">halide-based surface passivation in enhancing the performance and stability of </w:t>
      </w:r>
      <w:r w:rsidR="00965205" w:rsidRPr="00480120">
        <w:rPr>
          <w:rFonts w:ascii="Times New Roman" w:hAnsi="Times New Roman" w:cs="Times New Roman"/>
          <w:sz w:val="24"/>
          <w:szCs w:val="28"/>
        </w:rPr>
        <w:lastRenderedPageBreak/>
        <w:t>Sn</w:t>
      </w:r>
      <w:r w:rsidR="005C14F1" w:rsidRPr="00480120">
        <w:rPr>
          <w:rFonts w:ascii="Times New Roman" w:hAnsi="Times New Roman" w:cs="Times New Roman"/>
          <w:sz w:val="24"/>
          <w:szCs w:val="28"/>
        </w:rPr>
        <w:t xml:space="preserve">-based </w:t>
      </w:r>
      <w:r w:rsidR="007D4169" w:rsidRPr="00480120">
        <w:rPr>
          <w:rFonts w:ascii="Times New Roman" w:hAnsi="Times New Roman" w:cs="Times New Roman"/>
          <w:sz w:val="24"/>
          <w:szCs w:val="28"/>
        </w:rPr>
        <w:t>PSCs</w:t>
      </w:r>
      <w:r w:rsidR="005C6BE7" w:rsidRPr="00480120">
        <w:rPr>
          <w:rFonts w:ascii="Times New Roman" w:hAnsi="Times New Roman" w:cs="Times New Roman"/>
          <w:sz w:val="24"/>
          <w:szCs w:val="28"/>
        </w:rPr>
        <w:t>;</w:t>
      </w:r>
      <w:r w:rsidR="005C14F1" w:rsidRPr="00480120">
        <w:rPr>
          <w:rFonts w:ascii="Times New Roman" w:hAnsi="Times New Roman" w:cs="Times New Roman"/>
          <w:sz w:val="24"/>
          <w:szCs w:val="28"/>
        </w:rPr>
        <w:t xml:space="preserve"> the trimethylsilyl</w:t>
      </w:r>
      <w:r w:rsidR="005C6BE7" w:rsidRPr="00480120">
        <w:rPr>
          <w:rFonts w:ascii="Times New Roman" w:hAnsi="Times New Roman" w:cs="Times New Roman"/>
          <w:sz w:val="24"/>
          <w:szCs w:val="28"/>
        </w:rPr>
        <w:t>-</w:t>
      </w:r>
      <w:r w:rsidR="005C14F1" w:rsidRPr="00480120">
        <w:rPr>
          <w:rFonts w:ascii="Times New Roman" w:hAnsi="Times New Roman" w:cs="Times New Roman"/>
          <w:sz w:val="24"/>
          <w:szCs w:val="28"/>
        </w:rPr>
        <w:t>halide-based surface passivation strategy effectively improved film quality, reduced defect density, and form</w:t>
      </w:r>
      <w:r w:rsidR="005C6BE7" w:rsidRPr="00480120">
        <w:rPr>
          <w:rFonts w:ascii="Times New Roman" w:hAnsi="Times New Roman" w:cs="Times New Roman"/>
          <w:sz w:val="24"/>
          <w:szCs w:val="28"/>
        </w:rPr>
        <w:t>ed</w:t>
      </w:r>
      <w:r w:rsidR="005C14F1" w:rsidRPr="00480120">
        <w:rPr>
          <w:rFonts w:ascii="Times New Roman" w:hAnsi="Times New Roman" w:cs="Times New Roman"/>
          <w:sz w:val="24"/>
          <w:szCs w:val="28"/>
        </w:rPr>
        <w:t xml:space="preserve"> a hydrophobic protective layer. The resulting devices exhibited </w:t>
      </w:r>
      <w:r w:rsidR="005C6BE7" w:rsidRPr="00480120">
        <w:rPr>
          <w:rFonts w:ascii="Times New Roman" w:hAnsi="Times New Roman" w:cs="Times New Roman"/>
          <w:sz w:val="24"/>
          <w:szCs w:val="28"/>
        </w:rPr>
        <w:t xml:space="preserve">an improved </w:t>
      </w:r>
      <w:r w:rsidR="007D4169" w:rsidRPr="00480120">
        <w:rPr>
          <w:rFonts w:ascii="Times New Roman" w:hAnsi="Times New Roman" w:cs="Times New Roman"/>
          <w:sz w:val="24"/>
          <w:szCs w:val="28"/>
        </w:rPr>
        <w:t>PCE</w:t>
      </w:r>
      <w:r w:rsidR="005C14F1" w:rsidRPr="00480120">
        <w:rPr>
          <w:rFonts w:ascii="Times New Roman" w:hAnsi="Times New Roman" w:cs="Times New Roman"/>
          <w:sz w:val="24"/>
          <w:szCs w:val="28"/>
        </w:rPr>
        <w:t xml:space="preserve"> </w:t>
      </w:r>
      <w:r w:rsidR="005C6BE7" w:rsidRPr="00480120">
        <w:rPr>
          <w:rFonts w:ascii="Times New Roman" w:hAnsi="Times New Roman" w:cs="Times New Roman"/>
          <w:sz w:val="24"/>
          <w:szCs w:val="28"/>
        </w:rPr>
        <w:t>(</w:t>
      </w:r>
      <w:r w:rsidR="005C14F1" w:rsidRPr="00480120">
        <w:rPr>
          <w:rFonts w:ascii="Times New Roman" w:hAnsi="Times New Roman" w:cs="Times New Roman"/>
          <w:sz w:val="24"/>
          <w:szCs w:val="28"/>
        </w:rPr>
        <w:t>from 10.05% to 12.22%</w:t>
      </w:r>
      <w:r w:rsidR="005C6BE7" w:rsidRPr="00480120">
        <w:rPr>
          <w:rFonts w:ascii="Times New Roman" w:hAnsi="Times New Roman" w:cs="Times New Roman"/>
          <w:sz w:val="24"/>
          <w:szCs w:val="28"/>
        </w:rPr>
        <w:t>)</w:t>
      </w:r>
      <w:r w:rsidR="005C14F1" w:rsidRPr="00480120">
        <w:rPr>
          <w:rFonts w:ascii="Times New Roman" w:hAnsi="Times New Roman" w:cs="Times New Roman"/>
          <w:sz w:val="24"/>
          <w:szCs w:val="28"/>
        </w:rPr>
        <w:t xml:space="preserve"> and </w:t>
      </w:r>
      <w:r w:rsidR="005C6BE7" w:rsidRPr="00480120">
        <w:rPr>
          <w:rFonts w:ascii="Times New Roman" w:hAnsi="Times New Roman" w:cs="Times New Roman"/>
          <w:sz w:val="24"/>
          <w:szCs w:val="28"/>
        </w:rPr>
        <w:t xml:space="preserve">considerably </w:t>
      </w:r>
      <w:r w:rsidR="005C14F1" w:rsidRPr="00480120">
        <w:rPr>
          <w:rFonts w:ascii="Times New Roman" w:hAnsi="Times New Roman" w:cs="Times New Roman"/>
          <w:sz w:val="24"/>
          <w:szCs w:val="28"/>
        </w:rPr>
        <w:t>improved long-term stability.</w:t>
      </w:r>
      <w:r w:rsidR="005C14F1" w:rsidRPr="008F79D3">
        <w:rPr>
          <w:rFonts w:ascii="Times New Roman" w:hAnsi="Times New Roman" w:cs="Times New Roman"/>
          <w:sz w:val="24"/>
          <w:szCs w:val="28"/>
          <w:vertAlign w:val="superscript"/>
        </w:rPr>
        <w:fldChar w:fldCharType="begin"/>
      </w:r>
      <w:r w:rsidR="00861398" w:rsidRPr="008F79D3">
        <w:rPr>
          <w:rFonts w:ascii="Times New Roman" w:hAnsi="Times New Roman" w:cs="Times New Roman"/>
          <w:sz w:val="24"/>
          <w:szCs w:val="28"/>
          <w:vertAlign w:val="superscript"/>
        </w:rPr>
        <w:instrText xml:space="preserve"> ADDIN ZOTERO_ITEM CSL_CITATION {"citationID":"o7hEVDys","properties":{"formattedCitation":"\\super 33\\nosupersub{}","plainCitation":"33","noteIndex":0},"citationItems":[{"id":59,"uris":["http://zotero.org/users/14401042/items/FKNDYXVE"],"itemData":{"id":59,"type":"article-journal","container-title":"Journal of Energy Chemistry","DOI":"10.1016/j.jechem.2022.03.028","ISSN":"20954956","journalAbbreviation":"Journal of Energy Chemistry","language":"en","page":"604-611","source":"DOI.org (Crossref)","title":"Enhanced efficiency and stability in Sn-based perovskite solar cells by trimethylsilyl halide surface passivation","volume":"71","author":[{"family":"Zhang","given":"Zheng"},{"family":"Wang","given":"Liang"},{"family":"Kumar Baranwal","given":"Ajay"},{"family":"Razey Sahamir","given":"Shahrir"},{"family":"Kapil","given":"Gaurav"},{"family":"Sanehira","given":"Yoshitaka"},{"family":"Akmal Kamarudin","given":"Muhammad"},{"family":"Nishimura","given":"Kohei"},{"family":"Ding","given":"Chao"},{"family":"Liu","given":"Dong"},{"family":"Li","given":"Yusheng"},{"family":"Li","given":"Hua"},{"family":"Chen","given":"Mengmeng"},{"family":"Shen","given":"Qing"},{"family":"Ripolles","given":"Teresa S."},{"family":"Bisquert","given":"Juan"},{"family":"Hayase","given":"Shuzi"}],"issued":{"date-parts":[["2022",8]]}}}],"schema":"https://github.com/citation-style-language/schema/raw/master/csl-citation.json"} </w:instrText>
      </w:r>
      <w:r w:rsidR="005C14F1" w:rsidRPr="008F79D3">
        <w:rPr>
          <w:rFonts w:ascii="Times New Roman" w:hAnsi="Times New Roman" w:cs="Times New Roman"/>
          <w:sz w:val="24"/>
          <w:szCs w:val="28"/>
          <w:vertAlign w:val="superscript"/>
        </w:rPr>
        <w:fldChar w:fldCharType="separate"/>
      </w:r>
      <w:r w:rsidR="00861398" w:rsidRPr="008F79D3">
        <w:rPr>
          <w:rFonts w:ascii="Times New Roman" w:hAnsi="Times New Roman" w:cs="Times New Roman"/>
          <w:sz w:val="24"/>
          <w:szCs w:val="28"/>
          <w:vertAlign w:val="superscript"/>
        </w:rPr>
        <w:t>33</w:t>
      </w:r>
      <w:r w:rsidR="005C14F1" w:rsidRPr="008F79D3">
        <w:rPr>
          <w:rFonts w:ascii="Times New Roman" w:hAnsi="Times New Roman" w:cs="Times New Roman"/>
          <w:sz w:val="24"/>
          <w:szCs w:val="28"/>
          <w:vertAlign w:val="superscript"/>
        </w:rPr>
        <w:fldChar w:fldCharType="end"/>
      </w:r>
    </w:p>
    <w:p w14:paraId="66E2ABC7" w14:textId="7C75C6A7" w:rsidR="00C90C9D" w:rsidRPr="00480120" w:rsidRDefault="005C14F1" w:rsidP="003B5FC9">
      <w:pPr>
        <w:spacing w:line="480" w:lineRule="auto"/>
        <w:ind w:firstLine="708"/>
        <w:jc w:val="both"/>
        <w:rPr>
          <w:rFonts w:ascii="Times New Roman" w:hAnsi="Times New Roman" w:cs="Times New Roman"/>
          <w:sz w:val="24"/>
          <w:szCs w:val="28"/>
        </w:rPr>
      </w:pPr>
      <w:r w:rsidRPr="00480120">
        <w:rPr>
          <w:rFonts w:ascii="Times New Roman" w:hAnsi="Times New Roman" w:cs="Times New Roman"/>
          <w:sz w:val="24"/>
          <w:szCs w:val="28"/>
        </w:rPr>
        <w:t xml:space="preserve">Beyond antioxidant additives and passivation strategies, </w:t>
      </w:r>
      <w:r w:rsidR="005C6BE7" w:rsidRPr="00480120">
        <w:rPr>
          <w:rFonts w:ascii="Times New Roman" w:hAnsi="Times New Roman" w:cs="Times New Roman"/>
          <w:sz w:val="24"/>
          <w:szCs w:val="28"/>
        </w:rPr>
        <w:t xml:space="preserve">in 2023 </w:t>
      </w:r>
      <w:r w:rsidRPr="00480120">
        <w:rPr>
          <w:rFonts w:ascii="Times New Roman" w:hAnsi="Times New Roman" w:cs="Times New Roman"/>
          <w:sz w:val="24"/>
          <w:szCs w:val="28"/>
        </w:rPr>
        <w:t>Hayase, Shen, and Zhang et al. reported a novel method to suppress Sn⁴⁺ formation and reduce trap densities by introducing a bi-interface optimization strategy involving the insertion of thin Sn metal layers at both perovskite interfaces. As shown in Figure 3C and Figure 3D, the experimental results reveal that Sn⁴⁺ ions predominantly accumulate on the surfaces of Sn-based perovskites</w:t>
      </w:r>
      <w:r w:rsidR="005C6BE7" w:rsidRPr="00480120">
        <w:rPr>
          <w:rFonts w:ascii="Times New Roman" w:hAnsi="Times New Roman" w:cs="Times New Roman"/>
          <w:sz w:val="24"/>
          <w:szCs w:val="28"/>
        </w:rPr>
        <w:t>;</w:t>
      </w:r>
      <w:r w:rsidRPr="00480120">
        <w:rPr>
          <w:rFonts w:ascii="Times New Roman" w:hAnsi="Times New Roman" w:cs="Times New Roman"/>
          <w:sz w:val="24"/>
          <w:szCs w:val="28"/>
        </w:rPr>
        <w:t xml:space="preserve"> the optimization strategy involving thermal evaporation of Sn metal at the interfaces of the perovskite layer is </w:t>
      </w:r>
      <w:r w:rsidR="005C6BE7" w:rsidRPr="00480120">
        <w:rPr>
          <w:rFonts w:ascii="Times New Roman" w:hAnsi="Times New Roman" w:cs="Times New Roman"/>
          <w:sz w:val="24"/>
          <w:szCs w:val="28"/>
        </w:rPr>
        <w:t xml:space="preserve">shown </w:t>
      </w:r>
      <w:r w:rsidRPr="00480120">
        <w:rPr>
          <w:rFonts w:ascii="Times New Roman" w:hAnsi="Times New Roman" w:cs="Times New Roman"/>
          <w:sz w:val="24"/>
          <w:szCs w:val="28"/>
        </w:rPr>
        <w:t xml:space="preserve">in Figure 3D, where Sn metal is inserted into both interfaces, though its uneven distribution </w:t>
      </w:r>
      <w:r w:rsidR="005C6BE7" w:rsidRPr="00480120">
        <w:rPr>
          <w:rFonts w:ascii="Times New Roman" w:hAnsi="Times New Roman" w:cs="Times New Roman"/>
          <w:sz w:val="24"/>
          <w:szCs w:val="28"/>
        </w:rPr>
        <w:t xml:space="preserve">leaves </w:t>
      </w:r>
      <w:r w:rsidRPr="00480120">
        <w:rPr>
          <w:rFonts w:ascii="Times New Roman" w:hAnsi="Times New Roman" w:cs="Times New Roman"/>
          <w:sz w:val="24"/>
          <w:szCs w:val="28"/>
        </w:rPr>
        <w:t xml:space="preserve">the bottom Sn layer ineffective in altering the wettability of the perovskite precursor on the PEDOT surface. This </w:t>
      </w:r>
      <w:r w:rsidR="005C6BE7" w:rsidRPr="00480120">
        <w:rPr>
          <w:rFonts w:ascii="Times New Roman" w:hAnsi="Times New Roman" w:cs="Times New Roman"/>
          <w:sz w:val="24"/>
          <w:szCs w:val="28"/>
        </w:rPr>
        <w:t xml:space="preserve">method </w:t>
      </w:r>
      <w:r w:rsidRPr="00480120">
        <w:rPr>
          <w:rFonts w:ascii="Times New Roman" w:hAnsi="Times New Roman" w:cs="Times New Roman"/>
          <w:sz w:val="24"/>
          <w:szCs w:val="28"/>
        </w:rPr>
        <w:t xml:space="preserve">effectively suppresses Sn⁴⁺ formation and reduces trap densities, resulting in a high </w:t>
      </w:r>
      <w:r w:rsidR="007D4169" w:rsidRPr="00480120">
        <w:rPr>
          <w:rFonts w:ascii="Times New Roman" w:hAnsi="Times New Roman" w:cs="Times New Roman"/>
          <w:sz w:val="24"/>
          <w:szCs w:val="28"/>
        </w:rPr>
        <w:t>PCE</w:t>
      </w:r>
      <w:r w:rsidRPr="00480120">
        <w:rPr>
          <w:rFonts w:ascii="Times New Roman" w:hAnsi="Times New Roman" w:cs="Times New Roman"/>
          <w:sz w:val="24"/>
          <w:szCs w:val="28"/>
        </w:rPr>
        <w:t xml:space="preserve"> of 14.31% and enhanced device stability.</w:t>
      </w:r>
      <w:r w:rsidRPr="008F79D3">
        <w:rPr>
          <w:rFonts w:ascii="Times New Roman" w:hAnsi="Times New Roman" w:cs="Times New Roman"/>
          <w:sz w:val="24"/>
          <w:szCs w:val="28"/>
          <w:vertAlign w:val="superscript"/>
        </w:rPr>
        <w:fldChar w:fldCharType="begin"/>
      </w:r>
      <w:r w:rsidR="00861398" w:rsidRPr="008F79D3">
        <w:rPr>
          <w:rFonts w:ascii="Times New Roman" w:hAnsi="Times New Roman" w:cs="Times New Roman"/>
          <w:sz w:val="24"/>
          <w:szCs w:val="28"/>
          <w:vertAlign w:val="superscript"/>
        </w:rPr>
        <w:instrText xml:space="preserve"> ADDIN ZOTERO_ITEM CSL_CITATION {"citationID":"3uLgjyvB","properties":{"formattedCitation":"\\super 34\\nosupersub{}","plainCitation":"34","noteIndex":0},"citationItems":[{"id":60,"uris":["http://zotero.org/users/14401042/items/ZAL3Y5KB"],"itemData":{"id":60,"type":"article-journal","abstract":"Abstract\n            \n              The photoelectric properties of nontoxic Sn‐based perovskite make it a promising alternative to toxic Pb‐based perovskite. It has superior photovoltaic performance in comparison to other Pb‐free counterparts. The facile oxidation of Sn\n              2+\n              to Sn\n              4+\n              presents a notable obstacle in the advancement of perovskite solar cells that utilize Sn, as it adversely affects their stability and performance. The study revealed the presence of a Sn\n              4+\n              concentration on both the upper and lower surfaces of the perovskite layer. This discovery led to the adoption of a bi‐interface optimization approach. A thin layer of Sn metal was inserted at the two surfaces of the perovskite layer. The implementation of this intervention yielded a significant decrease in the levels of Sn\n              4+\n              and trap densities. The power conversion efficiency of the device was achieved at 14.31 % through the optimization of carrier transportation. The device exhibited operational and long‐term stability.","container-title":"Angewandte Chemie International Edition","DOI":"10.1002/anie.202307228","ISSN":"1433-7851, 1521-3773","issue":"33","journalAbbreviation":"Angew Chem Int Ed","language":"en","page":"e202307228","source":"DOI.org (Crossref)","title":"14.31 % Power Conversion Efficiency of Sn‐Based Perovskite Solar Cells via Efficient Reduction of Sn &lt;sup&gt;4+&lt;/sup&gt;","volume":"62","author":[{"family":"Wang","given":"Liang"},{"family":"Miao","given":"Qingqing"},{"family":"Wang","given":"Dandan"},{"family":"Chen","given":"Mengmeng"},{"family":"Bi","given":"Huan"},{"family":"Liu","given":"Jiaqi"},{"family":"Baranwal","given":"Ajay Kumar"},{"family":"Kapil","given":"Gaurav"},{"family":"Sanehira","given":"Yoshitaka"},{"family":"Kitamura","given":"Takeshi"},{"family":"Ma","given":"Tingli"},{"family":"Zhang","given":"Zheng"},{"family":"Shen","given":"Qing"},{"family":"Hayase","given":"Shuzi"}],"issued":{"date-parts":[["2023",8,14]]}}}],"schema":"https://github.com/citation-style-language/schema/raw/master/csl-citation.json"} </w:instrText>
      </w:r>
      <w:r w:rsidRPr="008F79D3">
        <w:rPr>
          <w:rFonts w:ascii="Times New Roman" w:hAnsi="Times New Roman" w:cs="Times New Roman"/>
          <w:sz w:val="24"/>
          <w:szCs w:val="28"/>
          <w:vertAlign w:val="superscript"/>
        </w:rPr>
        <w:fldChar w:fldCharType="separate"/>
      </w:r>
      <w:r w:rsidR="00861398" w:rsidRPr="008F79D3">
        <w:rPr>
          <w:rFonts w:ascii="Times New Roman" w:hAnsi="Times New Roman" w:cs="Times New Roman"/>
          <w:sz w:val="24"/>
          <w:szCs w:val="28"/>
          <w:vertAlign w:val="superscript"/>
        </w:rPr>
        <w:t>34</w:t>
      </w:r>
      <w:r w:rsidRPr="008F79D3">
        <w:rPr>
          <w:rFonts w:ascii="Times New Roman" w:hAnsi="Times New Roman" w:cs="Times New Roman"/>
          <w:sz w:val="24"/>
          <w:szCs w:val="28"/>
          <w:vertAlign w:val="superscript"/>
        </w:rPr>
        <w:fldChar w:fldCharType="end"/>
      </w:r>
    </w:p>
    <w:bookmarkEnd w:id="3"/>
    <w:p w14:paraId="1A0F5E0A" w14:textId="66D6B59A" w:rsidR="00C5743B" w:rsidRPr="004864A3" w:rsidRDefault="005C14F1" w:rsidP="00477D27">
      <w:pPr>
        <w:pStyle w:val="Head2"/>
        <w:rPr>
          <w:rFonts w:ascii="Times New Roman" w:hAnsi="Times New Roman" w:cs="Times New Roman"/>
          <w:sz w:val="24"/>
        </w:rPr>
      </w:pPr>
      <w:r w:rsidRPr="004864A3">
        <w:rPr>
          <w:rFonts w:ascii="Times New Roman" w:hAnsi="Times New Roman" w:cs="Times New Roman"/>
          <w:sz w:val="24"/>
        </w:rPr>
        <w:t>2.</w:t>
      </w:r>
      <w:r w:rsidR="00827C75" w:rsidRPr="004864A3">
        <w:rPr>
          <w:rFonts w:ascii="Times New Roman" w:eastAsia="맑은 고딕" w:hAnsi="Times New Roman" w:cs="Times New Roman"/>
          <w:sz w:val="24"/>
          <w:lang w:eastAsia="ko-KR"/>
        </w:rPr>
        <w:t>1.3</w:t>
      </w:r>
      <w:r w:rsidRPr="004864A3">
        <w:rPr>
          <w:rFonts w:ascii="Times New Roman" w:hAnsi="Times New Roman" w:cs="Times New Roman"/>
          <w:sz w:val="24"/>
        </w:rPr>
        <w:t xml:space="preserve"> Ge-based PSC</w:t>
      </w:r>
      <w:r w:rsidR="00646027" w:rsidRPr="004864A3">
        <w:rPr>
          <w:rFonts w:ascii="Times New Roman" w:hAnsi="Times New Roman" w:cs="Times New Roman"/>
          <w:sz w:val="24"/>
        </w:rPr>
        <w:t>s</w:t>
      </w:r>
    </w:p>
    <w:p w14:paraId="6B10A606" w14:textId="37DE16B2" w:rsidR="005C6BE7" w:rsidRPr="003B5FC9" w:rsidRDefault="005C14F1" w:rsidP="003B5FC9">
      <w:pPr>
        <w:spacing w:line="480" w:lineRule="auto"/>
        <w:ind w:firstLine="708"/>
        <w:jc w:val="both"/>
        <w:rPr>
          <w:rFonts w:ascii="Times New Roman" w:hAnsi="Times New Roman" w:cs="Times New Roman"/>
          <w:sz w:val="24"/>
        </w:rPr>
      </w:pPr>
      <w:r w:rsidRPr="003B5FC9">
        <w:rPr>
          <w:rFonts w:ascii="Times New Roman" w:hAnsi="Times New Roman" w:cs="Times New Roman"/>
          <w:sz w:val="24"/>
        </w:rPr>
        <w:t>Germanium (Ge)</w:t>
      </w:r>
      <w:r w:rsidR="005C6BE7" w:rsidRPr="003B5FC9">
        <w:rPr>
          <w:rFonts w:ascii="Times New Roman" w:hAnsi="Times New Roman" w:cs="Times New Roman"/>
          <w:sz w:val="24"/>
        </w:rPr>
        <w:t>—</w:t>
      </w:r>
      <w:r w:rsidRPr="003B5FC9">
        <w:rPr>
          <w:rFonts w:ascii="Times New Roman" w:hAnsi="Times New Roman" w:cs="Times New Roman"/>
          <w:sz w:val="24"/>
        </w:rPr>
        <w:t>a g</w:t>
      </w:r>
      <w:r w:rsidR="009E415F" w:rsidRPr="003B5FC9">
        <w:rPr>
          <w:rFonts w:ascii="Times New Roman" w:hAnsi="Times New Roman" w:cs="Times New Roman"/>
          <w:sz w:val="24"/>
        </w:rPr>
        <w:t xml:space="preserve">roup </w:t>
      </w:r>
      <w:r w:rsidR="00D163B4" w:rsidRPr="003B5FC9">
        <w:rPr>
          <w:rFonts w:ascii="Times New Roman" w:hAnsi="Times New Roman" w:cs="Times New Roman"/>
          <w:sz w:val="24"/>
        </w:rPr>
        <w:t>IVA</w:t>
      </w:r>
      <w:r w:rsidR="009E415F" w:rsidRPr="003B5FC9">
        <w:rPr>
          <w:rFonts w:ascii="Times New Roman" w:hAnsi="Times New Roman" w:cs="Times New Roman"/>
          <w:sz w:val="24"/>
        </w:rPr>
        <w:t xml:space="preserve"> </w:t>
      </w:r>
      <w:r w:rsidRPr="003B5FC9">
        <w:rPr>
          <w:rFonts w:ascii="Times New Roman" w:hAnsi="Times New Roman" w:cs="Times New Roman"/>
          <w:sz w:val="24"/>
        </w:rPr>
        <w:t xml:space="preserve">element </w:t>
      </w:r>
      <w:proofErr w:type="gramStart"/>
      <w:r w:rsidRPr="003B5FC9">
        <w:rPr>
          <w:rFonts w:ascii="Times New Roman" w:hAnsi="Times New Roman" w:cs="Times New Roman"/>
          <w:sz w:val="24"/>
        </w:rPr>
        <w:t>similar to</w:t>
      </w:r>
      <w:proofErr w:type="gramEnd"/>
      <w:r w:rsidRPr="003B5FC9">
        <w:rPr>
          <w:rFonts w:ascii="Times New Roman" w:hAnsi="Times New Roman" w:cs="Times New Roman"/>
          <w:sz w:val="24"/>
        </w:rPr>
        <w:t xml:space="preserve"> </w:t>
      </w:r>
      <w:r w:rsidR="00290D5A" w:rsidRPr="003B5FC9">
        <w:rPr>
          <w:rFonts w:ascii="Times New Roman" w:hAnsi="Times New Roman" w:cs="Times New Roman"/>
          <w:sz w:val="24"/>
        </w:rPr>
        <w:t>Pb</w:t>
      </w:r>
      <w:r w:rsidR="005C6BE7" w:rsidRPr="003B5FC9">
        <w:rPr>
          <w:rFonts w:ascii="Times New Roman" w:hAnsi="Times New Roman" w:cs="Times New Roman"/>
          <w:sz w:val="24"/>
        </w:rPr>
        <w:t>—</w:t>
      </w:r>
      <w:r w:rsidRPr="003B5FC9">
        <w:rPr>
          <w:rFonts w:ascii="Times New Roman" w:hAnsi="Times New Roman" w:cs="Times New Roman"/>
          <w:sz w:val="24"/>
        </w:rPr>
        <w:t xml:space="preserve">is a promising environmentally friendly alternative for PSCs. Substituting </w:t>
      </w:r>
      <w:r w:rsidR="00290D5A" w:rsidRPr="003B5FC9">
        <w:rPr>
          <w:rFonts w:ascii="Times New Roman" w:hAnsi="Times New Roman" w:cs="Times New Roman"/>
          <w:sz w:val="24"/>
        </w:rPr>
        <w:t>Pb</w:t>
      </w:r>
      <w:r w:rsidRPr="003B5FC9">
        <w:rPr>
          <w:rFonts w:ascii="Times New Roman" w:hAnsi="Times New Roman" w:cs="Times New Roman"/>
          <w:sz w:val="24"/>
        </w:rPr>
        <w:t xml:space="preserve"> with Ge, combined with inorganic cations such as cesium (Cs) and rubidium (Rb), offers a pathway toward high-performance, stable devices </w:t>
      </w:r>
      <w:r w:rsidR="009E415F" w:rsidRPr="003B5FC9">
        <w:rPr>
          <w:rFonts w:ascii="Times New Roman" w:hAnsi="Times New Roman" w:cs="Times New Roman"/>
          <w:sz w:val="24"/>
        </w:rPr>
        <w:t xml:space="preserve">coupled with the incorporation of inorganic cations, </w:t>
      </w:r>
      <w:r w:rsidRPr="003B5FC9">
        <w:rPr>
          <w:rFonts w:ascii="Times New Roman" w:hAnsi="Times New Roman" w:cs="Times New Roman"/>
          <w:sz w:val="24"/>
        </w:rPr>
        <w:t xml:space="preserve">and presents a promising pathway toward high-performance and stable perovskite devices. </w:t>
      </w:r>
    </w:p>
    <w:p w14:paraId="6EE9A49D" w14:textId="46E00572" w:rsidR="00A074E9" w:rsidRPr="003B5FC9" w:rsidRDefault="005C6BE7" w:rsidP="003B5FC9">
      <w:pPr>
        <w:spacing w:line="480" w:lineRule="auto"/>
        <w:ind w:firstLine="708"/>
        <w:jc w:val="both"/>
        <w:rPr>
          <w:rFonts w:ascii="Times New Roman" w:hAnsi="Times New Roman" w:cs="Times New Roman"/>
          <w:sz w:val="24"/>
        </w:rPr>
      </w:pPr>
      <w:r w:rsidRPr="003B5FC9">
        <w:rPr>
          <w:rFonts w:ascii="Times New Roman" w:hAnsi="Times New Roman" w:cs="Times New Roman"/>
          <w:sz w:val="24"/>
        </w:rPr>
        <w:t xml:space="preserve">As shown in Figure 4A, </w:t>
      </w:r>
      <w:proofErr w:type="spellStart"/>
      <w:r w:rsidR="00052EC6" w:rsidRPr="003B5FC9">
        <w:rPr>
          <w:rFonts w:ascii="Times New Roman" w:hAnsi="Times New Roman" w:cs="Times New Roman"/>
          <w:sz w:val="24"/>
        </w:rPr>
        <w:t>Kanatzidis</w:t>
      </w:r>
      <w:proofErr w:type="spellEnd"/>
      <w:r w:rsidR="00052EC6" w:rsidRPr="003B5FC9">
        <w:rPr>
          <w:rFonts w:ascii="Times New Roman" w:hAnsi="Times New Roman" w:cs="Times New Roman"/>
          <w:sz w:val="24"/>
        </w:rPr>
        <w:t xml:space="preserve"> et al</w:t>
      </w:r>
      <w:r w:rsidRPr="003B5FC9">
        <w:rPr>
          <w:rFonts w:ascii="Times New Roman" w:hAnsi="Times New Roman" w:cs="Times New Roman"/>
          <w:sz w:val="24"/>
        </w:rPr>
        <w:t>. synth</w:t>
      </w:r>
      <w:r w:rsidR="00C00138" w:rsidRPr="003B5FC9">
        <w:rPr>
          <w:rFonts w:ascii="Times New Roman" w:hAnsi="Times New Roman" w:cs="Times New Roman"/>
          <w:sz w:val="24"/>
        </w:rPr>
        <w:t>e</w:t>
      </w:r>
      <w:r w:rsidR="00052EC6" w:rsidRPr="003B5FC9">
        <w:rPr>
          <w:rFonts w:ascii="Times New Roman" w:hAnsi="Times New Roman" w:cs="Times New Roman"/>
          <w:sz w:val="24"/>
        </w:rPr>
        <w:t xml:space="preserve">sized </w:t>
      </w:r>
      <w:r w:rsidRPr="003B5FC9">
        <w:rPr>
          <w:rFonts w:ascii="Times New Roman" w:hAnsi="Times New Roman" w:cs="Times New Roman"/>
          <w:sz w:val="24"/>
        </w:rPr>
        <w:t>Ge-based</w:t>
      </w:r>
      <w:r w:rsidR="00E62265" w:rsidRPr="003B5FC9">
        <w:rPr>
          <w:rFonts w:ascii="Times New Roman" w:hAnsi="Times New Roman" w:cs="Times New Roman"/>
          <w:sz w:val="24"/>
        </w:rPr>
        <w:t xml:space="preserve"> perovskites</w:t>
      </w:r>
      <w:r w:rsidRPr="003B5FC9">
        <w:rPr>
          <w:rFonts w:ascii="Times New Roman" w:hAnsi="Times New Roman" w:cs="Times New Roman"/>
          <w:sz w:val="24"/>
        </w:rPr>
        <w:t>—such as</w:t>
      </w:r>
      <w:r w:rsidR="00E62265" w:rsidRPr="003B5FC9">
        <w:rPr>
          <w:rFonts w:ascii="Times New Roman" w:hAnsi="Times New Roman" w:cs="Times New Roman"/>
          <w:sz w:val="24"/>
        </w:rPr>
        <w:t xml:space="preserve"> </w:t>
      </w:r>
      <w:r w:rsidR="009D1D27" w:rsidRPr="003B5FC9">
        <w:rPr>
          <w:rFonts w:ascii="Times New Roman" w:hAnsi="Times New Roman" w:cs="Times New Roman"/>
          <w:sz w:val="24"/>
        </w:rPr>
        <w:t>CsGeI</w:t>
      </w:r>
      <w:r w:rsidR="009D1D27" w:rsidRPr="003B5FC9">
        <w:rPr>
          <w:rFonts w:ascii="Times New Roman" w:hAnsi="Times New Roman" w:cs="Times New Roman"/>
          <w:sz w:val="24"/>
          <w:vertAlign w:val="subscript"/>
        </w:rPr>
        <w:t>3</w:t>
      </w:r>
      <w:r w:rsidR="009D1D27" w:rsidRPr="003B5FC9">
        <w:rPr>
          <w:rFonts w:ascii="Times New Roman" w:hAnsi="Times New Roman" w:cs="Times New Roman"/>
          <w:sz w:val="24"/>
        </w:rPr>
        <w:t>, FAGeI</w:t>
      </w:r>
      <w:r w:rsidR="009D1D27" w:rsidRPr="003B5FC9">
        <w:rPr>
          <w:rFonts w:ascii="Times New Roman" w:hAnsi="Times New Roman" w:cs="Times New Roman"/>
          <w:sz w:val="24"/>
          <w:vertAlign w:val="subscript"/>
        </w:rPr>
        <w:t>3</w:t>
      </w:r>
      <w:r w:rsidR="009D1D27" w:rsidRPr="003B5FC9">
        <w:rPr>
          <w:rFonts w:ascii="Times New Roman" w:hAnsi="Times New Roman" w:cs="Times New Roman"/>
          <w:sz w:val="24"/>
        </w:rPr>
        <w:t>, and MAGeI</w:t>
      </w:r>
      <w:r w:rsidR="009D1D27" w:rsidRPr="003B5FC9">
        <w:rPr>
          <w:rFonts w:ascii="Times New Roman" w:hAnsi="Times New Roman" w:cs="Times New Roman"/>
          <w:sz w:val="24"/>
          <w:vertAlign w:val="subscript"/>
        </w:rPr>
        <w:t>3</w:t>
      </w:r>
      <w:r w:rsidRPr="003B5FC9">
        <w:rPr>
          <w:rFonts w:ascii="Times New Roman" w:hAnsi="Times New Roman" w:cs="Times New Roman"/>
          <w:sz w:val="24"/>
        </w:rPr>
        <w:t>—</w:t>
      </w:r>
      <w:r w:rsidR="004B1856" w:rsidRPr="003B5FC9">
        <w:rPr>
          <w:rFonts w:ascii="Times New Roman" w:hAnsi="Times New Roman" w:cs="Times New Roman"/>
          <w:sz w:val="24"/>
        </w:rPr>
        <w:t>featur</w:t>
      </w:r>
      <w:r w:rsidRPr="003B5FC9">
        <w:rPr>
          <w:rFonts w:ascii="Times New Roman" w:hAnsi="Times New Roman" w:cs="Times New Roman"/>
          <w:sz w:val="24"/>
        </w:rPr>
        <w:t>ing</w:t>
      </w:r>
      <w:r w:rsidR="004B1856" w:rsidRPr="003B5FC9">
        <w:rPr>
          <w:rFonts w:ascii="Times New Roman" w:hAnsi="Times New Roman" w:cs="Times New Roman"/>
          <w:sz w:val="24"/>
        </w:rPr>
        <w:t xml:space="preserve"> [GeI</w:t>
      </w:r>
      <w:proofErr w:type="gramStart"/>
      <w:r w:rsidR="004B1856" w:rsidRPr="003B5FC9">
        <w:rPr>
          <w:rFonts w:ascii="Times New Roman" w:hAnsi="Times New Roman" w:cs="Times New Roman"/>
          <w:sz w:val="24"/>
        </w:rPr>
        <w:t>₃]⁻</w:t>
      </w:r>
      <w:proofErr w:type="gramEnd"/>
      <w:r w:rsidR="004B1856" w:rsidRPr="003B5FC9">
        <w:rPr>
          <w:rFonts w:ascii="Times New Roman" w:hAnsi="Times New Roman" w:cs="Times New Roman"/>
          <w:sz w:val="24"/>
        </w:rPr>
        <w:t xml:space="preserve"> building blocks</w:t>
      </w:r>
      <w:r w:rsidR="00A8556C" w:rsidRPr="003B5FC9">
        <w:rPr>
          <w:rFonts w:ascii="Times New Roman" w:hAnsi="Times New Roman" w:cs="Times New Roman"/>
          <w:sz w:val="24"/>
        </w:rPr>
        <w:t xml:space="preserve"> </w:t>
      </w:r>
      <w:r w:rsidR="00A8556C" w:rsidRPr="0092150A">
        <w:rPr>
          <w:rFonts w:ascii="Times New Roman" w:hAnsi="Times New Roman" w:cs="Times New Roman"/>
          <w:sz w:val="24"/>
        </w:rPr>
        <w:t>arranged around A-cation spacers.</w:t>
      </w:r>
      <w:r w:rsidR="004B1856" w:rsidRPr="003B5FC9">
        <w:rPr>
          <w:rFonts w:ascii="Times New Roman" w:hAnsi="Times New Roman" w:cs="Times New Roman"/>
          <w:sz w:val="24"/>
        </w:rPr>
        <w:t xml:space="preserve"> These compounds </w:t>
      </w:r>
      <w:r w:rsidRPr="003B5FC9">
        <w:rPr>
          <w:rFonts w:ascii="Times New Roman" w:hAnsi="Times New Roman" w:cs="Times New Roman"/>
          <w:sz w:val="24"/>
        </w:rPr>
        <w:t>exhibit</w:t>
      </w:r>
      <w:r w:rsidR="004B1856" w:rsidRPr="003B5FC9">
        <w:rPr>
          <w:rFonts w:ascii="Times New Roman" w:hAnsi="Times New Roman" w:cs="Times New Roman"/>
          <w:sz w:val="24"/>
        </w:rPr>
        <w:t xml:space="preserve"> three structural types</w:t>
      </w:r>
      <w:r w:rsidRPr="003B5FC9">
        <w:rPr>
          <w:rFonts w:ascii="Times New Roman" w:hAnsi="Times New Roman" w:cs="Times New Roman"/>
          <w:sz w:val="24"/>
        </w:rPr>
        <w:t>, with</w:t>
      </w:r>
      <w:r w:rsidR="004B1856" w:rsidRPr="003B5FC9">
        <w:rPr>
          <w:rFonts w:ascii="Times New Roman" w:hAnsi="Times New Roman" w:cs="Times New Roman"/>
          <w:sz w:val="24"/>
        </w:rPr>
        <w:t xml:space="preserve"> </w:t>
      </w:r>
      <w:r w:rsidRPr="003B5FC9">
        <w:rPr>
          <w:rFonts w:ascii="Times New Roman" w:hAnsi="Times New Roman" w:cs="Times New Roman"/>
          <w:sz w:val="24"/>
        </w:rPr>
        <w:t>CsGeI</w:t>
      </w:r>
      <w:r w:rsidRPr="003B5FC9">
        <w:rPr>
          <w:rFonts w:ascii="Times New Roman" w:hAnsi="Times New Roman" w:cs="Times New Roman"/>
          <w:sz w:val="24"/>
          <w:vertAlign w:val="subscript"/>
        </w:rPr>
        <w:t>3</w:t>
      </w:r>
      <w:r w:rsidRPr="003B5FC9">
        <w:rPr>
          <w:rFonts w:ascii="Times New Roman" w:hAnsi="Times New Roman" w:cs="Times New Roman"/>
          <w:sz w:val="24"/>
        </w:rPr>
        <w:t>, FAGeI</w:t>
      </w:r>
      <w:r w:rsidRPr="003B5FC9">
        <w:rPr>
          <w:rFonts w:ascii="Times New Roman" w:hAnsi="Times New Roman" w:cs="Times New Roman"/>
          <w:sz w:val="24"/>
          <w:vertAlign w:val="subscript"/>
        </w:rPr>
        <w:t>3</w:t>
      </w:r>
      <w:r w:rsidRPr="003B5FC9">
        <w:rPr>
          <w:rFonts w:ascii="Times New Roman" w:hAnsi="Times New Roman" w:cs="Times New Roman"/>
          <w:sz w:val="24"/>
        </w:rPr>
        <w:t>, and MAGeI</w:t>
      </w:r>
      <w:r w:rsidRPr="003B5FC9">
        <w:rPr>
          <w:rFonts w:ascii="Times New Roman" w:hAnsi="Times New Roman" w:cs="Times New Roman"/>
          <w:sz w:val="24"/>
          <w:vertAlign w:val="subscript"/>
        </w:rPr>
        <w:t>3</w:t>
      </w:r>
      <w:r w:rsidRPr="003B5FC9">
        <w:rPr>
          <w:rFonts w:ascii="Times New Roman" w:hAnsi="Times New Roman" w:cs="Times New Roman"/>
          <w:sz w:val="24"/>
        </w:rPr>
        <w:t xml:space="preserve"> forming 3D frameworks of </w:t>
      </w:r>
      <w:r w:rsidR="004B1856" w:rsidRPr="003B5FC9">
        <w:rPr>
          <w:rFonts w:ascii="Times New Roman" w:hAnsi="Times New Roman" w:cs="Times New Roman"/>
          <w:sz w:val="24"/>
        </w:rPr>
        <w:t xml:space="preserve">corner-sharing [GeI₆]⁴⁻ octahedra, </w:t>
      </w:r>
      <w:r w:rsidRPr="003B5FC9">
        <w:rPr>
          <w:rFonts w:ascii="Times New Roman" w:hAnsi="Times New Roman" w:cs="Times New Roman"/>
          <w:sz w:val="24"/>
        </w:rPr>
        <w:t>demonstrating</w:t>
      </w:r>
      <w:r w:rsidR="004B1856" w:rsidRPr="003B5FC9">
        <w:rPr>
          <w:rFonts w:ascii="Times New Roman" w:hAnsi="Times New Roman" w:cs="Times New Roman"/>
          <w:sz w:val="24"/>
        </w:rPr>
        <w:t xml:space="preserve"> </w:t>
      </w:r>
      <w:r w:rsidRPr="003B5FC9">
        <w:rPr>
          <w:rFonts w:ascii="Times New Roman" w:hAnsi="Times New Roman" w:cs="Times New Roman"/>
          <w:sz w:val="24"/>
        </w:rPr>
        <w:t xml:space="preserve">different unit cell </w:t>
      </w:r>
      <w:r w:rsidRPr="003B5FC9">
        <w:rPr>
          <w:rFonts w:ascii="Times New Roman" w:hAnsi="Times New Roman" w:cs="Times New Roman"/>
          <w:sz w:val="24"/>
        </w:rPr>
        <w:lastRenderedPageBreak/>
        <w:t>parameters based on cation size.</w:t>
      </w:r>
      <w:r w:rsidR="00AC0CF6" w:rsidRPr="003B5FC9">
        <w:rPr>
          <w:rFonts w:ascii="Times New Roman" w:hAnsi="Times New Roman" w:cs="Times New Roman"/>
          <w:sz w:val="24"/>
          <w:vertAlign w:val="superscript"/>
        </w:rPr>
        <w:fldChar w:fldCharType="begin"/>
      </w:r>
      <w:r w:rsidR="00861398" w:rsidRPr="003B5FC9">
        <w:rPr>
          <w:rFonts w:ascii="Times New Roman" w:hAnsi="Times New Roman" w:cs="Times New Roman"/>
          <w:sz w:val="24"/>
          <w:vertAlign w:val="superscript"/>
        </w:rPr>
        <w:instrText xml:space="preserve"> ADDIN ZOTERO_ITEM CSL_CITATION {"citationID":"otWibTtQ","properties":{"formattedCitation":"\\super 35\\nosupersub{}","plainCitation":"35","noteIndex":0},"citationItems":[{"id":61,"uris":["http://zotero.org/users/14401042/items/AWLDJTZ3"],"itemData":{"id":61,"type":"article-journal","container-title":"Journal of the American Chemical Society","DOI":"10.1021/jacs.5b01025","ISSN":"0002-7863, 1520-5126","issue":"21","journalAbbreviation":"J. Am. Chem. Soc.","language":"en","page":"6804-6819","source":"DOI.org (Crossref)","title":"Hybrid Germanium Iodide Perovskite Semiconductors: Active Lone Pairs, Structural Distortions, Direct and Indirect Energy Gaps, and Strong Nonlinear Optical Properties","title-short":"Hybrid Germanium Iodide Perovskite Semiconductors","volume":"137","author":[{"family":"Stoumpos","given":"Constantinos C."},{"family":"Frazer","given":"Laszlo"},{"family":"Clark","given":"Daniel J."},{"family":"Kim","given":"Yong Soo"},{"family":"Rhim","given":"Sonny H."},{"family":"Freeman","given":"Arthur J."},{"family":"Ketterson","given":"John B."},{"family":"Jang","given":"Joon I."},{"family":"Kanatzidis","given":"Mercouri G."}],"issued":{"date-parts":[["2015",6,3]]}}}],"schema":"https://github.com/citation-style-language/schema/raw/master/csl-citation.json"} </w:instrText>
      </w:r>
      <w:r w:rsidR="00AC0CF6" w:rsidRPr="003B5FC9">
        <w:rPr>
          <w:rFonts w:ascii="Times New Roman" w:hAnsi="Times New Roman" w:cs="Times New Roman"/>
          <w:sz w:val="24"/>
          <w:vertAlign w:val="superscript"/>
        </w:rPr>
        <w:fldChar w:fldCharType="separate"/>
      </w:r>
      <w:r w:rsidR="00861398" w:rsidRPr="003B5FC9">
        <w:rPr>
          <w:rFonts w:ascii="Times New Roman" w:hAnsi="Times New Roman" w:cs="Times New Roman"/>
          <w:sz w:val="24"/>
          <w:vertAlign w:val="superscript"/>
        </w:rPr>
        <w:t>35</w:t>
      </w:r>
      <w:r w:rsidR="00AC0CF6" w:rsidRPr="003B5FC9">
        <w:rPr>
          <w:rFonts w:ascii="Times New Roman" w:hAnsi="Times New Roman" w:cs="Times New Roman"/>
          <w:sz w:val="24"/>
          <w:vertAlign w:val="superscript"/>
        </w:rPr>
        <w:fldChar w:fldCharType="end"/>
      </w:r>
      <w:r w:rsidR="00415EE6" w:rsidRPr="003B5FC9">
        <w:rPr>
          <w:rFonts w:ascii="Times New Roman" w:hAnsi="Times New Roman" w:cs="Times New Roman"/>
          <w:sz w:val="24"/>
        </w:rPr>
        <w:t xml:space="preserve"> </w:t>
      </w:r>
      <w:r w:rsidR="00912353" w:rsidRPr="003B5FC9">
        <w:rPr>
          <w:rFonts w:ascii="Times New Roman" w:hAnsi="Times New Roman" w:cs="Times New Roman"/>
          <w:sz w:val="24"/>
        </w:rPr>
        <w:t>Mathews and Asta et</w:t>
      </w:r>
      <w:r w:rsidRPr="003B5FC9">
        <w:rPr>
          <w:rFonts w:ascii="Times New Roman" w:hAnsi="Times New Roman" w:cs="Times New Roman"/>
          <w:sz w:val="24"/>
        </w:rPr>
        <w:t xml:space="preserve"> </w:t>
      </w:r>
      <w:r w:rsidR="00912353" w:rsidRPr="003B5FC9">
        <w:rPr>
          <w:rFonts w:ascii="Times New Roman" w:hAnsi="Times New Roman" w:cs="Times New Roman"/>
          <w:sz w:val="24"/>
        </w:rPr>
        <w:t xml:space="preserve">al. </w:t>
      </w:r>
      <w:r w:rsidR="005C14F1" w:rsidRPr="003B5FC9">
        <w:rPr>
          <w:rFonts w:ascii="Times New Roman" w:hAnsi="Times New Roman" w:cs="Times New Roman"/>
          <w:sz w:val="24"/>
        </w:rPr>
        <w:t xml:space="preserve">measured the valence </w:t>
      </w:r>
      <w:r w:rsidR="00646027" w:rsidRPr="003B5FC9">
        <w:rPr>
          <w:rFonts w:ascii="Times New Roman" w:hAnsi="Times New Roman" w:cs="Times New Roman"/>
          <w:sz w:val="24"/>
        </w:rPr>
        <w:t>and conduction</w:t>
      </w:r>
      <w:r w:rsidR="007D4169" w:rsidRPr="003B5FC9">
        <w:rPr>
          <w:rFonts w:ascii="Times New Roman" w:hAnsi="Times New Roman" w:cs="Times New Roman"/>
          <w:sz w:val="24"/>
        </w:rPr>
        <w:t>-</w:t>
      </w:r>
      <w:r w:rsidR="005C14F1" w:rsidRPr="003B5FC9">
        <w:rPr>
          <w:rFonts w:ascii="Times New Roman" w:hAnsi="Times New Roman" w:cs="Times New Roman"/>
          <w:sz w:val="24"/>
        </w:rPr>
        <w:t>band energ</w:t>
      </w:r>
      <w:r w:rsidR="00646027" w:rsidRPr="003B5FC9">
        <w:rPr>
          <w:rFonts w:ascii="Times New Roman" w:hAnsi="Times New Roman" w:cs="Times New Roman"/>
          <w:sz w:val="24"/>
        </w:rPr>
        <w:t>ies of</w:t>
      </w:r>
      <w:r w:rsidR="005C14F1" w:rsidRPr="003B5FC9">
        <w:rPr>
          <w:rFonts w:ascii="Times New Roman" w:hAnsi="Times New Roman" w:cs="Times New Roman"/>
          <w:sz w:val="24"/>
        </w:rPr>
        <w:t xml:space="preserve"> </w:t>
      </w:r>
      <w:r w:rsidR="00646027" w:rsidRPr="003B5FC9">
        <w:rPr>
          <w:rFonts w:ascii="Times New Roman" w:hAnsi="Times New Roman" w:cs="Times New Roman"/>
          <w:sz w:val="24"/>
        </w:rPr>
        <w:t>CsGeI</w:t>
      </w:r>
      <w:r w:rsidR="00646027" w:rsidRPr="003B5FC9">
        <w:rPr>
          <w:rFonts w:ascii="Times New Roman" w:hAnsi="Times New Roman" w:cs="Times New Roman"/>
          <w:sz w:val="24"/>
          <w:vertAlign w:val="subscript"/>
        </w:rPr>
        <w:t>3</w:t>
      </w:r>
      <w:r w:rsidR="00646027" w:rsidRPr="003B5FC9">
        <w:rPr>
          <w:rFonts w:ascii="Times New Roman" w:hAnsi="Times New Roman" w:cs="Times New Roman"/>
          <w:sz w:val="24"/>
        </w:rPr>
        <w:t>, MAGeI</w:t>
      </w:r>
      <w:r w:rsidR="00646027" w:rsidRPr="003B5FC9">
        <w:rPr>
          <w:rFonts w:ascii="Times New Roman" w:hAnsi="Times New Roman" w:cs="Times New Roman"/>
          <w:sz w:val="24"/>
          <w:vertAlign w:val="subscript"/>
        </w:rPr>
        <w:t>3</w:t>
      </w:r>
      <w:r w:rsidR="00646027" w:rsidRPr="003B5FC9">
        <w:rPr>
          <w:rFonts w:ascii="Times New Roman" w:hAnsi="Times New Roman" w:cs="Times New Roman"/>
          <w:sz w:val="24"/>
        </w:rPr>
        <w:t>, and FAGeI</w:t>
      </w:r>
      <w:r w:rsidR="00646027" w:rsidRPr="003B5FC9">
        <w:rPr>
          <w:rFonts w:ascii="Times New Roman" w:hAnsi="Times New Roman" w:cs="Times New Roman"/>
          <w:sz w:val="24"/>
          <w:vertAlign w:val="subscript"/>
        </w:rPr>
        <w:t>3</w:t>
      </w:r>
      <w:r w:rsidR="0092150A">
        <w:rPr>
          <w:rFonts w:ascii="Times New Roman" w:eastAsia="맑은 고딕" w:hAnsi="Times New Roman" w:cs="Times New Roman" w:hint="eastAsia"/>
          <w:sz w:val="24"/>
        </w:rPr>
        <w:t>.</w:t>
      </w:r>
      <w:r w:rsidR="00646027" w:rsidRPr="003B5FC9">
        <w:rPr>
          <w:rFonts w:ascii="Times New Roman" w:hAnsi="Times New Roman" w:cs="Times New Roman"/>
          <w:sz w:val="24"/>
        </w:rPr>
        <w:t xml:space="preserve"> </w:t>
      </w:r>
      <w:r w:rsidR="00496372" w:rsidRPr="003B5FC9">
        <w:rPr>
          <w:rFonts w:ascii="Times New Roman" w:hAnsi="Times New Roman" w:cs="Times New Roman"/>
          <w:sz w:val="24"/>
        </w:rPr>
        <w:t>Valence band (VB) positions for CsGeI</w:t>
      </w:r>
      <w:r w:rsidR="00496372" w:rsidRPr="003B5FC9">
        <w:rPr>
          <w:rFonts w:ascii="Times New Roman" w:hAnsi="Times New Roman" w:cs="Times New Roman"/>
          <w:sz w:val="24"/>
          <w:vertAlign w:val="subscript"/>
        </w:rPr>
        <w:t>3</w:t>
      </w:r>
      <w:r w:rsidR="00496372" w:rsidRPr="003B5FC9">
        <w:rPr>
          <w:rFonts w:ascii="Times New Roman" w:hAnsi="Times New Roman" w:cs="Times New Roman"/>
          <w:sz w:val="24"/>
        </w:rPr>
        <w:t>, MAGeI</w:t>
      </w:r>
      <w:r w:rsidR="00496372" w:rsidRPr="003B5FC9">
        <w:rPr>
          <w:rFonts w:ascii="Times New Roman" w:hAnsi="Times New Roman" w:cs="Times New Roman"/>
          <w:sz w:val="24"/>
          <w:vertAlign w:val="subscript"/>
        </w:rPr>
        <w:t>3</w:t>
      </w:r>
      <w:r w:rsidR="00496372" w:rsidRPr="003B5FC9">
        <w:rPr>
          <w:rFonts w:ascii="Times New Roman" w:hAnsi="Times New Roman" w:cs="Times New Roman"/>
          <w:sz w:val="24"/>
        </w:rPr>
        <w:t>, and FAGeI</w:t>
      </w:r>
      <w:r w:rsidR="00496372" w:rsidRPr="003B5FC9">
        <w:rPr>
          <w:rFonts w:ascii="Times New Roman" w:hAnsi="Times New Roman" w:cs="Times New Roman"/>
          <w:sz w:val="24"/>
          <w:vertAlign w:val="subscript"/>
        </w:rPr>
        <w:t>3</w:t>
      </w:r>
      <w:r w:rsidR="00496372" w:rsidRPr="003B5FC9">
        <w:rPr>
          <w:rFonts w:ascii="Times New Roman" w:hAnsi="Times New Roman" w:cs="Times New Roman"/>
          <w:sz w:val="24"/>
        </w:rPr>
        <w:t xml:space="preserve"> perovskites were experimentally determined to be -5.10 eV, -5.2 eV, and -5.5 eV, respectively. Conduction band (CB) energies were calculated from optical bandgap values, resulting in -3.47 eV, -3.2 eV, and -3.15 eV, respectively. A systematic decrease in VB energy was observed upon replacing Cs with MA and FA cations, </w:t>
      </w:r>
      <w:r w:rsidR="005C14F1" w:rsidRPr="003B5FC9">
        <w:rPr>
          <w:rFonts w:ascii="Times New Roman" w:hAnsi="Times New Roman" w:cs="Times New Roman"/>
          <w:sz w:val="24"/>
        </w:rPr>
        <w:t>revealing trends consistent with those of other metal halides (</w:t>
      </w:r>
      <w:r w:rsidR="00912353" w:rsidRPr="003B5FC9">
        <w:rPr>
          <w:rFonts w:ascii="Times New Roman" w:hAnsi="Times New Roman" w:cs="Times New Roman"/>
          <w:sz w:val="24"/>
        </w:rPr>
        <w:t>Figure 4</w:t>
      </w:r>
      <w:r w:rsidR="00473D1D" w:rsidRPr="003B5FC9">
        <w:rPr>
          <w:rFonts w:ascii="Times New Roman" w:hAnsi="Times New Roman" w:cs="Times New Roman"/>
          <w:sz w:val="24"/>
        </w:rPr>
        <w:t>B</w:t>
      </w:r>
      <w:r w:rsidR="005C14F1" w:rsidRPr="003B5FC9">
        <w:rPr>
          <w:rFonts w:ascii="Times New Roman" w:hAnsi="Times New Roman" w:cs="Times New Roman"/>
          <w:sz w:val="24"/>
        </w:rPr>
        <w:t xml:space="preserve">). </w:t>
      </w:r>
      <w:proofErr w:type="spellStart"/>
      <w:r w:rsidR="005C14F1" w:rsidRPr="003B5FC9">
        <w:rPr>
          <w:rFonts w:ascii="Times New Roman" w:hAnsi="Times New Roman" w:cs="Times New Roman"/>
          <w:sz w:val="24"/>
        </w:rPr>
        <w:t>Tauc</w:t>
      </w:r>
      <w:proofErr w:type="spellEnd"/>
      <w:r w:rsidR="005C14F1" w:rsidRPr="003B5FC9">
        <w:rPr>
          <w:rFonts w:ascii="Times New Roman" w:hAnsi="Times New Roman" w:cs="Times New Roman"/>
          <w:sz w:val="24"/>
        </w:rPr>
        <w:t xml:space="preserve"> plot analysis showed bandgap values of 1.63</w:t>
      </w:r>
      <w:r w:rsidRPr="003B5FC9">
        <w:rPr>
          <w:rFonts w:ascii="Times New Roman" w:hAnsi="Times New Roman" w:cs="Times New Roman"/>
          <w:sz w:val="24"/>
        </w:rPr>
        <w:t>,</w:t>
      </w:r>
      <w:r w:rsidR="005C14F1" w:rsidRPr="003B5FC9">
        <w:rPr>
          <w:rFonts w:ascii="Times New Roman" w:hAnsi="Times New Roman" w:cs="Times New Roman"/>
          <w:sz w:val="24"/>
        </w:rPr>
        <w:t xml:space="preserve"> 2.0, and 2.35 eV</w:t>
      </w:r>
      <w:r w:rsidR="00912353" w:rsidRPr="003B5FC9">
        <w:rPr>
          <w:rFonts w:ascii="Times New Roman" w:hAnsi="Times New Roman" w:cs="Times New Roman"/>
          <w:sz w:val="24"/>
        </w:rPr>
        <w:t xml:space="preserve"> </w:t>
      </w:r>
      <w:r w:rsidR="005C14F1" w:rsidRPr="003B5FC9">
        <w:rPr>
          <w:rFonts w:ascii="Times New Roman" w:hAnsi="Times New Roman" w:cs="Times New Roman"/>
          <w:sz w:val="24"/>
        </w:rPr>
        <w:t xml:space="preserve">for </w:t>
      </w:r>
      <w:proofErr w:type="spellStart"/>
      <w:r w:rsidR="002E38CA" w:rsidRPr="003B5FC9">
        <w:rPr>
          <w:rFonts w:ascii="Times New Roman" w:hAnsi="Times New Roman" w:cs="Times New Roman"/>
          <w:sz w:val="24"/>
        </w:rPr>
        <w:t>CsGeI</w:t>
      </w:r>
      <w:proofErr w:type="spellEnd"/>
      <w:r w:rsidR="002E38CA" w:rsidRPr="003B5FC9">
        <w:rPr>
          <w:rFonts w:ascii="Times New Roman" w:hAnsi="Times New Roman" w:cs="Times New Roman"/>
          <w:sz w:val="24"/>
        </w:rPr>
        <w:t xml:space="preserve">₃, MAGeI₃, and </w:t>
      </w:r>
      <w:proofErr w:type="spellStart"/>
      <w:r w:rsidR="002E38CA" w:rsidRPr="003B5FC9">
        <w:rPr>
          <w:rFonts w:ascii="Times New Roman" w:hAnsi="Times New Roman" w:cs="Times New Roman"/>
          <w:sz w:val="24"/>
        </w:rPr>
        <w:t>FAGeI</w:t>
      </w:r>
      <w:proofErr w:type="spellEnd"/>
      <w:r w:rsidR="002E38CA" w:rsidRPr="003B5FC9">
        <w:rPr>
          <w:rFonts w:ascii="Times New Roman" w:hAnsi="Times New Roman" w:cs="Times New Roman"/>
          <w:sz w:val="24"/>
        </w:rPr>
        <w:t>₃</w:t>
      </w:r>
      <w:r w:rsidR="005C14F1" w:rsidRPr="003B5FC9">
        <w:rPr>
          <w:rFonts w:ascii="Times New Roman" w:hAnsi="Times New Roman" w:cs="Times New Roman"/>
          <w:sz w:val="24"/>
        </w:rPr>
        <w:t>, respectively (Figure 4C)</w:t>
      </w:r>
      <w:r w:rsidR="00496372" w:rsidRPr="003B5FC9">
        <w:rPr>
          <w:rFonts w:ascii="Times New Roman" w:hAnsi="Times New Roman" w:cs="Times New Roman"/>
          <w:sz w:val="24"/>
        </w:rPr>
        <w:t>. While all three compounds exhibit bandgaps exceeding the Shockley-</w:t>
      </w:r>
      <w:proofErr w:type="spellStart"/>
      <w:r w:rsidR="00496372" w:rsidRPr="003B5FC9">
        <w:rPr>
          <w:rFonts w:ascii="Times New Roman" w:hAnsi="Times New Roman" w:cs="Times New Roman"/>
          <w:sz w:val="24"/>
        </w:rPr>
        <w:t>Queisser</w:t>
      </w:r>
      <w:proofErr w:type="spellEnd"/>
      <w:r w:rsidR="00496372" w:rsidRPr="003B5FC9">
        <w:rPr>
          <w:rFonts w:ascii="Times New Roman" w:hAnsi="Times New Roman" w:cs="Times New Roman"/>
          <w:sz w:val="24"/>
        </w:rPr>
        <w:t xml:space="preserve"> limit, </w:t>
      </w:r>
      <w:proofErr w:type="spellStart"/>
      <w:r w:rsidR="00496372" w:rsidRPr="003B5FC9">
        <w:rPr>
          <w:rFonts w:ascii="Times New Roman" w:hAnsi="Times New Roman" w:cs="Times New Roman"/>
          <w:sz w:val="24"/>
        </w:rPr>
        <w:t>CsGeI</w:t>
      </w:r>
      <w:proofErr w:type="spellEnd"/>
      <w:r w:rsidR="00496372" w:rsidRPr="003B5FC9">
        <w:rPr>
          <w:rFonts w:ascii="Times New Roman" w:hAnsi="Times New Roman" w:cs="Times New Roman"/>
          <w:sz w:val="24"/>
        </w:rPr>
        <w:t xml:space="preserve">₃, with a bandgap closely matching that of </w:t>
      </w:r>
      <w:proofErr w:type="spellStart"/>
      <w:r w:rsidR="00496372" w:rsidRPr="003B5FC9">
        <w:rPr>
          <w:rFonts w:ascii="Times New Roman" w:hAnsi="Times New Roman" w:cs="Times New Roman"/>
          <w:sz w:val="24"/>
        </w:rPr>
        <w:t>CH₃NH₃PbI</w:t>
      </w:r>
      <w:proofErr w:type="spellEnd"/>
      <w:r w:rsidR="00496372" w:rsidRPr="003B5FC9">
        <w:rPr>
          <w:rFonts w:ascii="Times New Roman" w:hAnsi="Times New Roman" w:cs="Times New Roman"/>
          <w:sz w:val="24"/>
        </w:rPr>
        <w:t xml:space="preserve">₃, holds </w:t>
      </w:r>
      <w:proofErr w:type="gramStart"/>
      <w:r w:rsidR="00496372" w:rsidRPr="003B5FC9">
        <w:rPr>
          <w:rFonts w:ascii="Times New Roman" w:hAnsi="Times New Roman" w:cs="Times New Roman"/>
          <w:sz w:val="24"/>
        </w:rPr>
        <w:t>particular promise</w:t>
      </w:r>
      <w:proofErr w:type="gramEnd"/>
      <w:r w:rsidR="00496372" w:rsidRPr="003B5FC9">
        <w:rPr>
          <w:rFonts w:ascii="Times New Roman" w:hAnsi="Times New Roman" w:cs="Times New Roman"/>
          <w:sz w:val="24"/>
        </w:rPr>
        <w:t xml:space="preserve"> for single-junction solar cell applications. The wider bandgap perovskites are well-suited for tandem solar cell configurations to achieve high open-circuit voltages.</w:t>
      </w:r>
      <w:r w:rsidR="00496372" w:rsidRPr="003B5FC9" w:rsidDel="00496372">
        <w:rPr>
          <w:rFonts w:ascii="Times New Roman" w:hAnsi="Times New Roman" w:cs="Times New Roman"/>
          <w:sz w:val="24"/>
        </w:rPr>
        <w:t xml:space="preserve"> </w:t>
      </w:r>
      <w:r w:rsidR="00C474EC" w:rsidRPr="003B5FC9">
        <w:rPr>
          <w:rFonts w:ascii="Times New Roman" w:hAnsi="Times New Roman" w:cs="Times New Roman"/>
          <w:sz w:val="24"/>
          <w:vertAlign w:val="superscript"/>
        </w:rPr>
        <w:fldChar w:fldCharType="begin"/>
      </w:r>
      <w:r w:rsidR="00861398" w:rsidRPr="003B5FC9">
        <w:rPr>
          <w:rFonts w:ascii="Times New Roman" w:hAnsi="Times New Roman" w:cs="Times New Roman"/>
          <w:sz w:val="24"/>
          <w:vertAlign w:val="superscript"/>
        </w:rPr>
        <w:instrText xml:space="preserve"> ADDIN ZOTERO_ITEM CSL_CITATION {"citationID":"SEDY5ZHr","properties":{"formattedCitation":"\\super 36\\nosupersub{}","plainCitation":"36","noteIndex":0},"citationItems":[{"id":62,"uris":["http://zotero.org/users/14401042/items/3LN4CL5W"],"itemData":{"id":62,"type":"article-journal","abstract":"We demonstrate strong potential of computational screening and germanium iodide perovskite compounds for photovoltaic applications.\n          , \n            \n              Computational screening based on density-functional-theory calculations reveals Ge as a candidate element for replacing Pb in halide perovskite compounds suitable for light harvesting. Experimentally, three AGeI\n              3\n              (A = Cs, CH\n              3\n              NH\n              3\n              or HC(NH\n              2\n              )\n              2\n              ) halide perovskite materials have been synthesized. These compounds are stable up to 150 °C, and have bandgaps correlated with the A-site cation size. CsGeI\n              3\n              -based solar cells display higher photocurrents, of about 6 mA cm\n              −2\n              , but are limited by poor film forming abilities and oxidising tendencies. The present results demonstrate the utility of combining computational screening and experimental efforts to develop lead-free halide perovskite compounds for photovoltaic applications.","container-title":"Journal of Materials Chemistry A","DOI":"10.1039/C5TA05741H","ISSN":"2050-7488, 2050-7496","issue":"47","journalAbbreviation":"J. Mater. Chem. A","language":"en","page":"23829-23832","source":"DOI.org (Crossref)","title":"Lead-free germanium iodide perovskite materials for photovoltaic applications","volume":"3","author":[{"family":"Krishnamoorthy","given":"Thirumal"},{"family":"Ding","given":"Hong"},{"family":"Yan","given":"Chen"},{"family":"Leong","given":"Wei Lin"},{"family":"Baikie","given":"Tom"},{"family":"Zhang","given":"Ziyi"},{"family":"Sherburne","given":"Matthew"},{"family":"Li","given":"Shuzhou"},{"family":"Asta","given":"Mark"},{"family":"Mathews","given":"Nripan"},{"family":"Mhaisalkar","given":"Subodh G."}],"issued":{"date-parts":[["2015"]]}}}],"schema":"https://github.com/citation-style-language/schema/raw/master/csl-citation.json"} </w:instrText>
      </w:r>
      <w:r w:rsidR="00C474EC" w:rsidRPr="003B5FC9">
        <w:rPr>
          <w:rFonts w:ascii="Times New Roman" w:hAnsi="Times New Roman" w:cs="Times New Roman"/>
          <w:sz w:val="24"/>
          <w:vertAlign w:val="superscript"/>
        </w:rPr>
        <w:fldChar w:fldCharType="separate"/>
      </w:r>
      <w:r w:rsidR="00861398" w:rsidRPr="003B5FC9">
        <w:rPr>
          <w:rFonts w:ascii="Times New Roman" w:hAnsi="Times New Roman" w:cs="Times New Roman"/>
          <w:sz w:val="24"/>
          <w:vertAlign w:val="superscript"/>
        </w:rPr>
        <w:t>36</w:t>
      </w:r>
      <w:r w:rsidR="00C474EC" w:rsidRPr="003B5FC9">
        <w:rPr>
          <w:rFonts w:ascii="Times New Roman" w:hAnsi="Times New Roman" w:cs="Times New Roman"/>
          <w:sz w:val="24"/>
          <w:vertAlign w:val="superscript"/>
        </w:rPr>
        <w:fldChar w:fldCharType="end"/>
      </w:r>
    </w:p>
    <w:p w14:paraId="7B924DC5" w14:textId="1F37E609" w:rsidR="00892A38" w:rsidRPr="003B5FC9" w:rsidRDefault="008C5348" w:rsidP="003B5FC9">
      <w:pPr>
        <w:spacing w:line="480" w:lineRule="auto"/>
        <w:ind w:firstLine="708"/>
        <w:jc w:val="both"/>
        <w:rPr>
          <w:rFonts w:ascii="Times New Roman" w:hAnsi="Times New Roman" w:cs="Times New Roman"/>
          <w:sz w:val="24"/>
        </w:rPr>
      </w:pPr>
      <w:r w:rsidRPr="003B5FC9">
        <w:rPr>
          <w:rFonts w:ascii="Times New Roman" w:hAnsi="Times New Roman" w:cs="Times New Roman"/>
          <w:sz w:val="24"/>
        </w:rPr>
        <w:t>Mixed Sn</w:t>
      </w:r>
      <w:r w:rsidR="005C6BE7" w:rsidRPr="003B5FC9">
        <w:rPr>
          <w:rFonts w:ascii="Times New Roman" w:hAnsi="Times New Roman" w:cs="Times New Roman"/>
          <w:sz w:val="24"/>
        </w:rPr>
        <w:t>–</w:t>
      </w:r>
      <w:r w:rsidRPr="003B5FC9">
        <w:rPr>
          <w:rFonts w:ascii="Times New Roman" w:hAnsi="Times New Roman" w:cs="Times New Roman"/>
          <w:sz w:val="24"/>
        </w:rPr>
        <w:t xml:space="preserve">Ge perovskites </w:t>
      </w:r>
      <w:r w:rsidR="005C14F1" w:rsidRPr="003B5FC9">
        <w:rPr>
          <w:rFonts w:ascii="Times New Roman" w:hAnsi="Times New Roman" w:cs="Times New Roman"/>
          <w:sz w:val="24"/>
        </w:rPr>
        <w:t xml:space="preserve">have </w:t>
      </w:r>
      <w:r w:rsidR="00052760" w:rsidRPr="003B5FC9">
        <w:rPr>
          <w:rFonts w:ascii="Times New Roman" w:hAnsi="Times New Roman" w:cs="Times New Roman"/>
          <w:sz w:val="24"/>
        </w:rPr>
        <w:t xml:space="preserve">also </w:t>
      </w:r>
      <w:r w:rsidRPr="003B5FC9">
        <w:rPr>
          <w:rFonts w:ascii="Times New Roman" w:hAnsi="Times New Roman" w:cs="Times New Roman"/>
          <w:sz w:val="24"/>
        </w:rPr>
        <w:t>emerged as potential Pb-free alternatives.</w:t>
      </w:r>
      <w:r w:rsidR="00052760" w:rsidRPr="003B5FC9">
        <w:rPr>
          <w:rFonts w:ascii="Times New Roman" w:hAnsi="Times New Roman" w:cs="Times New Roman"/>
          <w:sz w:val="24"/>
        </w:rPr>
        <w:t xml:space="preserve"> </w:t>
      </w:r>
      <w:r w:rsidR="00184D70" w:rsidRPr="003B5FC9">
        <w:rPr>
          <w:rFonts w:ascii="Times New Roman" w:hAnsi="Times New Roman" w:cs="Times New Roman"/>
          <w:sz w:val="24"/>
        </w:rPr>
        <w:t>Liu</w:t>
      </w:r>
      <w:r w:rsidR="00A074E9" w:rsidRPr="003B5FC9">
        <w:rPr>
          <w:rFonts w:ascii="Times New Roman" w:hAnsi="Times New Roman" w:cs="Times New Roman"/>
          <w:sz w:val="24"/>
        </w:rPr>
        <w:t>’s first-principles calculations (Figure 4D)</w:t>
      </w:r>
      <w:r w:rsidR="008840CC" w:rsidRPr="003B5FC9">
        <w:rPr>
          <w:rFonts w:ascii="Times New Roman" w:hAnsi="Times New Roman" w:cs="Times New Roman"/>
          <w:sz w:val="24"/>
        </w:rPr>
        <w:t xml:space="preserve"> </w:t>
      </w:r>
      <w:r w:rsidR="00020BC0" w:rsidRPr="003B5FC9">
        <w:rPr>
          <w:rFonts w:ascii="Times New Roman" w:hAnsi="Times New Roman" w:cs="Times New Roman"/>
          <w:sz w:val="24"/>
        </w:rPr>
        <w:t>demonstrated that</w:t>
      </w:r>
      <w:r w:rsidR="008840CC" w:rsidRPr="003B5FC9">
        <w:rPr>
          <w:rFonts w:ascii="Times New Roman" w:hAnsi="Times New Roman" w:cs="Times New Roman"/>
          <w:sz w:val="24"/>
        </w:rPr>
        <w:t xml:space="preserve"> while localized and deep within the bandgap at x = 0.25 and 0.75, the defect state which is occupied by a single electron becomes delocalized and shallow at x = 0.5. This behavior is attributed to variations in orbital hybridization strength between the defective Ge atom and its neighboring cations. Weaker hybridization at x = 0.5 results in a higher energy occ1 state. These findings highlight the influence of alloy composition on defect state characteristics within the </w:t>
      </w:r>
      <w:proofErr w:type="spellStart"/>
      <w:r w:rsidR="008840CC" w:rsidRPr="003B5FC9">
        <w:rPr>
          <w:rFonts w:ascii="Times New Roman" w:hAnsi="Times New Roman" w:cs="Times New Roman"/>
          <w:sz w:val="24"/>
        </w:rPr>
        <w:t>CsGe</w:t>
      </w:r>
      <w:proofErr w:type="spellEnd"/>
      <w:r w:rsidR="008840CC" w:rsidRPr="003B5FC9">
        <w:rPr>
          <w:rFonts w:ascii="Times New Roman" w:hAnsi="Times New Roman" w:cs="Times New Roman"/>
          <w:sz w:val="24"/>
        </w:rPr>
        <w:t>₁₋ₓ</w:t>
      </w:r>
      <w:proofErr w:type="spellStart"/>
      <w:r w:rsidR="008840CC" w:rsidRPr="003B5FC9">
        <w:rPr>
          <w:rFonts w:ascii="Times New Roman" w:hAnsi="Times New Roman" w:cs="Times New Roman"/>
          <w:sz w:val="24"/>
        </w:rPr>
        <w:t>SnₓI</w:t>
      </w:r>
      <w:proofErr w:type="spellEnd"/>
      <w:r w:rsidR="008840CC" w:rsidRPr="003B5FC9">
        <w:rPr>
          <w:rFonts w:ascii="Times New Roman" w:hAnsi="Times New Roman" w:cs="Times New Roman"/>
          <w:sz w:val="24"/>
        </w:rPr>
        <w:t>₃ system</w:t>
      </w:r>
      <w:r w:rsidR="0092150A">
        <w:rPr>
          <w:rFonts w:ascii="Times New Roman" w:eastAsia="맑은 고딕" w:hAnsi="Times New Roman" w:cs="Times New Roman" w:hint="eastAsia"/>
          <w:sz w:val="24"/>
        </w:rPr>
        <w:t>.</w:t>
      </w:r>
      <w:r w:rsidR="00184D70" w:rsidRPr="003B5FC9">
        <w:rPr>
          <w:rFonts w:ascii="Times New Roman" w:hAnsi="Times New Roman" w:cs="Times New Roman"/>
          <w:sz w:val="24"/>
        </w:rPr>
        <w:t xml:space="preserve"> </w:t>
      </w:r>
      <w:r w:rsidR="0092150A">
        <w:rPr>
          <w:rFonts w:ascii="Times New Roman" w:eastAsia="맑은 고딕" w:hAnsi="Times New Roman" w:cs="Times New Roman" w:hint="eastAsia"/>
          <w:sz w:val="24"/>
        </w:rPr>
        <w:t>T</w:t>
      </w:r>
      <w:r w:rsidR="00EC1A8A" w:rsidRPr="003B5FC9">
        <w:rPr>
          <w:rFonts w:ascii="Times New Roman" w:hAnsi="Times New Roman" w:cs="Times New Roman"/>
          <w:sz w:val="24"/>
        </w:rPr>
        <w:t xml:space="preserve">he </w:t>
      </w:r>
      <w:proofErr w:type="spellStart"/>
      <w:r w:rsidR="00EC1A8A" w:rsidRPr="003B5FC9">
        <w:rPr>
          <w:rFonts w:ascii="Times New Roman" w:hAnsi="Times New Roman" w:cs="Times New Roman"/>
          <w:sz w:val="24"/>
        </w:rPr>
        <w:t>CsGe</w:t>
      </w:r>
      <w:proofErr w:type="spellEnd"/>
      <w:r w:rsidR="00EC1A8A" w:rsidRPr="003B5FC9">
        <w:rPr>
          <w:rFonts w:ascii="Times New Roman" w:hAnsi="Times New Roman" w:cs="Times New Roman"/>
          <w:sz w:val="24"/>
        </w:rPr>
        <w:t>₀.₅Sn₀.₅I₃ composition</w:t>
      </w:r>
      <w:r w:rsidR="00A074E9" w:rsidRPr="003B5FC9">
        <w:rPr>
          <w:rFonts w:ascii="Times New Roman" w:hAnsi="Times New Roman" w:cs="Times New Roman"/>
          <w:sz w:val="24"/>
        </w:rPr>
        <w:t xml:space="preserve"> </w:t>
      </w:r>
      <w:r w:rsidR="00020BC0" w:rsidRPr="003B5FC9">
        <w:rPr>
          <w:rFonts w:ascii="Times New Roman" w:hAnsi="Times New Roman" w:cs="Times New Roman"/>
          <w:sz w:val="24"/>
        </w:rPr>
        <w:t xml:space="preserve">effectively mitigates the adverse effects of both </w:t>
      </w:r>
      <w:proofErr w:type="spellStart"/>
      <w:r w:rsidR="00020BC0" w:rsidRPr="003B5FC9">
        <w:rPr>
          <w:rFonts w:ascii="Times New Roman" w:hAnsi="Times New Roman" w:cs="Times New Roman"/>
          <w:sz w:val="24"/>
        </w:rPr>
        <w:t>SnI</w:t>
      </w:r>
      <w:proofErr w:type="spellEnd"/>
      <w:r w:rsidR="00020BC0" w:rsidRPr="003B5FC9">
        <w:rPr>
          <w:rFonts w:ascii="Times New Roman" w:hAnsi="Times New Roman" w:cs="Times New Roman"/>
          <w:sz w:val="24"/>
        </w:rPr>
        <w:t xml:space="preserve"> and GeI anti-site defects</w:t>
      </w:r>
      <w:r w:rsidR="00A074E9" w:rsidRPr="003B5FC9">
        <w:rPr>
          <w:rFonts w:ascii="Times New Roman" w:hAnsi="Times New Roman" w:cs="Times New Roman"/>
          <w:sz w:val="24"/>
        </w:rPr>
        <w:t xml:space="preserve">, highlighting the role of alloying in optimizing </w:t>
      </w:r>
      <w:r w:rsidR="005C6BE7" w:rsidRPr="003B5FC9">
        <w:rPr>
          <w:rFonts w:ascii="Times New Roman" w:hAnsi="Times New Roman" w:cs="Times New Roman"/>
          <w:sz w:val="24"/>
        </w:rPr>
        <w:t xml:space="preserve">the </w:t>
      </w:r>
      <w:r w:rsidR="00A074E9" w:rsidRPr="003B5FC9">
        <w:rPr>
          <w:rFonts w:ascii="Times New Roman" w:hAnsi="Times New Roman" w:cs="Times New Roman"/>
          <w:sz w:val="24"/>
        </w:rPr>
        <w:t>material properties</w:t>
      </w:r>
      <w:r w:rsidR="008840CC" w:rsidRPr="003B5FC9">
        <w:rPr>
          <w:rFonts w:ascii="Times New Roman" w:hAnsi="Times New Roman" w:cs="Times New Roman"/>
          <w:sz w:val="24"/>
        </w:rPr>
        <w:t>, offering new avenues for optimizing perovskite materials and device performance</w:t>
      </w:r>
      <w:r w:rsidR="00A074E9" w:rsidRPr="003B5FC9">
        <w:rPr>
          <w:rFonts w:ascii="Times New Roman" w:hAnsi="Times New Roman" w:cs="Times New Roman"/>
          <w:sz w:val="24"/>
        </w:rPr>
        <w:t>.</w:t>
      </w:r>
      <w:r w:rsidR="00594E65" w:rsidRPr="003B5FC9">
        <w:rPr>
          <w:rFonts w:ascii="Times New Roman" w:hAnsi="Times New Roman" w:cs="Times New Roman"/>
          <w:sz w:val="24"/>
          <w:vertAlign w:val="superscript"/>
        </w:rPr>
        <w:fldChar w:fldCharType="begin"/>
      </w:r>
      <w:r w:rsidR="00861398" w:rsidRPr="003B5FC9">
        <w:rPr>
          <w:rFonts w:ascii="Times New Roman" w:hAnsi="Times New Roman" w:cs="Times New Roman"/>
          <w:sz w:val="24"/>
          <w:vertAlign w:val="superscript"/>
        </w:rPr>
        <w:instrText xml:space="preserve"> ADDIN ZOTERO_ITEM CSL_CITATION {"citationID":"Q9MTcUVU","properties":{"formattedCitation":"\\super 37\\nosupersub{}","plainCitation":"37","noteIndex":0},"citationItems":[{"id":64,"uris":["http://zotero.org/users/14401042/items/W4D67W5K"],"itemData":{"id":64,"type":"article-journal","abstract":"The concerted action of alloying on both band edges and defect states leads to the most benign defect properties (Sn\n              I\n              and Ge\n              I\n              ) in CsGe\n              0.5\n              Sn\n              0.5\n              I\n              3\n              , compared to the other components.\n            \n          , \n            \n              Recently, mixed Sn–Ge perovskites have been proposed as promising lead-free candidates in the photovoltaic (PV) field. However, as an important component of mixed Sn–Ge perovskites, the all-inorganic Sn-based perovskites have a dominant defect, Sn\n              I\n              (Sn replacing I, anti-site), which induces a deep level in the band structure and limits the power conversion efficiency. Therefore, it is interesting to discover whether Sn\n              I\n              and Ge\n              I\n              (Ge replacing I, anti-site) can still act as non-radiative recombination centers in mixed Sn–Ge perovskites. Using first-principles calculations, we explored the effects of Sn\n              I\n              and Ge\n              I\n              in CsGe\n              1−x\n              Sn\n              x\n              I\n              3\n              (\n              x\n              = 0.25, 0.50, and 0.75) on the PV performances. It was shown that both Sn\n              I\n              and Ge\n              I\n              are benign only in CsGe\n              0.5\n              Sn\n              0.5\n              I\n              3\n              , and we suggest that CsGe\n              0.5\n              Sn\n              0.5\n              I\n              3\n              is a promising light-absorbing material with benign defects (Ge\n              I\n              and Sn\n              I\n              ), strong light absorption, and small carrier effective masses. Interestingly, the concerted action of alloying on both band edges and defect states was found to result in better defect properties in CsGe\n              0.5\n              Sn\n              0.5\n              I\n              3\n              , and this is different from results of previous studies where the modulation of introducing alloys on defects is mainly caused by regulating the band edges alone. Our work not only provides theoretical guidance for the experimental synthesis of mixed Sn–Ge perovskites with superior PV performances, but it also shows the potential of alloy engineering in regulating defect levels in perovskites.","container-title":"Journal of Materials Chemistry A","DOI":"10.1039/D0TA11107D","ISSN":"2050-7488, 2050-7496","issue":"11","journalAbbreviation":"J. Mater. Chem. A","language":"en","page":"6955-6961","source":"DOI.org (Crossref)","title":"Alloy engineering in mixed Sn–Ge perovskites for photovoltaic application","volume":"9","author":[{"family":"Zhou","given":"Yu-Qian"},{"family":"Xu","given":"Jian"},{"family":"Liu","given":"Jian-Bo"},{"family":"Liu","given":"Bai-Xin"}],"issued":{"date-parts":[["2021"]]}}}],"schema":"https://github.com/citation-style-language/schema/raw/master/csl-citation.json"} </w:instrText>
      </w:r>
      <w:r w:rsidR="00594E65" w:rsidRPr="003B5FC9">
        <w:rPr>
          <w:rFonts w:ascii="Times New Roman" w:hAnsi="Times New Roman" w:cs="Times New Roman"/>
          <w:sz w:val="24"/>
          <w:vertAlign w:val="superscript"/>
        </w:rPr>
        <w:fldChar w:fldCharType="separate"/>
      </w:r>
      <w:r w:rsidR="00861398" w:rsidRPr="003B5FC9">
        <w:rPr>
          <w:rFonts w:ascii="Times New Roman" w:hAnsi="Times New Roman" w:cs="Times New Roman"/>
          <w:sz w:val="24"/>
          <w:vertAlign w:val="superscript"/>
        </w:rPr>
        <w:t>37</w:t>
      </w:r>
      <w:r w:rsidR="00594E65" w:rsidRPr="003B5FC9">
        <w:rPr>
          <w:rFonts w:ascii="Times New Roman" w:hAnsi="Times New Roman" w:cs="Times New Roman"/>
          <w:sz w:val="24"/>
          <w:vertAlign w:val="superscript"/>
        </w:rPr>
        <w:fldChar w:fldCharType="end"/>
      </w:r>
      <w:r w:rsidR="00594E65" w:rsidRPr="003B5FC9">
        <w:rPr>
          <w:rFonts w:ascii="Times New Roman" w:hAnsi="Times New Roman" w:cs="Times New Roman"/>
          <w:sz w:val="24"/>
        </w:rPr>
        <w:t xml:space="preserve"> </w:t>
      </w:r>
      <w:r w:rsidR="00746F32" w:rsidRPr="003B5FC9">
        <w:rPr>
          <w:rFonts w:ascii="Times New Roman" w:hAnsi="Times New Roman" w:cs="Times New Roman"/>
          <w:sz w:val="24"/>
        </w:rPr>
        <w:t xml:space="preserve">Additionally, </w:t>
      </w:r>
      <w:r w:rsidR="0051481C" w:rsidRPr="003B5FC9">
        <w:rPr>
          <w:rFonts w:ascii="Times New Roman" w:hAnsi="Times New Roman" w:cs="Times New Roman"/>
          <w:sz w:val="24"/>
        </w:rPr>
        <w:t>Rath et</w:t>
      </w:r>
      <w:r w:rsidR="005C6BE7" w:rsidRPr="003B5FC9">
        <w:rPr>
          <w:rFonts w:ascii="Times New Roman" w:hAnsi="Times New Roman" w:cs="Times New Roman"/>
          <w:sz w:val="24"/>
        </w:rPr>
        <w:t xml:space="preserve"> </w:t>
      </w:r>
      <w:r w:rsidR="0051481C" w:rsidRPr="003B5FC9">
        <w:rPr>
          <w:rFonts w:ascii="Times New Roman" w:hAnsi="Times New Roman" w:cs="Times New Roman"/>
          <w:sz w:val="24"/>
        </w:rPr>
        <w:t xml:space="preserve">al. </w:t>
      </w:r>
      <w:r w:rsidR="00403BB7" w:rsidRPr="003B5FC9">
        <w:rPr>
          <w:rFonts w:ascii="Times New Roman" w:hAnsi="Times New Roman" w:cs="Times New Roman"/>
          <w:sz w:val="24"/>
        </w:rPr>
        <w:t>enhanced device performance</w:t>
      </w:r>
      <w:r w:rsidR="00892A38" w:rsidRPr="003B5FC9">
        <w:rPr>
          <w:rFonts w:ascii="Times New Roman" w:hAnsi="Times New Roman" w:cs="Times New Roman"/>
          <w:sz w:val="24"/>
        </w:rPr>
        <w:t xml:space="preserve"> </w:t>
      </w:r>
      <w:r w:rsidR="000578E6" w:rsidRPr="003B5FC9">
        <w:rPr>
          <w:rFonts w:ascii="Times New Roman" w:hAnsi="Times New Roman" w:cs="Times New Roman"/>
          <w:sz w:val="24"/>
        </w:rPr>
        <w:t>by incorporating bromide ions into methylammonium germanium iodide perovskite</w:t>
      </w:r>
      <w:r w:rsidR="00892A38" w:rsidRPr="003B5FC9">
        <w:rPr>
          <w:rFonts w:ascii="Times New Roman" w:hAnsi="Times New Roman" w:cs="Times New Roman"/>
          <w:sz w:val="24"/>
        </w:rPr>
        <w:t xml:space="preserve">, achieving a peak PCE of 0.57% for MAGeI₂.₇Br₀.₃-based solar cells (Figure 4E and </w:t>
      </w:r>
      <w:r w:rsidR="003B49FF" w:rsidRPr="003B5FC9">
        <w:rPr>
          <w:rFonts w:ascii="Times New Roman" w:hAnsi="Times New Roman" w:cs="Times New Roman"/>
          <w:sz w:val="24"/>
        </w:rPr>
        <w:t>Figure 4</w:t>
      </w:r>
      <w:r w:rsidR="00892A38" w:rsidRPr="003B5FC9">
        <w:rPr>
          <w:rFonts w:ascii="Times New Roman" w:hAnsi="Times New Roman" w:cs="Times New Roman"/>
          <w:sz w:val="24"/>
        </w:rPr>
        <w:t>F).</w:t>
      </w:r>
      <w:r w:rsidR="00892A38" w:rsidRPr="003B5FC9">
        <w:rPr>
          <w:rFonts w:ascii="Times New Roman" w:hAnsi="Times New Roman" w:cs="Times New Roman"/>
          <w:sz w:val="24"/>
          <w:vertAlign w:val="superscript"/>
        </w:rPr>
        <w:fldChar w:fldCharType="begin"/>
      </w:r>
      <w:r w:rsidR="00861398" w:rsidRPr="003B5FC9">
        <w:rPr>
          <w:rFonts w:ascii="Times New Roman" w:hAnsi="Times New Roman" w:cs="Times New Roman"/>
          <w:sz w:val="24"/>
          <w:vertAlign w:val="superscript"/>
        </w:rPr>
        <w:instrText xml:space="preserve"> ADDIN ZOTERO_ITEM CSL_CITATION {"citationID":"l0LquCiu","properties":{"formattedCitation":"\\super 38\\nosupersub{}","plainCitation":"38","noteIndex":0},"citationItems":[{"id":65,"uris":["http://zotero.org/users/14401042/items/UXH6SXYF"],"itemData":{"id":65,"type":"article-journal","container-title":"ACS Applied Energy Materials","DOI":"10.1021/acsaem.8b00007","ISSN":"2574-0962, 2574-0962","issue":"2","journalAbbreviation":"ACS Appl. Energy Mater.","language":"en","page":"343-347","source":"DOI.org (Crossref)","title":"Enhanced Performance of Germanium Halide Perovskite Solar Cells through Compositional Engineering","volume":"1","author":[{"family":"Kopacic","given":"Indira"},{"family":"Friesenbichler","given":"Bastian"},{"family":"Hoefler","given":"Sebastian F."},{"family":"Kunert","given":"Birgit"},{"family":"Plank","given":"Harald"},{"family":"Rath","given":"Thomas"},{"family":"Trimmel","given":"Gregor"}],"issued":{"date-parts":[["2018",2,26]]}}}],"schema":"https://github.com/citation-style-language/schema/raw/master/csl-citation.json"} </w:instrText>
      </w:r>
      <w:r w:rsidR="00892A38" w:rsidRPr="003B5FC9">
        <w:rPr>
          <w:rFonts w:ascii="Times New Roman" w:hAnsi="Times New Roman" w:cs="Times New Roman"/>
          <w:sz w:val="24"/>
          <w:vertAlign w:val="superscript"/>
        </w:rPr>
        <w:fldChar w:fldCharType="separate"/>
      </w:r>
      <w:r w:rsidR="00861398" w:rsidRPr="003B5FC9">
        <w:rPr>
          <w:rFonts w:ascii="Times New Roman" w:hAnsi="Times New Roman" w:cs="Times New Roman"/>
          <w:sz w:val="24"/>
          <w:vertAlign w:val="superscript"/>
        </w:rPr>
        <w:t>38</w:t>
      </w:r>
      <w:r w:rsidR="00892A38" w:rsidRPr="003B5FC9">
        <w:rPr>
          <w:rFonts w:ascii="Times New Roman" w:hAnsi="Times New Roman" w:cs="Times New Roman"/>
          <w:sz w:val="24"/>
          <w:vertAlign w:val="superscript"/>
        </w:rPr>
        <w:fldChar w:fldCharType="end"/>
      </w:r>
      <w:r w:rsidR="006B441B" w:rsidRPr="003B5FC9">
        <w:rPr>
          <w:rFonts w:ascii="Times New Roman" w:hAnsi="Times New Roman" w:cs="Times New Roman"/>
          <w:sz w:val="24"/>
        </w:rPr>
        <w:t xml:space="preserve"> </w:t>
      </w:r>
      <w:r w:rsidR="00E138B4" w:rsidRPr="003B5FC9">
        <w:rPr>
          <w:rFonts w:ascii="Times New Roman" w:hAnsi="Times New Roman" w:cs="Times New Roman"/>
          <w:sz w:val="24"/>
        </w:rPr>
        <w:t>Although</w:t>
      </w:r>
      <w:r w:rsidR="00892A38" w:rsidRPr="003B5FC9">
        <w:rPr>
          <w:rFonts w:ascii="Times New Roman" w:hAnsi="Times New Roman" w:cs="Times New Roman"/>
          <w:sz w:val="24"/>
        </w:rPr>
        <w:t xml:space="preserve"> this represents </w:t>
      </w:r>
      <w:r w:rsidR="003B49FF" w:rsidRPr="003B5FC9">
        <w:rPr>
          <w:rFonts w:ascii="Times New Roman" w:hAnsi="Times New Roman" w:cs="Times New Roman"/>
          <w:sz w:val="24"/>
        </w:rPr>
        <w:t>considerable</w:t>
      </w:r>
      <w:r w:rsidR="00892A38" w:rsidRPr="003B5FC9">
        <w:rPr>
          <w:rFonts w:ascii="Times New Roman" w:hAnsi="Times New Roman" w:cs="Times New Roman"/>
          <w:sz w:val="24"/>
        </w:rPr>
        <w:t xml:space="preserve"> progress, improving </w:t>
      </w:r>
      <w:r w:rsidR="001701DD" w:rsidRPr="003B5FC9">
        <w:rPr>
          <w:rFonts w:ascii="Times New Roman" w:hAnsi="Times New Roman" w:cs="Times New Roman"/>
          <w:sz w:val="24"/>
        </w:rPr>
        <w:lastRenderedPageBreak/>
        <w:t xml:space="preserve">device stability remains </w:t>
      </w:r>
      <w:r w:rsidR="00AA01E4" w:rsidRPr="003B5FC9">
        <w:rPr>
          <w:rFonts w:ascii="Times New Roman" w:hAnsi="Times New Roman" w:cs="Times New Roman"/>
          <w:sz w:val="24"/>
        </w:rPr>
        <w:t xml:space="preserve">a </w:t>
      </w:r>
      <w:r w:rsidR="001701DD" w:rsidRPr="003B5FC9">
        <w:rPr>
          <w:rFonts w:ascii="Times New Roman" w:hAnsi="Times New Roman" w:cs="Times New Roman"/>
          <w:sz w:val="24"/>
        </w:rPr>
        <w:t xml:space="preserve">critical </w:t>
      </w:r>
      <w:r w:rsidR="003B49FF" w:rsidRPr="003B5FC9">
        <w:rPr>
          <w:rFonts w:ascii="Times New Roman" w:hAnsi="Times New Roman" w:cs="Times New Roman"/>
          <w:sz w:val="24"/>
        </w:rPr>
        <w:t xml:space="preserve">area </w:t>
      </w:r>
      <w:r w:rsidR="001701DD" w:rsidRPr="003B5FC9">
        <w:rPr>
          <w:rFonts w:ascii="Times New Roman" w:hAnsi="Times New Roman" w:cs="Times New Roman"/>
          <w:sz w:val="24"/>
        </w:rPr>
        <w:t>for future research.</w:t>
      </w:r>
    </w:p>
    <w:p w14:paraId="48CB6E2A" w14:textId="0B6BF841" w:rsidR="00EF67DC" w:rsidRPr="004864A3" w:rsidRDefault="005C14F1" w:rsidP="002348C9">
      <w:pPr>
        <w:pStyle w:val="Head1"/>
        <w:rPr>
          <w:rFonts w:eastAsia="맑은 고딕"/>
        </w:rPr>
      </w:pPr>
      <w:r w:rsidRPr="004864A3">
        <w:t>2.</w:t>
      </w:r>
      <w:r w:rsidR="00827C75" w:rsidRPr="004864A3">
        <w:rPr>
          <w:rFonts w:eastAsia="맑은 고딕"/>
          <w:lang w:eastAsia="ko-KR"/>
        </w:rPr>
        <w:t>2</w:t>
      </w:r>
      <w:r w:rsidR="00827C75" w:rsidRPr="004864A3">
        <w:t xml:space="preserve"> </w:t>
      </w:r>
      <w:r w:rsidR="00827C75" w:rsidRPr="004864A3">
        <w:rPr>
          <w:rFonts w:eastAsia="맑은 고딕"/>
          <w:lang w:eastAsia="ko-KR"/>
        </w:rPr>
        <w:t xml:space="preserve">Hetero and </w:t>
      </w:r>
      <w:r w:rsidR="00746D32" w:rsidRPr="004864A3">
        <w:t>O</w:t>
      </w:r>
      <w:r w:rsidR="003A4226" w:rsidRPr="004864A3">
        <w:t>ther</w:t>
      </w:r>
      <w:r w:rsidR="00746D32" w:rsidRPr="004864A3">
        <w:t xml:space="preserve"> Alternatives to lead</w:t>
      </w:r>
      <w:r w:rsidR="00290D5A" w:rsidRPr="004864A3">
        <w:t xml:space="preserve"> (Pb)</w:t>
      </w:r>
      <w:r w:rsidR="00746D32" w:rsidRPr="004864A3">
        <w:t xml:space="preserve"> in perovskite solar cells</w:t>
      </w:r>
    </w:p>
    <w:p w14:paraId="03BF6D87" w14:textId="284771F3" w:rsidR="001A56CC" w:rsidRPr="00186941" w:rsidRDefault="00E138B4" w:rsidP="00EA69D2">
      <w:pPr>
        <w:spacing w:line="480" w:lineRule="auto"/>
        <w:ind w:firstLine="708"/>
        <w:jc w:val="both"/>
        <w:rPr>
          <w:rFonts w:ascii="Times New Roman" w:hAnsi="Times New Roman" w:cs="Times New Roman"/>
          <w:sz w:val="24"/>
          <w:szCs w:val="28"/>
        </w:rPr>
      </w:pPr>
      <w:r w:rsidRPr="00186941">
        <w:rPr>
          <w:rFonts w:ascii="Times New Roman" w:hAnsi="Times New Roman" w:cs="Times New Roman"/>
          <w:sz w:val="24"/>
          <w:szCs w:val="28"/>
        </w:rPr>
        <w:t>Although</w:t>
      </w:r>
      <w:r w:rsidR="005C14F1" w:rsidRPr="00186941">
        <w:rPr>
          <w:rFonts w:ascii="Times New Roman" w:hAnsi="Times New Roman" w:cs="Times New Roman"/>
          <w:sz w:val="24"/>
          <w:szCs w:val="28"/>
        </w:rPr>
        <w:t xml:space="preserve"> Sn and Ge are the primary candidates for replacing </w:t>
      </w:r>
      <w:r w:rsidR="00290D5A" w:rsidRPr="00186941">
        <w:rPr>
          <w:rFonts w:ascii="Times New Roman" w:hAnsi="Times New Roman" w:cs="Times New Roman"/>
          <w:sz w:val="24"/>
          <w:szCs w:val="28"/>
        </w:rPr>
        <w:t>Pb</w:t>
      </w:r>
      <w:r w:rsidR="005C14F1" w:rsidRPr="00186941">
        <w:rPr>
          <w:rFonts w:ascii="Times New Roman" w:hAnsi="Times New Roman" w:cs="Times New Roman"/>
          <w:sz w:val="24"/>
          <w:szCs w:val="28"/>
        </w:rPr>
        <w:t xml:space="preserve"> in </w:t>
      </w:r>
      <w:r w:rsidR="007D4169" w:rsidRPr="00186941">
        <w:rPr>
          <w:rFonts w:ascii="Times New Roman" w:hAnsi="Times New Roman" w:cs="Times New Roman"/>
          <w:sz w:val="24"/>
          <w:szCs w:val="28"/>
        </w:rPr>
        <w:t>PSCs</w:t>
      </w:r>
      <w:r w:rsidR="005C14F1" w:rsidRPr="00186941">
        <w:rPr>
          <w:rFonts w:ascii="Times New Roman" w:hAnsi="Times New Roman" w:cs="Times New Roman"/>
          <w:sz w:val="24"/>
          <w:szCs w:val="28"/>
        </w:rPr>
        <w:t xml:space="preserve">, other alternatives </w:t>
      </w:r>
      <w:r w:rsidR="00186941">
        <w:rPr>
          <w:rFonts w:ascii="Times New Roman" w:hAnsi="Times New Roman" w:cs="Times New Roman"/>
          <w:sz w:val="24"/>
          <w:szCs w:val="28"/>
        </w:rPr>
        <w:t>including</w:t>
      </w:r>
      <w:r w:rsidR="005C14F1" w:rsidRPr="00186941">
        <w:rPr>
          <w:rFonts w:ascii="Times New Roman" w:hAnsi="Times New Roman" w:cs="Times New Roman"/>
          <w:sz w:val="24"/>
          <w:szCs w:val="28"/>
        </w:rPr>
        <w:t xml:space="preserve"> tetravalent B(IV) and trivalent B(III) cations</w:t>
      </w:r>
      <w:r w:rsidR="00901D26" w:rsidRPr="00186941">
        <w:rPr>
          <w:rFonts w:ascii="Times New Roman" w:hAnsi="Times New Roman" w:cs="Times New Roman"/>
          <w:sz w:val="24"/>
          <w:szCs w:val="28"/>
        </w:rPr>
        <w:t xml:space="preserve"> also showed a potential to substitute Pb</w:t>
      </w:r>
      <w:r w:rsidR="005C14F1" w:rsidRPr="00186941">
        <w:rPr>
          <w:rFonts w:ascii="Times New Roman" w:hAnsi="Times New Roman" w:cs="Times New Roman"/>
          <w:sz w:val="24"/>
          <w:szCs w:val="28"/>
        </w:rPr>
        <w:t xml:space="preserve">. </w:t>
      </w:r>
      <w:r w:rsidR="00DC2349" w:rsidRPr="00186941">
        <w:rPr>
          <w:rFonts w:ascii="Times New Roman" w:hAnsi="Times New Roman" w:cs="Times New Roman"/>
          <w:sz w:val="24"/>
          <w:szCs w:val="28"/>
        </w:rPr>
        <w:t>Tetravalent B(IV)</w:t>
      </w:r>
      <w:r w:rsidR="000101C4" w:rsidRPr="00186941">
        <w:rPr>
          <w:rFonts w:ascii="Times New Roman" w:hAnsi="Times New Roman" w:cs="Times New Roman"/>
          <w:sz w:val="24"/>
          <w:szCs w:val="28"/>
          <w:vertAlign w:val="superscript"/>
        </w:rPr>
        <w:fldChar w:fldCharType="begin"/>
      </w:r>
      <w:r w:rsidR="000101C4" w:rsidRPr="00186941">
        <w:rPr>
          <w:rFonts w:ascii="Times New Roman" w:hAnsi="Times New Roman" w:cs="Times New Roman"/>
          <w:sz w:val="24"/>
          <w:szCs w:val="28"/>
          <w:vertAlign w:val="superscript"/>
        </w:rPr>
        <w:instrText xml:space="preserve"> ADDIN ZOTERO_ITEM CSL_CITATION {"citationID":"cBidW6CQ","properties":{"formattedCitation":"\\super 39\\nosupersub{}","plainCitation":"39","noteIndex":0},"citationItems":[{"id":99,"uris":["http://zotero.org/users/14401042/items/VPM22CZG"],"itemData":{"id":99,"type":"article-journal","container-title":"ACS Energy Letters","DOI":"10.1021/acsenergylett.7b01167","ISSN":"2380-8195, 2380-8195","issue":"2","journalAbbreviation":"ACS Energy Lett.","language":"en","license":"http://pubs.acs.org/page/policy/authorchoice_termsofuse.html","page":"297-304","source":"DOI.org (Crossref)","title":"Earth-Abundant Nontoxic Titanium(IV)-based Vacancy-Ordered Double Perovskite Halides with Tunable 1.0 to 1.8 eV Bandgaps for Photovoltaic Applications","volume":"3","author":[{"family":"Ju","given":"Ming-Gang"},{"family":"Chen","given":"Min"},{"family":"Zhou","given":"Yuanyuan"},{"family":"Garces","given":"Hector F."},{"family":"Dai","given":"Jun"},{"family":"Ma","given":"Liang"},{"family":"Padture","given":"Nitin P."},{"family":"Zeng","given":"Xiao Cheng"}],"issued":{"date-parts":[["2018",2,9]]}}}],"schema":"https://github.com/citation-style-language/schema/raw/master/csl-citation.json"} </w:instrText>
      </w:r>
      <w:r w:rsidR="000101C4" w:rsidRPr="00186941">
        <w:rPr>
          <w:rFonts w:ascii="Times New Roman" w:hAnsi="Times New Roman" w:cs="Times New Roman"/>
          <w:sz w:val="24"/>
          <w:szCs w:val="28"/>
          <w:vertAlign w:val="superscript"/>
        </w:rPr>
        <w:fldChar w:fldCharType="separate"/>
      </w:r>
      <w:r w:rsidR="000101C4" w:rsidRPr="00186941">
        <w:rPr>
          <w:rFonts w:ascii="Times New Roman" w:hAnsi="Times New Roman" w:cs="Times New Roman"/>
          <w:sz w:val="24"/>
          <w:szCs w:val="28"/>
          <w:vertAlign w:val="superscript"/>
        </w:rPr>
        <w:t>39</w:t>
      </w:r>
      <w:r w:rsidR="000101C4" w:rsidRPr="00186941">
        <w:rPr>
          <w:rFonts w:ascii="Times New Roman" w:hAnsi="Times New Roman" w:cs="Times New Roman"/>
          <w:sz w:val="24"/>
          <w:szCs w:val="28"/>
          <w:vertAlign w:val="superscript"/>
        </w:rPr>
        <w:fldChar w:fldCharType="end"/>
      </w:r>
      <w:r w:rsidR="000101C4" w:rsidRPr="00186941">
        <w:rPr>
          <w:rFonts w:ascii="Times New Roman" w:hAnsi="Times New Roman" w:cs="Times New Roman"/>
          <w:sz w:val="24"/>
          <w:szCs w:val="28"/>
        </w:rPr>
        <w:t xml:space="preserve"> </w:t>
      </w:r>
      <w:r w:rsidR="00DC2349" w:rsidRPr="00186941">
        <w:rPr>
          <w:rFonts w:ascii="Times New Roman" w:hAnsi="Times New Roman" w:cs="Times New Roman"/>
          <w:sz w:val="24"/>
          <w:szCs w:val="28"/>
        </w:rPr>
        <w:t>cations</w:t>
      </w:r>
      <w:r w:rsidR="003B49FF" w:rsidRPr="00186941">
        <w:rPr>
          <w:rFonts w:ascii="Times New Roman" w:hAnsi="Times New Roman" w:cs="Times New Roman"/>
          <w:sz w:val="24"/>
          <w:szCs w:val="28"/>
        </w:rPr>
        <w:t>—</w:t>
      </w:r>
      <w:r w:rsidR="00DC2349" w:rsidRPr="00186941">
        <w:rPr>
          <w:rFonts w:ascii="Times New Roman" w:hAnsi="Times New Roman" w:cs="Times New Roman"/>
          <w:sz w:val="24"/>
          <w:szCs w:val="28"/>
        </w:rPr>
        <w:t xml:space="preserve"> </w:t>
      </w:r>
      <w:r w:rsidR="005C14F1" w:rsidRPr="00186941">
        <w:rPr>
          <w:rFonts w:ascii="Times New Roman" w:hAnsi="Times New Roman" w:cs="Times New Roman"/>
          <w:sz w:val="24"/>
          <w:szCs w:val="28"/>
        </w:rPr>
        <w:t>such as Ti</w:t>
      </w:r>
      <w:r w:rsidR="005C14F1" w:rsidRPr="00186941">
        <w:rPr>
          <w:rFonts w:ascii="Times New Roman" w:hAnsi="Times New Roman" w:cs="Times New Roman"/>
          <w:sz w:val="24"/>
          <w:szCs w:val="28"/>
          <w:vertAlign w:val="superscript"/>
        </w:rPr>
        <w:t>4+</w:t>
      </w:r>
      <w:r w:rsidR="005C14F1" w:rsidRPr="00186941">
        <w:rPr>
          <w:rFonts w:ascii="Times New Roman" w:hAnsi="Times New Roman" w:cs="Times New Roman"/>
          <w:sz w:val="24"/>
          <w:szCs w:val="28"/>
        </w:rPr>
        <w:t xml:space="preserve"> or Zr</w:t>
      </w:r>
      <w:r w:rsidR="005C14F1" w:rsidRPr="00186941">
        <w:rPr>
          <w:rFonts w:ascii="Times New Roman" w:hAnsi="Times New Roman" w:cs="Times New Roman"/>
          <w:sz w:val="24"/>
          <w:szCs w:val="28"/>
          <w:vertAlign w:val="superscript"/>
        </w:rPr>
        <w:t>4+</w:t>
      </w:r>
      <w:r w:rsidR="003B49FF" w:rsidRPr="00186941">
        <w:rPr>
          <w:rFonts w:ascii="Times New Roman" w:hAnsi="Times New Roman" w:cs="Times New Roman"/>
          <w:sz w:val="24"/>
          <w:szCs w:val="28"/>
        </w:rPr>
        <w:t>—</w:t>
      </w:r>
      <w:r w:rsidR="005C14F1" w:rsidRPr="00186941">
        <w:rPr>
          <w:rFonts w:ascii="Times New Roman" w:hAnsi="Times New Roman" w:cs="Times New Roman"/>
          <w:sz w:val="24"/>
          <w:szCs w:val="28"/>
        </w:rPr>
        <w:t xml:space="preserve">require the perovskite structure to transform </w:t>
      </w:r>
      <w:r w:rsidR="00DC2349" w:rsidRPr="00186941">
        <w:rPr>
          <w:rFonts w:ascii="Times New Roman" w:hAnsi="Times New Roman" w:cs="Times New Roman"/>
          <w:sz w:val="24"/>
          <w:szCs w:val="28"/>
        </w:rPr>
        <w:t>from the ABX₃ to the A₂BX₆ stoichiometry</w:t>
      </w:r>
      <w:r w:rsidR="00C74A72" w:rsidRPr="00186941">
        <w:rPr>
          <w:rFonts w:ascii="Times New Roman" w:hAnsi="Times New Roman" w:cs="Times New Roman"/>
          <w:sz w:val="24"/>
          <w:szCs w:val="28"/>
          <w:vertAlign w:val="superscript"/>
        </w:rPr>
        <w:fldChar w:fldCharType="begin"/>
      </w:r>
      <w:r w:rsidR="00C74A72" w:rsidRPr="00186941">
        <w:rPr>
          <w:rFonts w:ascii="Times New Roman" w:hAnsi="Times New Roman" w:cs="Times New Roman"/>
          <w:sz w:val="24"/>
          <w:szCs w:val="28"/>
          <w:vertAlign w:val="superscript"/>
        </w:rPr>
        <w:instrText xml:space="preserve"> ADDIN ZOTERO_ITEM CSL_CITATION {"citationID":"jzptPFp2","properties":{"formattedCitation":"\\super 40\\nosupersub{}","plainCitation":"40","noteIndex":0},"citationItems":[{"id":98,"uris":["http://zotero.org/users/14401042/items/Y7LF6JWZ"],"itemData":{"id":98,"type":"article-journal","container-title":"Journal of the American Chemical Society","DOI":"10.1021/jacs.7b02227","ISSN":"0002-7863, 1520-5126","issue":"17","journalAbbreviation":"J. Am. Chem. Soc.","language":"en","page":"6054-6057","source":"DOI.org (Crossref)","title":"Intrinsic Instability of Cs &lt;sub&gt;2&lt;/sub&gt; In(I)M(III)X &lt;sub&gt;6&lt;/sub&gt; (M = Bi, Sb; X = Halogen) Double Perovskites: A Combined Density Functional Theory and Experimental Study","title-short":"Intrinsic Instability of Cs &lt;sub&gt;2&lt;/sub&gt; In(I)M(III)X &lt;sub&gt;6&lt;/sub&gt; (M = Bi, Sb; X = Halogen) Double Perovskites","volume":"139","author":[{"family":"Xiao","given":"Zewen"},{"family":"Du","given":"Ke-Zhao"},{"family":"Meng","given":"Weiwei"},{"family":"Wang","given":"Jianbo"},{"family":"Mitzi","given":"David B."},{"family":"Yan","given":"Yanfa"}],"issued":{"date-parts":[["2017",5,3]]}}}],"schema":"https://github.com/citation-style-language/schema/raw/master/csl-citation.json"} </w:instrText>
      </w:r>
      <w:r w:rsidR="00C74A72" w:rsidRPr="00186941">
        <w:rPr>
          <w:rFonts w:ascii="Times New Roman" w:hAnsi="Times New Roman" w:cs="Times New Roman"/>
          <w:sz w:val="24"/>
          <w:szCs w:val="28"/>
          <w:vertAlign w:val="superscript"/>
        </w:rPr>
        <w:fldChar w:fldCharType="separate"/>
      </w:r>
      <w:r w:rsidR="00C74A72" w:rsidRPr="00186941">
        <w:rPr>
          <w:rFonts w:ascii="Times New Roman" w:hAnsi="Times New Roman" w:cs="Times New Roman"/>
          <w:sz w:val="24"/>
          <w:szCs w:val="28"/>
          <w:vertAlign w:val="superscript"/>
        </w:rPr>
        <w:t>40</w:t>
      </w:r>
      <w:r w:rsidR="00C74A72" w:rsidRPr="00186941">
        <w:rPr>
          <w:rFonts w:ascii="Times New Roman" w:hAnsi="Times New Roman" w:cs="Times New Roman"/>
          <w:sz w:val="24"/>
          <w:szCs w:val="28"/>
          <w:vertAlign w:val="superscript"/>
        </w:rPr>
        <w:fldChar w:fldCharType="end"/>
      </w:r>
      <w:r w:rsidR="00DC2349" w:rsidRPr="00186941">
        <w:rPr>
          <w:rFonts w:ascii="Times New Roman" w:hAnsi="Times New Roman" w:cs="Times New Roman"/>
          <w:sz w:val="24"/>
          <w:szCs w:val="28"/>
        </w:rPr>
        <w:t xml:space="preserve">, </w:t>
      </w:r>
      <w:r w:rsidR="005C14F1" w:rsidRPr="00186941">
        <w:rPr>
          <w:rFonts w:ascii="Times New Roman" w:hAnsi="Times New Roman" w:cs="Times New Roman"/>
          <w:sz w:val="24"/>
          <w:szCs w:val="28"/>
        </w:rPr>
        <w:t>leading to a vacancy-ordered double perovskite structure with B-site vacancies to compensate for the increased cationic charge. This transformation typically results in a rock</w:t>
      </w:r>
      <w:r w:rsidR="0031339C" w:rsidRPr="00186941">
        <w:rPr>
          <w:rFonts w:ascii="Times New Roman" w:hAnsi="Times New Roman" w:cs="Times New Roman"/>
          <w:sz w:val="24"/>
          <w:szCs w:val="28"/>
        </w:rPr>
        <w:t xml:space="preserve"> </w:t>
      </w:r>
      <w:r w:rsidR="005C14F1" w:rsidRPr="00186941">
        <w:rPr>
          <w:rFonts w:ascii="Times New Roman" w:hAnsi="Times New Roman" w:cs="Times New Roman"/>
          <w:sz w:val="24"/>
          <w:szCs w:val="28"/>
        </w:rPr>
        <w:t xml:space="preserve">salt arrangement owing to the </w:t>
      </w:r>
      <w:r w:rsidR="003B49FF" w:rsidRPr="00186941">
        <w:rPr>
          <w:rFonts w:ascii="Times New Roman" w:hAnsi="Times New Roman" w:cs="Times New Roman"/>
          <w:sz w:val="24"/>
          <w:szCs w:val="28"/>
        </w:rPr>
        <w:t>considerable</w:t>
      </w:r>
      <w:r w:rsidR="005C14F1" w:rsidRPr="00186941">
        <w:rPr>
          <w:rFonts w:ascii="Times New Roman" w:hAnsi="Times New Roman" w:cs="Times New Roman"/>
          <w:sz w:val="24"/>
          <w:szCs w:val="28"/>
        </w:rPr>
        <w:t xml:space="preserve"> charge difference between the remaining B-site cations and vacancies.</w:t>
      </w:r>
      <w:r w:rsidR="0065092B" w:rsidRPr="00186941">
        <w:rPr>
          <w:rFonts w:ascii="Times New Roman" w:hAnsi="Times New Roman" w:cs="Times New Roman"/>
          <w:sz w:val="24"/>
          <w:szCs w:val="28"/>
        </w:rPr>
        <w:t xml:space="preserve"> </w:t>
      </w:r>
      <w:r w:rsidR="005C14F1" w:rsidRPr="00186941">
        <w:rPr>
          <w:rFonts w:ascii="Times New Roman" w:hAnsi="Times New Roman" w:cs="Times New Roman"/>
          <w:sz w:val="24"/>
          <w:szCs w:val="28"/>
        </w:rPr>
        <w:t>T</w:t>
      </w:r>
      <w:r w:rsidR="00DC2349" w:rsidRPr="00186941">
        <w:rPr>
          <w:rFonts w:ascii="Times New Roman" w:hAnsi="Times New Roman" w:cs="Times New Roman"/>
          <w:sz w:val="24"/>
          <w:szCs w:val="28"/>
        </w:rPr>
        <w:t>rivalent B(III) cations</w:t>
      </w:r>
      <w:r w:rsidR="00D50BFE" w:rsidRPr="00186941">
        <w:rPr>
          <w:rFonts w:ascii="Times New Roman" w:hAnsi="Times New Roman" w:cs="Times New Roman"/>
          <w:sz w:val="24"/>
          <w:szCs w:val="28"/>
          <w:vertAlign w:val="superscript"/>
        </w:rPr>
        <w:fldChar w:fldCharType="begin"/>
      </w:r>
      <w:r w:rsidR="00D50BFE" w:rsidRPr="00186941">
        <w:rPr>
          <w:rFonts w:ascii="Times New Roman" w:hAnsi="Times New Roman" w:cs="Times New Roman"/>
          <w:sz w:val="24"/>
          <w:szCs w:val="28"/>
          <w:vertAlign w:val="superscript"/>
        </w:rPr>
        <w:instrText xml:space="preserve"> ADDIN ZOTERO_ITEM CSL_CITATION {"citationID":"ZqVbGfGl","properties":{"formattedCitation":"\\super 41,42\\nosupersub{}","plainCitation":"41,42","noteIndex":0},"citationItems":[{"id":94,"uris":["http://zotero.org/users/14401042/items/ZFTI6ZEC"],"itemData":{"id":94,"type":"article-journal","container-title":"Chemistry of Materials","DOI":"10.1021/acs.chemmater.7b01184","ISSN":"0897-4756, 1520-5002","issue":"9","journalAbbreviation":"Chem. Mater.","language":"en","page":"4129-4145","source":"DOI.org (Crossref)","title":"Strong Electron–Phonon Coupling and Self-Trapped Excitons in the Defect Halide Perovskites A &lt;sub&gt;3&lt;/sub&gt; M &lt;sub&gt;2&lt;/sub&gt; I &lt;sub&gt;9&lt;/sub&gt; (A = Cs, Rb; M = Bi, Sb)","volume":"29","author":[{"family":"McCall","given":"Kyle M."},{"family":"Stoumpos","given":"Constantinos C."},{"family":"Kostina","given":"Svetlana S."},{"family":"Kanatzidis","given":"Mercouri G."},{"family":"Wessels","given":"Bruce W."}],"issued":{"date-parts":[["2017",5,9]]}},"label":"page"},{"id":93,"uris":["http://zotero.org/users/14401042/items/GMRQJ4S7"],"itemData":{"id":93,"type":"article-journal","container-title":"Chinese Journal of Physics","DOI":"10.1016/j.cjph.2018.01.004","ISSN":"05779073","issue":"1","journalAbbreviation":"Chinese Journal of Physics","language":"en","page":"323-330","source":"DOI.org (Crossref)","title":"Study of the structural, elastic, electronic and optical properties of lead free halide double perovskites Cs 2 AgBiX 6 ( X = Br, Cl )","volume":"56","author":[{"family":"Ghebouli","given":"M.A."},{"family":"Chihi","given":"T."},{"family":"Ghebouli","given":"B."},{"family":"Fatmi","given":"M."}],"issued":{"date-parts":[["2018",2]]}},"label":"page"}],"schema":"https://github.com/citation-style-language/schema/raw/master/csl-citation.json"} </w:instrText>
      </w:r>
      <w:r w:rsidR="00D50BFE" w:rsidRPr="00186941">
        <w:rPr>
          <w:rFonts w:ascii="Times New Roman" w:hAnsi="Times New Roman" w:cs="Times New Roman"/>
          <w:sz w:val="24"/>
          <w:szCs w:val="28"/>
          <w:vertAlign w:val="superscript"/>
        </w:rPr>
        <w:fldChar w:fldCharType="separate"/>
      </w:r>
      <w:r w:rsidR="00D50BFE" w:rsidRPr="00186941">
        <w:rPr>
          <w:rFonts w:ascii="Times New Roman" w:hAnsi="Times New Roman" w:cs="Times New Roman"/>
          <w:sz w:val="24"/>
          <w:szCs w:val="28"/>
          <w:vertAlign w:val="superscript"/>
        </w:rPr>
        <w:t>41,42</w:t>
      </w:r>
      <w:r w:rsidR="00D50BFE" w:rsidRPr="00186941">
        <w:rPr>
          <w:rFonts w:ascii="Times New Roman" w:hAnsi="Times New Roman" w:cs="Times New Roman"/>
          <w:sz w:val="24"/>
          <w:szCs w:val="28"/>
          <w:vertAlign w:val="superscript"/>
        </w:rPr>
        <w:fldChar w:fldCharType="end"/>
      </w:r>
      <w:r w:rsidR="004B3C02" w:rsidRPr="00186941">
        <w:rPr>
          <w:rFonts w:ascii="Times New Roman" w:hAnsi="Times New Roman" w:cs="Times New Roman"/>
          <w:sz w:val="24"/>
          <w:szCs w:val="28"/>
        </w:rPr>
        <w:t xml:space="preserve"> (</w:t>
      </w:r>
      <w:r w:rsidR="00DC2349" w:rsidRPr="00186941">
        <w:rPr>
          <w:rFonts w:ascii="Times New Roman" w:hAnsi="Times New Roman" w:cs="Times New Roman"/>
          <w:sz w:val="24"/>
          <w:szCs w:val="28"/>
        </w:rPr>
        <w:t>Bi³⁺ and Sb³⁺</w:t>
      </w:r>
      <w:r w:rsidR="004B3C02" w:rsidRPr="00186941">
        <w:rPr>
          <w:rFonts w:ascii="Times New Roman" w:hAnsi="Times New Roman" w:cs="Times New Roman"/>
          <w:sz w:val="24"/>
          <w:szCs w:val="28"/>
        </w:rPr>
        <w:t>)</w:t>
      </w:r>
      <w:r w:rsidR="003B49FF" w:rsidRPr="00186941">
        <w:rPr>
          <w:rFonts w:ascii="Times New Roman" w:hAnsi="Times New Roman" w:cs="Times New Roman"/>
          <w:sz w:val="24"/>
          <w:szCs w:val="28"/>
        </w:rPr>
        <w:t xml:space="preserve">, owing </w:t>
      </w:r>
      <w:r w:rsidR="00DC2349" w:rsidRPr="00186941">
        <w:rPr>
          <w:rFonts w:ascii="Times New Roman" w:hAnsi="Times New Roman" w:cs="Times New Roman"/>
          <w:sz w:val="24"/>
          <w:szCs w:val="28"/>
        </w:rPr>
        <w:t xml:space="preserve">to their lone-pair electron </w:t>
      </w:r>
      <w:r w:rsidR="004B3C02" w:rsidRPr="00186941">
        <w:rPr>
          <w:rFonts w:ascii="Times New Roman" w:hAnsi="Times New Roman" w:cs="Times New Roman"/>
          <w:sz w:val="24"/>
          <w:szCs w:val="28"/>
        </w:rPr>
        <w:t>configurations</w:t>
      </w:r>
      <w:r w:rsidR="003B49FF" w:rsidRPr="00186941">
        <w:rPr>
          <w:rFonts w:ascii="Times New Roman" w:hAnsi="Times New Roman" w:cs="Times New Roman"/>
          <w:sz w:val="24"/>
          <w:szCs w:val="28"/>
        </w:rPr>
        <w:t>,</w:t>
      </w:r>
      <w:r w:rsidR="004B3C02" w:rsidRPr="00186941">
        <w:rPr>
          <w:rFonts w:ascii="Times New Roman" w:hAnsi="Times New Roman" w:cs="Times New Roman"/>
          <w:sz w:val="24"/>
          <w:szCs w:val="28"/>
        </w:rPr>
        <w:t xml:space="preserve"> alter</w:t>
      </w:r>
      <w:r w:rsidR="005C14F1" w:rsidRPr="00186941">
        <w:rPr>
          <w:rFonts w:ascii="Times New Roman" w:hAnsi="Times New Roman" w:cs="Times New Roman"/>
          <w:sz w:val="24"/>
          <w:szCs w:val="28"/>
        </w:rPr>
        <w:t xml:space="preserve"> the structure A₃B₂X₉ stoichiometry, creating cation vacancies.</w:t>
      </w:r>
      <w:r w:rsidR="005C14F1" w:rsidRPr="00186941">
        <w:rPr>
          <w:rFonts w:ascii="Times New Roman" w:hAnsi="Times New Roman" w:cs="Times New Roman"/>
          <w:sz w:val="24"/>
          <w:szCs w:val="28"/>
          <w:vertAlign w:val="superscript"/>
        </w:rPr>
        <w:fldChar w:fldCharType="begin"/>
      </w:r>
      <w:r w:rsidR="00D50BFE" w:rsidRPr="00186941">
        <w:rPr>
          <w:rFonts w:ascii="Times New Roman" w:hAnsi="Times New Roman" w:cs="Times New Roman"/>
          <w:sz w:val="24"/>
          <w:szCs w:val="28"/>
          <w:vertAlign w:val="superscript"/>
        </w:rPr>
        <w:instrText xml:space="preserve"> ADDIN ZOTERO_ITEM CSL_CITATION {"citationID":"2wQ5ES4d","properties":{"formattedCitation":"\\super 43\\nosupersub{}","plainCitation":"43","noteIndex":0},"citationItems":[{"id":67,"uris":["http://zotero.org/users/14401042/items/WZ69UZ6I"],"itemData":{"id":67,"type":"article-journal","container-title":"Chemistry of Materials","DOI":"10.1021/acs.chemmater.7b01184","ISSN":"0897-4756, 1520-5002","issue":"9","journalAbbreviation":"Chem. Mater.","language":"en","page":"4129-4145","source":"DOI.org (Crossref)","title":"Strong Electron–Phonon Coupling and Self-Trapped Excitons in the Defect Halide Perovskites A &lt;sub&gt;3&lt;/sub&gt; M &lt;sub&gt;2&lt;/sub&gt; I &lt;sub&gt;9&lt;/sub&gt; (A = Cs, Rb; M = Bi, Sb)","volume":"29","author":[{"family":"McCall","given":"Kyle M."},{"family":"Stoumpos","given":"Constantinos C."},{"family":"Kostina","given":"Svetlana S."},{"family":"Kanatzidis","given":"Mercouri G."},{"family":"Wessels","given":"Bruce W."}],"issued":{"date-parts":[["2017",5,9]]}}}],"schema":"https://github.com/citation-style-language/schema/raw/master/csl-citation.json"} </w:instrText>
      </w:r>
      <w:r w:rsidR="005C14F1" w:rsidRPr="00186941">
        <w:rPr>
          <w:rFonts w:ascii="Times New Roman" w:hAnsi="Times New Roman" w:cs="Times New Roman"/>
          <w:sz w:val="24"/>
          <w:szCs w:val="28"/>
          <w:vertAlign w:val="superscript"/>
        </w:rPr>
        <w:fldChar w:fldCharType="separate"/>
      </w:r>
      <w:r w:rsidR="00D50BFE" w:rsidRPr="00186941">
        <w:rPr>
          <w:rFonts w:ascii="Times New Roman" w:hAnsi="Times New Roman" w:cs="Times New Roman"/>
          <w:sz w:val="24"/>
          <w:szCs w:val="28"/>
          <w:vertAlign w:val="superscript"/>
        </w:rPr>
        <w:t>43</w:t>
      </w:r>
      <w:r w:rsidR="005C14F1" w:rsidRPr="00186941">
        <w:rPr>
          <w:rFonts w:ascii="Times New Roman" w:hAnsi="Times New Roman" w:cs="Times New Roman"/>
          <w:sz w:val="24"/>
          <w:szCs w:val="28"/>
          <w:vertAlign w:val="superscript"/>
        </w:rPr>
        <w:fldChar w:fldCharType="end"/>
      </w:r>
      <w:r w:rsidR="005C14F1" w:rsidRPr="00186941">
        <w:rPr>
          <w:rFonts w:ascii="Times New Roman" w:hAnsi="Times New Roman" w:cs="Times New Roman"/>
          <w:sz w:val="24"/>
          <w:szCs w:val="28"/>
        </w:rPr>
        <w:t xml:space="preserve"> These materials typically exhibit dimeric or layered structures, with the</w:t>
      </w:r>
      <w:r w:rsidR="00DC2349" w:rsidRPr="00186941">
        <w:rPr>
          <w:rFonts w:ascii="Times New Roman" w:hAnsi="Times New Roman" w:cs="Times New Roman"/>
          <w:sz w:val="24"/>
          <w:szCs w:val="28"/>
        </w:rPr>
        <w:t xml:space="preserve"> </w:t>
      </w:r>
      <w:r w:rsidR="005C14F1" w:rsidRPr="00186941">
        <w:rPr>
          <w:rFonts w:ascii="Times New Roman" w:hAnsi="Times New Roman" w:cs="Times New Roman"/>
          <w:sz w:val="24"/>
          <w:szCs w:val="28"/>
        </w:rPr>
        <w:t xml:space="preserve">dimeric structure featuring </w:t>
      </w:r>
      <w:r w:rsidR="00DC2349" w:rsidRPr="00186941">
        <w:rPr>
          <w:rFonts w:ascii="Times New Roman" w:hAnsi="Times New Roman" w:cs="Times New Roman"/>
          <w:sz w:val="24"/>
          <w:szCs w:val="28"/>
        </w:rPr>
        <w:t xml:space="preserve">isolated [B₂X₉] </w:t>
      </w:r>
      <w:proofErr w:type="spellStart"/>
      <w:r w:rsidR="00DC2349" w:rsidRPr="00186941">
        <w:rPr>
          <w:rFonts w:ascii="Times New Roman" w:hAnsi="Times New Roman" w:cs="Times New Roman"/>
          <w:sz w:val="24"/>
          <w:szCs w:val="28"/>
        </w:rPr>
        <w:t>bioctahedra</w:t>
      </w:r>
      <w:proofErr w:type="spellEnd"/>
      <w:r w:rsidR="00DC2349" w:rsidRPr="00186941">
        <w:rPr>
          <w:rFonts w:ascii="Times New Roman" w:hAnsi="Times New Roman" w:cs="Times New Roman"/>
          <w:sz w:val="24"/>
          <w:szCs w:val="28"/>
        </w:rPr>
        <w:t xml:space="preserve"> and the </w:t>
      </w:r>
      <w:r w:rsidR="005C14F1" w:rsidRPr="00186941">
        <w:rPr>
          <w:rFonts w:ascii="Times New Roman" w:hAnsi="Times New Roman" w:cs="Times New Roman"/>
          <w:sz w:val="24"/>
          <w:szCs w:val="28"/>
        </w:rPr>
        <w:t>layered structure resembling a vacancy-ordered layered perovskite. For example, compounds such</w:t>
      </w:r>
      <w:r w:rsidR="00DC2349" w:rsidRPr="00186941">
        <w:rPr>
          <w:rFonts w:ascii="Times New Roman" w:hAnsi="Times New Roman" w:cs="Times New Roman"/>
          <w:sz w:val="24"/>
          <w:szCs w:val="28"/>
        </w:rPr>
        <w:t xml:space="preserve"> </w:t>
      </w:r>
      <w:r w:rsidR="00CB2D14" w:rsidRPr="00186941">
        <w:rPr>
          <w:rFonts w:ascii="Times New Roman" w:hAnsi="Times New Roman" w:cs="Times New Roman"/>
          <w:sz w:val="24"/>
          <w:szCs w:val="28"/>
        </w:rPr>
        <w:t xml:space="preserve">as </w:t>
      </w:r>
      <w:proofErr w:type="spellStart"/>
      <w:r w:rsidR="00DC2349" w:rsidRPr="00186941">
        <w:rPr>
          <w:rFonts w:ascii="Times New Roman" w:hAnsi="Times New Roman" w:cs="Times New Roman"/>
          <w:sz w:val="24"/>
          <w:szCs w:val="28"/>
        </w:rPr>
        <w:t>Cs₃Bi₂I</w:t>
      </w:r>
      <w:proofErr w:type="spellEnd"/>
      <w:r w:rsidR="00DC2349" w:rsidRPr="00186941">
        <w:rPr>
          <w:rFonts w:ascii="Times New Roman" w:hAnsi="Times New Roman" w:cs="Times New Roman"/>
          <w:sz w:val="24"/>
          <w:szCs w:val="28"/>
        </w:rPr>
        <w:t xml:space="preserve">₉ </w:t>
      </w:r>
      <w:r w:rsidR="005C14F1" w:rsidRPr="00186941">
        <w:rPr>
          <w:rFonts w:ascii="Times New Roman" w:hAnsi="Times New Roman" w:cs="Times New Roman"/>
          <w:sz w:val="24"/>
          <w:szCs w:val="28"/>
        </w:rPr>
        <w:t xml:space="preserve">adopt </w:t>
      </w:r>
      <w:r w:rsidR="00DC2349" w:rsidRPr="00186941">
        <w:rPr>
          <w:rFonts w:ascii="Times New Roman" w:hAnsi="Times New Roman" w:cs="Times New Roman"/>
          <w:sz w:val="24"/>
          <w:szCs w:val="28"/>
        </w:rPr>
        <w:t>a 0D structure with isolated [</w:t>
      </w:r>
      <w:proofErr w:type="spellStart"/>
      <w:r w:rsidR="00DC2349" w:rsidRPr="00186941">
        <w:rPr>
          <w:rFonts w:ascii="Times New Roman" w:hAnsi="Times New Roman" w:cs="Times New Roman"/>
          <w:sz w:val="24"/>
          <w:szCs w:val="28"/>
        </w:rPr>
        <w:t>Bi₂I</w:t>
      </w:r>
      <w:proofErr w:type="spellEnd"/>
      <w:r w:rsidR="00DC2349" w:rsidRPr="00186941">
        <w:rPr>
          <w:rFonts w:ascii="Times New Roman" w:hAnsi="Times New Roman" w:cs="Times New Roman"/>
          <w:sz w:val="24"/>
          <w:szCs w:val="28"/>
        </w:rPr>
        <w:t xml:space="preserve">₉]³⁻ anions, </w:t>
      </w:r>
      <w:r w:rsidR="003B49FF" w:rsidRPr="00186941">
        <w:rPr>
          <w:rFonts w:ascii="Times New Roman" w:hAnsi="Times New Roman" w:cs="Times New Roman"/>
          <w:sz w:val="24"/>
          <w:szCs w:val="28"/>
        </w:rPr>
        <w:t xml:space="preserve">whereas </w:t>
      </w:r>
      <w:r w:rsidR="00DC2349" w:rsidRPr="00186941">
        <w:rPr>
          <w:rFonts w:ascii="Times New Roman" w:hAnsi="Times New Roman" w:cs="Times New Roman"/>
          <w:sz w:val="24"/>
          <w:szCs w:val="28"/>
        </w:rPr>
        <w:t>Cs₃Sb₂I₉</w:t>
      </w:r>
      <w:r w:rsidR="004269C1" w:rsidRPr="00186941">
        <w:rPr>
          <w:rFonts w:ascii="Times New Roman" w:hAnsi="Times New Roman" w:cs="Times New Roman"/>
          <w:sz w:val="24"/>
          <w:szCs w:val="28"/>
          <w:vertAlign w:val="superscript"/>
        </w:rPr>
        <w:fldChar w:fldCharType="begin"/>
      </w:r>
      <w:r w:rsidR="004269C1" w:rsidRPr="00186941">
        <w:rPr>
          <w:rFonts w:ascii="Times New Roman" w:hAnsi="Times New Roman" w:cs="Times New Roman"/>
          <w:sz w:val="24"/>
          <w:szCs w:val="28"/>
          <w:vertAlign w:val="superscript"/>
        </w:rPr>
        <w:instrText xml:space="preserve"> ADDIN ZOTERO_ITEM CSL_CITATION {"citationID":"UIlQy1IZ","properties":{"formattedCitation":"\\super 44\\nosupersub{}","plainCitation":"44","noteIndex":0},"citationItems":[{"id":101,"uris":["http://zotero.org/users/14401042/items/ITX65T7H"],"itemData":{"id":101,"type":"article-journal","container-title":"The European Physical Journal B","DOI":"10.1140/epjb/e2020-10143-1","ISSN":"1434-6028, 1434-6036","issue":"10","journalAbbreviation":"Eur. Phys. J. B","language":"en","page":"191","source":"DOI.org (Crossref)","title":"Theoretical analysis of the structural, electronic, optical and thermodynamic properties of trigonal and hexagonal Cs3Sb2I9 compound","volume":"93","author":[{"family":"Berri","given":"Saadi"}],"issued":{"date-parts":[["2020",10]]}}}],"schema":"https://github.com/citation-style-language/schema/raw/master/csl-citation.json"} </w:instrText>
      </w:r>
      <w:r w:rsidR="004269C1" w:rsidRPr="00186941">
        <w:rPr>
          <w:rFonts w:ascii="Times New Roman" w:hAnsi="Times New Roman" w:cs="Times New Roman"/>
          <w:sz w:val="24"/>
          <w:szCs w:val="28"/>
          <w:vertAlign w:val="superscript"/>
        </w:rPr>
        <w:fldChar w:fldCharType="separate"/>
      </w:r>
      <w:r w:rsidR="004269C1" w:rsidRPr="00186941">
        <w:rPr>
          <w:rFonts w:ascii="Times New Roman" w:hAnsi="Times New Roman" w:cs="Times New Roman"/>
          <w:sz w:val="24"/>
          <w:szCs w:val="28"/>
          <w:vertAlign w:val="superscript"/>
        </w:rPr>
        <w:t>44</w:t>
      </w:r>
      <w:r w:rsidR="004269C1" w:rsidRPr="00186941">
        <w:rPr>
          <w:rFonts w:ascii="Times New Roman" w:hAnsi="Times New Roman" w:cs="Times New Roman"/>
          <w:sz w:val="24"/>
          <w:szCs w:val="28"/>
          <w:vertAlign w:val="superscript"/>
        </w:rPr>
        <w:fldChar w:fldCharType="end"/>
      </w:r>
      <w:r w:rsidR="00DC2349" w:rsidRPr="00186941">
        <w:rPr>
          <w:rFonts w:ascii="Times New Roman" w:hAnsi="Times New Roman" w:cs="Times New Roman"/>
          <w:sz w:val="24"/>
          <w:szCs w:val="28"/>
        </w:rPr>
        <w:t>, Rb₃Sb₂I₉</w:t>
      </w:r>
      <w:r w:rsidR="001C18FA" w:rsidRPr="00186941">
        <w:rPr>
          <w:rFonts w:ascii="Times New Roman" w:hAnsi="Times New Roman" w:cs="Times New Roman"/>
          <w:sz w:val="24"/>
          <w:szCs w:val="28"/>
          <w:vertAlign w:val="superscript"/>
        </w:rPr>
        <w:fldChar w:fldCharType="begin"/>
      </w:r>
      <w:r w:rsidR="001C18FA" w:rsidRPr="00186941">
        <w:rPr>
          <w:rFonts w:ascii="Times New Roman" w:hAnsi="Times New Roman" w:cs="Times New Roman"/>
          <w:sz w:val="24"/>
          <w:szCs w:val="28"/>
          <w:vertAlign w:val="superscript"/>
        </w:rPr>
        <w:instrText xml:space="preserve"> ADDIN ZOTERO_ITEM CSL_CITATION {"citationID":"MxW2Q8Gl","properties":{"formattedCitation":"\\super 45\\nosupersub{}","plainCitation":"45","noteIndex":0},"citationItems":[{"id":102,"uris":["http://zotero.org/users/14401042/items/4P5RSU4M"],"itemData":{"id":102,"type":"article-journal","abstract":"Abstract\n            \n              The compounds Rb\n              3\n              Sb\n              2\n              Br\n              9\n              , Rb\n              3\n              Sb\n              2\n              I\n              9\n              , Rb\n              3\n              Bi\n              2\n              Br\n              9\n              , Rb\n              3\n              Bi\n              2\n              I\n              9\n              , and Tl\n              3\n              Bi\n              2\n              Br\n              9\n              were synthesized and their crystal structures determined from single crystal X‐ray diffraction data. The compounds Rb\n              3\n              Sb\n              2\n              Br\n              9\n              , Rb\n              3\n              Sb\n              2\n              I\n              9\n              , and Rb\n              3\n              Bi\n              2\n              I\n              9\n              crystallize in the Tl\n              3\n              Bi\n              2\n              I\n              9\n              type of structure (space group\n              P\n              2\n              1\n              /\n              n\n              , no. 14). Rb\n              3\n              Bi\n              2\n              Br\n              9\n              and Tl\n              3\n              Bi\n              2\n              Br\n              9\n              crystallize in a new but closely related type of structure (space group\n              P\n              2\n              1\n              /\n              a\n              , no. 14). Both structure types feature characteristic double layers comprising corner‐sharing\n              EX\n              6\n              octahedra. The space groups are set in a way that the stacking direction of the layers is the [001] direction. The group‐subgroup relations to cubic perovskite\n              AB\n              O\n              3\n              are discussed. Differences between\n              M\n              3\n              E\n              2\n              X\n              9\n              types are attributed to distortions of the underlying\n              MX\n              3\n              close packing. Depending on the atomic size ratio, the distortions are quantified by an order parameter.","container-title":"Zeitschrift für anorganische und allgemeine Chemie","DOI":"10.1002/zaac.201600179","ISSN":"0044-2313, 1521-3749","issue":"13","journalAbbreviation":"Zeitschrift anorg allge chemie","language":"en","page":"736-748","source":"DOI.org (Crossref)","title":"Structural Variety of Defect Perovskite Variants &lt;i&gt;M&lt;/i&gt; &lt;sub&gt;3&lt;/sub&gt; &lt;i&gt;E&lt;/i&gt; &lt;sub&gt;2&lt;/sub&gt; &lt;i&gt;X&lt;/i&gt; &lt;sub&gt;9&lt;/sub&gt; ( &lt;i&gt;M&lt;/i&gt; = Rb, Tl, &lt;i&gt;E&lt;/i&gt; = Bi, Sb, &lt;i&gt;X&lt;/i&gt; = Br, I)","volume":"642","author":[{"family":"Chang","given":"Jen‐Hui"},{"family":"Doert","given":"Thomas"},{"family":"Ruck","given":"Michael"}],"issued":{"date-parts":[["2016",6]]}}}],"schema":"https://github.com/citation-style-language/schema/raw/master/csl-citation.json"} </w:instrText>
      </w:r>
      <w:r w:rsidR="001C18FA" w:rsidRPr="00186941">
        <w:rPr>
          <w:rFonts w:ascii="Times New Roman" w:hAnsi="Times New Roman" w:cs="Times New Roman"/>
          <w:sz w:val="24"/>
          <w:szCs w:val="28"/>
          <w:vertAlign w:val="superscript"/>
        </w:rPr>
        <w:fldChar w:fldCharType="separate"/>
      </w:r>
      <w:r w:rsidR="001C18FA" w:rsidRPr="00186941">
        <w:rPr>
          <w:rFonts w:ascii="Times New Roman" w:hAnsi="Times New Roman" w:cs="Times New Roman"/>
          <w:sz w:val="24"/>
          <w:szCs w:val="28"/>
          <w:vertAlign w:val="superscript"/>
        </w:rPr>
        <w:t>45</w:t>
      </w:r>
      <w:r w:rsidR="001C18FA" w:rsidRPr="00186941">
        <w:rPr>
          <w:rFonts w:ascii="Times New Roman" w:hAnsi="Times New Roman" w:cs="Times New Roman"/>
          <w:sz w:val="24"/>
          <w:szCs w:val="28"/>
          <w:vertAlign w:val="superscript"/>
        </w:rPr>
        <w:fldChar w:fldCharType="end"/>
      </w:r>
      <w:r w:rsidR="00DC2349" w:rsidRPr="00186941">
        <w:rPr>
          <w:rFonts w:ascii="Times New Roman" w:hAnsi="Times New Roman" w:cs="Times New Roman"/>
          <w:sz w:val="24"/>
          <w:szCs w:val="28"/>
        </w:rPr>
        <w:t xml:space="preserve">, and </w:t>
      </w:r>
      <w:proofErr w:type="spellStart"/>
      <w:r w:rsidR="00DC2349" w:rsidRPr="00186941">
        <w:rPr>
          <w:rFonts w:ascii="Times New Roman" w:hAnsi="Times New Roman" w:cs="Times New Roman"/>
          <w:sz w:val="24"/>
          <w:szCs w:val="28"/>
        </w:rPr>
        <w:t>Rb₃Bi₂I</w:t>
      </w:r>
      <w:proofErr w:type="spellEnd"/>
      <w:r w:rsidR="00DC2349" w:rsidRPr="00186941">
        <w:rPr>
          <w:rFonts w:ascii="Times New Roman" w:hAnsi="Times New Roman" w:cs="Times New Roman"/>
          <w:sz w:val="24"/>
          <w:szCs w:val="28"/>
        </w:rPr>
        <w:t xml:space="preserve">₉ exhibit 2D layered structures </w:t>
      </w:r>
      <w:r w:rsidR="005C14F1" w:rsidRPr="00186941">
        <w:rPr>
          <w:rFonts w:ascii="Times New Roman" w:hAnsi="Times New Roman" w:cs="Times New Roman"/>
          <w:sz w:val="24"/>
          <w:szCs w:val="28"/>
        </w:rPr>
        <w:t xml:space="preserve">with </w:t>
      </w:r>
      <w:r w:rsidR="00DC2349" w:rsidRPr="00186941">
        <w:rPr>
          <w:rFonts w:ascii="Times New Roman" w:hAnsi="Times New Roman" w:cs="Times New Roman"/>
          <w:sz w:val="24"/>
          <w:szCs w:val="28"/>
        </w:rPr>
        <w:t>corner-sharing MI₆ octahedra.</w:t>
      </w:r>
    </w:p>
    <w:p w14:paraId="252CA1BA" w14:textId="1C256495" w:rsidR="002156EF" w:rsidRPr="002156EF" w:rsidRDefault="005C14F1" w:rsidP="00EA69D2">
      <w:pPr>
        <w:spacing w:line="480" w:lineRule="auto"/>
        <w:ind w:firstLine="708"/>
        <w:jc w:val="both"/>
        <w:rPr>
          <w:rFonts w:ascii="Times New Roman" w:eastAsia="맑은 고딕" w:hAnsi="Times New Roman" w:cs="Times New Roman"/>
          <w:sz w:val="24"/>
          <w:szCs w:val="28"/>
        </w:rPr>
      </w:pPr>
      <w:r w:rsidRPr="00186941">
        <w:rPr>
          <w:rFonts w:ascii="Times New Roman" w:hAnsi="Times New Roman" w:cs="Times New Roman"/>
          <w:sz w:val="24"/>
          <w:szCs w:val="28"/>
        </w:rPr>
        <w:t xml:space="preserve">These structural variations </w:t>
      </w:r>
      <w:r w:rsidR="003B49FF" w:rsidRPr="00186941">
        <w:rPr>
          <w:rFonts w:ascii="Times New Roman" w:hAnsi="Times New Roman" w:cs="Times New Roman"/>
          <w:sz w:val="24"/>
          <w:szCs w:val="28"/>
        </w:rPr>
        <w:t xml:space="preserve">dramatically </w:t>
      </w:r>
      <w:r w:rsidRPr="00186941">
        <w:rPr>
          <w:rFonts w:ascii="Times New Roman" w:hAnsi="Times New Roman" w:cs="Times New Roman"/>
          <w:sz w:val="24"/>
          <w:szCs w:val="28"/>
        </w:rPr>
        <w:t>influence the physical</w:t>
      </w:r>
      <w:r w:rsidR="004B3C02" w:rsidRPr="00186941">
        <w:rPr>
          <w:rFonts w:ascii="Times New Roman" w:hAnsi="Times New Roman" w:cs="Times New Roman"/>
          <w:sz w:val="24"/>
          <w:szCs w:val="28"/>
        </w:rPr>
        <w:t xml:space="preserve"> and optoelectronic</w:t>
      </w:r>
      <w:r w:rsidRPr="00186941">
        <w:rPr>
          <w:rFonts w:ascii="Times New Roman" w:hAnsi="Times New Roman" w:cs="Times New Roman"/>
          <w:sz w:val="24"/>
          <w:szCs w:val="28"/>
        </w:rPr>
        <w:t xml:space="preserve"> properties of the materials. </w:t>
      </w:r>
      <w:r w:rsidR="004B3C02" w:rsidRPr="00186941">
        <w:rPr>
          <w:rFonts w:ascii="Times New Roman" w:hAnsi="Times New Roman" w:cs="Times New Roman"/>
          <w:sz w:val="24"/>
          <w:szCs w:val="28"/>
        </w:rPr>
        <w:t xml:space="preserve">Studies have shown that the bandgap of these materials increases systematically </w:t>
      </w:r>
      <w:r w:rsidRPr="00186941">
        <w:rPr>
          <w:rFonts w:ascii="Times New Roman" w:hAnsi="Times New Roman" w:cs="Times New Roman"/>
          <w:sz w:val="24"/>
          <w:szCs w:val="28"/>
        </w:rPr>
        <w:t xml:space="preserve">from </w:t>
      </w:r>
      <w:proofErr w:type="spellStart"/>
      <w:r w:rsidRPr="00186941">
        <w:rPr>
          <w:rFonts w:ascii="Times New Roman" w:hAnsi="Times New Roman" w:cs="Times New Roman"/>
          <w:sz w:val="24"/>
          <w:szCs w:val="28"/>
        </w:rPr>
        <w:t>Cs₃Sb₂I</w:t>
      </w:r>
      <w:proofErr w:type="spellEnd"/>
      <w:r w:rsidRPr="00186941">
        <w:rPr>
          <w:rFonts w:ascii="Times New Roman" w:hAnsi="Times New Roman" w:cs="Times New Roman"/>
          <w:sz w:val="24"/>
          <w:szCs w:val="28"/>
        </w:rPr>
        <w:t xml:space="preserve">₉ to </w:t>
      </w:r>
      <w:proofErr w:type="spellStart"/>
      <w:r w:rsidRPr="00186941">
        <w:rPr>
          <w:rFonts w:ascii="Times New Roman" w:hAnsi="Times New Roman" w:cs="Times New Roman"/>
          <w:sz w:val="24"/>
          <w:szCs w:val="28"/>
        </w:rPr>
        <w:t>Cs₃Bi₂I</w:t>
      </w:r>
      <w:proofErr w:type="spellEnd"/>
      <w:r w:rsidRPr="00186941">
        <w:rPr>
          <w:rFonts w:ascii="Times New Roman" w:hAnsi="Times New Roman" w:cs="Times New Roman"/>
          <w:sz w:val="24"/>
          <w:szCs w:val="28"/>
        </w:rPr>
        <w:t xml:space="preserve">₉ </w:t>
      </w:r>
      <w:r w:rsidR="004B3C02" w:rsidRPr="00186941">
        <w:rPr>
          <w:rFonts w:ascii="Times New Roman" w:hAnsi="Times New Roman" w:cs="Times New Roman"/>
          <w:sz w:val="24"/>
          <w:szCs w:val="28"/>
        </w:rPr>
        <w:t xml:space="preserve">as the structure evolves </w:t>
      </w:r>
      <w:r w:rsidRPr="00186941">
        <w:rPr>
          <w:rFonts w:ascii="Times New Roman" w:hAnsi="Times New Roman" w:cs="Times New Roman"/>
          <w:sz w:val="24"/>
          <w:szCs w:val="28"/>
        </w:rPr>
        <w:t xml:space="preserve">from a 2D </w:t>
      </w:r>
      <w:r w:rsidR="004B3C02" w:rsidRPr="00186941">
        <w:rPr>
          <w:rFonts w:ascii="Times New Roman" w:hAnsi="Times New Roman" w:cs="Times New Roman"/>
          <w:sz w:val="24"/>
          <w:szCs w:val="28"/>
        </w:rPr>
        <w:t xml:space="preserve">layer </w:t>
      </w:r>
      <w:r w:rsidRPr="00186941">
        <w:rPr>
          <w:rFonts w:ascii="Times New Roman" w:hAnsi="Times New Roman" w:cs="Times New Roman"/>
          <w:sz w:val="24"/>
          <w:szCs w:val="28"/>
        </w:rPr>
        <w:t xml:space="preserve">to a 0D molecular </w:t>
      </w:r>
      <w:r w:rsidR="004B3C02" w:rsidRPr="00186941">
        <w:rPr>
          <w:rFonts w:ascii="Times New Roman" w:hAnsi="Times New Roman" w:cs="Times New Roman"/>
          <w:sz w:val="24"/>
          <w:szCs w:val="28"/>
        </w:rPr>
        <w:t>form, influencing their optical properties</w:t>
      </w:r>
      <w:r w:rsidRPr="00186941">
        <w:rPr>
          <w:rFonts w:ascii="Times New Roman" w:hAnsi="Times New Roman" w:cs="Times New Roman"/>
          <w:sz w:val="24"/>
          <w:szCs w:val="28"/>
        </w:rPr>
        <w:t>.</w:t>
      </w:r>
      <w:r w:rsidR="004B3C02" w:rsidRPr="00186941">
        <w:rPr>
          <w:rFonts w:ascii="Times New Roman" w:hAnsi="Times New Roman" w:cs="Times New Roman"/>
          <w:sz w:val="24"/>
          <w:szCs w:val="28"/>
        </w:rPr>
        <w:t xml:space="preserve"> Additionally, the broad </w:t>
      </w:r>
      <w:r w:rsidRPr="00186941">
        <w:rPr>
          <w:rFonts w:ascii="Times New Roman" w:hAnsi="Times New Roman" w:cs="Times New Roman"/>
          <w:sz w:val="24"/>
          <w:szCs w:val="28"/>
        </w:rPr>
        <w:t xml:space="preserve">photoluminescence (PL) </w:t>
      </w:r>
      <w:r w:rsidR="004B3C02" w:rsidRPr="00186941">
        <w:rPr>
          <w:rFonts w:ascii="Times New Roman" w:hAnsi="Times New Roman" w:cs="Times New Roman"/>
          <w:sz w:val="24"/>
          <w:szCs w:val="28"/>
        </w:rPr>
        <w:t xml:space="preserve">emission bands </w:t>
      </w:r>
      <w:r w:rsidR="003B49FF" w:rsidRPr="00186941">
        <w:rPr>
          <w:rFonts w:ascii="Times New Roman" w:hAnsi="Times New Roman" w:cs="Times New Roman"/>
          <w:sz w:val="24"/>
          <w:szCs w:val="28"/>
        </w:rPr>
        <w:t>evident</w:t>
      </w:r>
      <w:r w:rsidR="004B3C02" w:rsidRPr="00186941">
        <w:rPr>
          <w:rFonts w:ascii="Times New Roman" w:hAnsi="Times New Roman" w:cs="Times New Roman"/>
          <w:sz w:val="24"/>
          <w:szCs w:val="28"/>
        </w:rPr>
        <w:t xml:space="preserve"> in these materials suggest strong </w:t>
      </w:r>
      <w:r w:rsidR="00186941">
        <w:rPr>
          <w:rFonts w:ascii="Times New Roman" w:hAnsi="Times New Roman" w:cs="Times New Roman"/>
          <w:sz w:val="24"/>
          <w:szCs w:val="28"/>
        </w:rPr>
        <w:t>electron-phonon</w:t>
      </w:r>
      <w:r w:rsidR="004B3C02" w:rsidRPr="00186941">
        <w:rPr>
          <w:rFonts w:ascii="Times New Roman" w:hAnsi="Times New Roman" w:cs="Times New Roman"/>
          <w:sz w:val="24"/>
          <w:szCs w:val="28"/>
        </w:rPr>
        <w:t xml:space="preserve"> interactions, which affect charge carrier dynamics by creating polarons, similar to the behavior observed in other materials such as alkali halides, </w:t>
      </w:r>
      <w:proofErr w:type="spellStart"/>
      <w:r w:rsidR="004B3C02" w:rsidRPr="00186941">
        <w:rPr>
          <w:rFonts w:ascii="Times New Roman" w:hAnsi="Times New Roman" w:cs="Times New Roman"/>
          <w:sz w:val="24"/>
          <w:szCs w:val="28"/>
        </w:rPr>
        <w:t>AgBr</w:t>
      </w:r>
      <w:proofErr w:type="spellEnd"/>
      <w:r w:rsidR="004B3C02" w:rsidRPr="00186941">
        <w:rPr>
          <w:rFonts w:ascii="Times New Roman" w:hAnsi="Times New Roman" w:cs="Times New Roman"/>
          <w:sz w:val="24"/>
          <w:szCs w:val="28"/>
        </w:rPr>
        <w:t>, and organic-inorganic halide perovskites. Although Sn and Ge remain the primary candidate</w:t>
      </w:r>
      <w:r w:rsidRPr="00186941">
        <w:rPr>
          <w:rFonts w:ascii="Times New Roman" w:hAnsi="Times New Roman" w:cs="Times New Roman"/>
          <w:sz w:val="24"/>
          <w:szCs w:val="28"/>
        </w:rPr>
        <w:t xml:space="preserve">s </w:t>
      </w:r>
      <w:r w:rsidR="004B3C02" w:rsidRPr="00186941">
        <w:rPr>
          <w:rFonts w:ascii="Times New Roman" w:hAnsi="Times New Roman" w:cs="Times New Roman"/>
          <w:sz w:val="24"/>
          <w:szCs w:val="28"/>
        </w:rPr>
        <w:t xml:space="preserve">to replace </w:t>
      </w:r>
      <w:r w:rsidR="00290D5A" w:rsidRPr="00186941">
        <w:rPr>
          <w:rFonts w:ascii="Times New Roman" w:hAnsi="Times New Roman" w:cs="Times New Roman"/>
          <w:sz w:val="24"/>
          <w:szCs w:val="28"/>
        </w:rPr>
        <w:t>Pb</w:t>
      </w:r>
      <w:r w:rsidR="004B3C02" w:rsidRPr="00186941">
        <w:rPr>
          <w:rFonts w:ascii="Times New Roman" w:hAnsi="Times New Roman" w:cs="Times New Roman"/>
          <w:sz w:val="24"/>
          <w:szCs w:val="28"/>
        </w:rPr>
        <w:t xml:space="preserve">, B(IV) and B(III) </w:t>
      </w:r>
      <w:r w:rsidR="004B3C02" w:rsidRPr="00186941">
        <w:rPr>
          <w:rFonts w:ascii="Times New Roman" w:hAnsi="Times New Roman" w:cs="Times New Roman"/>
          <w:sz w:val="24"/>
          <w:szCs w:val="28"/>
        </w:rPr>
        <w:lastRenderedPageBreak/>
        <w:t xml:space="preserve">cations provide alternative pathways, each with unique structural and optoelectronic characteristics that affect the performance and stability of </w:t>
      </w:r>
      <w:r w:rsidR="00290D5A" w:rsidRPr="00186941">
        <w:rPr>
          <w:rFonts w:ascii="Times New Roman" w:hAnsi="Times New Roman" w:cs="Times New Roman"/>
          <w:sz w:val="24"/>
          <w:szCs w:val="28"/>
        </w:rPr>
        <w:t>Pb</w:t>
      </w:r>
      <w:r w:rsidR="004B3C02" w:rsidRPr="00186941">
        <w:rPr>
          <w:rFonts w:ascii="Times New Roman" w:hAnsi="Times New Roman" w:cs="Times New Roman"/>
          <w:sz w:val="24"/>
          <w:szCs w:val="28"/>
        </w:rPr>
        <w:t xml:space="preserve">-free </w:t>
      </w:r>
      <w:r w:rsidR="007D4169" w:rsidRPr="00186941">
        <w:rPr>
          <w:rFonts w:ascii="Times New Roman" w:hAnsi="Times New Roman" w:cs="Times New Roman"/>
          <w:sz w:val="24"/>
          <w:szCs w:val="28"/>
        </w:rPr>
        <w:t>PSCs</w:t>
      </w:r>
      <w:r w:rsidR="004B3C02" w:rsidRPr="00186941">
        <w:rPr>
          <w:rFonts w:ascii="Times New Roman" w:hAnsi="Times New Roman" w:cs="Times New Roman"/>
          <w:sz w:val="24"/>
          <w:szCs w:val="28"/>
        </w:rPr>
        <w:t>.</w:t>
      </w:r>
    </w:p>
    <w:p w14:paraId="03277261" w14:textId="7C5E17E3" w:rsidR="0005072D" w:rsidRPr="004864A3" w:rsidRDefault="005C14F1" w:rsidP="002348C9">
      <w:pPr>
        <w:pStyle w:val="Head1"/>
      </w:pPr>
      <w:r w:rsidRPr="004864A3">
        <w:t>2.</w:t>
      </w:r>
      <w:r w:rsidR="00827C75" w:rsidRPr="004864A3">
        <w:rPr>
          <w:rFonts w:eastAsia="맑은 고딕"/>
          <w:lang w:eastAsia="ko-KR"/>
        </w:rPr>
        <w:t>3</w:t>
      </w:r>
      <w:r w:rsidRPr="004864A3">
        <w:t xml:space="preserve"> Stability</w:t>
      </w:r>
    </w:p>
    <w:p w14:paraId="22836444" w14:textId="74C4402D" w:rsidR="00415EE6" w:rsidRPr="002156EF" w:rsidRDefault="005B310A" w:rsidP="003E7C33">
      <w:pPr>
        <w:spacing w:line="480" w:lineRule="auto"/>
        <w:ind w:firstLine="708"/>
        <w:jc w:val="both"/>
        <w:rPr>
          <w:rFonts w:ascii="Times New Roman" w:hAnsi="Times New Roman" w:cs="Times New Roman"/>
          <w:sz w:val="24"/>
          <w:szCs w:val="28"/>
        </w:rPr>
      </w:pPr>
      <w:r w:rsidRPr="002156EF">
        <w:rPr>
          <w:rFonts w:ascii="Times New Roman" w:hAnsi="Times New Roman" w:cs="Times New Roman"/>
          <w:sz w:val="24"/>
          <w:szCs w:val="28"/>
        </w:rPr>
        <w:t>Stability</w:t>
      </w:r>
      <w:r w:rsidR="002D0328" w:rsidRPr="002156EF">
        <w:rPr>
          <w:rFonts w:ascii="Times New Roman" w:hAnsi="Times New Roman" w:cs="Times New Roman"/>
          <w:sz w:val="24"/>
          <w:szCs w:val="28"/>
        </w:rPr>
        <w:t xml:space="preserve"> </w:t>
      </w:r>
      <w:r w:rsidR="003B49FF" w:rsidRPr="002156EF">
        <w:rPr>
          <w:rFonts w:ascii="Times New Roman" w:hAnsi="Times New Roman" w:cs="Times New Roman"/>
          <w:sz w:val="24"/>
          <w:szCs w:val="28"/>
        </w:rPr>
        <w:t>can be</w:t>
      </w:r>
      <w:r w:rsidR="002D0328" w:rsidRPr="002156EF">
        <w:rPr>
          <w:rFonts w:ascii="Times New Roman" w:hAnsi="Times New Roman" w:cs="Times New Roman"/>
          <w:sz w:val="24"/>
          <w:szCs w:val="28"/>
        </w:rPr>
        <w:t xml:space="preserve"> a major </w:t>
      </w:r>
      <w:r w:rsidRPr="002156EF">
        <w:rPr>
          <w:rFonts w:ascii="Times New Roman" w:hAnsi="Times New Roman" w:cs="Times New Roman"/>
          <w:sz w:val="24"/>
          <w:szCs w:val="28"/>
        </w:rPr>
        <w:t>challenge in the development of Pb-free PSCs</w:t>
      </w:r>
      <w:r w:rsidR="002D0328" w:rsidRPr="002156EF">
        <w:rPr>
          <w:rFonts w:ascii="Times New Roman" w:hAnsi="Times New Roman" w:cs="Times New Roman"/>
          <w:sz w:val="24"/>
          <w:szCs w:val="28"/>
        </w:rPr>
        <w:t xml:space="preserve"> because of their</w:t>
      </w:r>
      <w:r w:rsidRPr="002156EF">
        <w:rPr>
          <w:rFonts w:ascii="Times New Roman" w:hAnsi="Times New Roman" w:cs="Times New Roman"/>
          <w:sz w:val="24"/>
          <w:szCs w:val="28"/>
        </w:rPr>
        <w:t xml:space="preserve"> chemical reactivity </w:t>
      </w:r>
      <w:r w:rsidR="002D0328" w:rsidRPr="002156EF">
        <w:rPr>
          <w:rFonts w:ascii="Times New Roman" w:hAnsi="Times New Roman" w:cs="Times New Roman"/>
          <w:sz w:val="24"/>
          <w:szCs w:val="28"/>
        </w:rPr>
        <w:t xml:space="preserve">and </w:t>
      </w:r>
      <w:r w:rsidRPr="002156EF">
        <w:rPr>
          <w:rFonts w:ascii="Times New Roman" w:hAnsi="Times New Roman" w:cs="Times New Roman"/>
          <w:sz w:val="24"/>
          <w:szCs w:val="28"/>
        </w:rPr>
        <w:t>susceptibility to environmental factors</w:t>
      </w:r>
      <w:r w:rsidR="003B49FF" w:rsidRPr="002156EF">
        <w:rPr>
          <w:rFonts w:ascii="Times New Roman" w:hAnsi="Times New Roman" w:cs="Times New Roman"/>
          <w:sz w:val="24"/>
          <w:szCs w:val="28"/>
        </w:rPr>
        <w:t xml:space="preserve"> (</w:t>
      </w:r>
      <w:r w:rsidR="005C14F1" w:rsidRPr="002156EF">
        <w:rPr>
          <w:rFonts w:ascii="Times New Roman" w:hAnsi="Times New Roman" w:cs="Times New Roman"/>
          <w:sz w:val="24"/>
          <w:szCs w:val="28"/>
        </w:rPr>
        <w:t>such as moisture, oxygen, and light</w:t>
      </w:r>
      <w:r w:rsidR="003B49FF" w:rsidRPr="002156EF">
        <w:rPr>
          <w:rFonts w:ascii="Times New Roman" w:hAnsi="Times New Roman" w:cs="Times New Roman"/>
          <w:sz w:val="24"/>
          <w:szCs w:val="28"/>
        </w:rPr>
        <w:t>)</w:t>
      </w:r>
      <w:r w:rsidR="005C14F1" w:rsidRPr="002156EF">
        <w:rPr>
          <w:rFonts w:ascii="Times New Roman" w:hAnsi="Times New Roman" w:cs="Times New Roman"/>
          <w:sz w:val="24"/>
          <w:szCs w:val="28"/>
        </w:rPr>
        <w:t xml:space="preserve">. For </w:t>
      </w:r>
      <w:r w:rsidR="003B49FF" w:rsidRPr="002156EF">
        <w:rPr>
          <w:rFonts w:ascii="Times New Roman" w:hAnsi="Times New Roman" w:cs="Times New Roman"/>
          <w:sz w:val="24"/>
          <w:szCs w:val="28"/>
        </w:rPr>
        <w:t>example</w:t>
      </w:r>
      <w:r w:rsidR="005C14F1" w:rsidRPr="002156EF">
        <w:rPr>
          <w:rFonts w:ascii="Times New Roman" w:hAnsi="Times New Roman" w:cs="Times New Roman"/>
          <w:sz w:val="24"/>
          <w:szCs w:val="28"/>
        </w:rPr>
        <w:t xml:space="preserve">, </w:t>
      </w:r>
      <w:r w:rsidRPr="002156EF">
        <w:rPr>
          <w:rFonts w:ascii="Times New Roman" w:hAnsi="Times New Roman" w:cs="Times New Roman"/>
          <w:sz w:val="24"/>
          <w:szCs w:val="28"/>
        </w:rPr>
        <w:t xml:space="preserve">Sn-based PSCs </w:t>
      </w:r>
      <w:r w:rsidR="002D0328" w:rsidRPr="002156EF">
        <w:rPr>
          <w:rFonts w:ascii="Times New Roman" w:hAnsi="Times New Roman" w:cs="Times New Roman"/>
          <w:sz w:val="24"/>
          <w:szCs w:val="28"/>
        </w:rPr>
        <w:t xml:space="preserve">often </w:t>
      </w:r>
      <w:r w:rsidRPr="002156EF">
        <w:rPr>
          <w:rFonts w:ascii="Times New Roman" w:hAnsi="Times New Roman" w:cs="Times New Roman"/>
          <w:sz w:val="24"/>
          <w:szCs w:val="28"/>
        </w:rPr>
        <w:t xml:space="preserve">oxidize from Sn²⁺ to Sn⁴⁺, </w:t>
      </w:r>
      <w:r w:rsidR="002D0328" w:rsidRPr="002156EF">
        <w:rPr>
          <w:rFonts w:ascii="Times New Roman" w:hAnsi="Times New Roman" w:cs="Times New Roman"/>
          <w:sz w:val="24"/>
          <w:szCs w:val="28"/>
        </w:rPr>
        <w:t>creating</w:t>
      </w:r>
      <w:r w:rsidRPr="002156EF">
        <w:rPr>
          <w:rFonts w:ascii="Times New Roman" w:hAnsi="Times New Roman" w:cs="Times New Roman"/>
          <w:sz w:val="24"/>
          <w:szCs w:val="28"/>
        </w:rPr>
        <w:t xml:space="preserve"> defect states that degrade device performance</w:t>
      </w:r>
      <w:r w:rsidR="002D0328" w:rsidRPr="002156EF">
        <w:rPr>
          <w:rFonts w:ascii="Times New Roman" w:hAnsi="Times New Roman" w:cs="Times New Roman"/>
          <w:sz w:val="24"/>
          <w:szCs w:val="28"/>
        </w:rPr>
        <w:t>.</w:t>
      </w:r>
      <w:r w:rsidRPr="002156EF">
        <w:rPr>
          <w:rFonts w:ascii="Times New Roman" w:hAnsi="Times New Roman" w:cs="Times New Roman"/>
          <w:sz w:val="24"/>
          <w:szCs w:val="28"/>
        </w:rPr>
        <w:t xml:space="preserve"> </w:t>
      </w:r>
      <w:r w:rsidR="002D0328" w:rsidRPr="002156EF">
        <w:rPr>
          <w:rFonts w:ascii="Times New Roman" w:hAnsi="Times New Roman" w:cs="Times New Roman"/>
          <w:sz w:val="24"/>
          <w:szCs w:val="28"/>
        </w:rPr>
        <w:t>T</w:t>
      </w:r>
      <w:r w:rsidRPr="002156EF">
        <w:rPr>
          <w:rFonts w:ascii="Times New Roman" w:hAnsi="Times New Roman" w:cs="Times New Roman"/>
          <w:sz w:val="24"/>
          <w:szCs w:val="28"/>
        </w:rPr>
        <w:t xml:space="preserve">he </w:t>
      </w:r>
      <w:r w:rsidR="002156EF">
        <w:rPr>
          <w:rFonts w:ascii="Times New Roman" w:hAnsi="Times New Roman" w:cs="Times New Roman"/>
          <w:sz w:val="24"/>
          <w:szCs w:val="28"/>
        </w:rPr>
        <w:t>organic-inorganic</w:t>
      </w:r>
      <w:r w:rsidRPr="002156EF">
        <w:rPr>
          <w:rFonts w:ascii="Times New Roman" w:hAnsi="Times New Roman" w:cs="Times New Roman"/>
          <w:sz w:val="24"/>
          <w:szCs w:val="28"/>
        </w:rPr>
        <w:t xml:space="preserve"> hybrid structure</w:t>
      </w:r>
      <w:r w:rsidR="002D0328" w:rsidRPr="002156EF">
        <w:rPr>
          <w:rFonts w:ascii="Times New Roman" w:hAnsi="Times New Roman" w:cs="Times New Roman"/>
          <w:sz w:val="24"/>
          <w:szCs w:val="28"/>
        </w:rPr>
        <w:t xml:space="preserve"> </w:t>
      </w:r>
      <w:r w:rsidR="003B49FF" w:rsidRPr="002156EF">
        <w:rPr>
          <w:rFonts w:ascii="Times New Roman" w:hAnsi="Times New Roman" w:cs="Times New Roman"/>
          <w:sz w:val="24"/>
          <w:szCs w:val="28"/>
        </w:rPr>
        <w:t xml:space="preserve">can </w:t>
      </w:r>
      <w:r w:rsidR="002D0328" w:rsidRPr="002156EF">
        <w:rPr>
          <w:rFonts w:ascii="Times New Roman" w:hAnsi="Times New Roman" w:cs="Times New Roman"/>
          <w:sz w:val="24"/>
          <w:szCs w:val="28"/>
        </w:rPr>
        <w:t xml:space="preserve">also contribute to instability </w:t>
      </w:r>
      <w:r w:rsidRPr="002156EF">
        <w:rPr>
          <w:rFonts w:ascii="Times New Roman" w:hAnsi="Times New Roman" w:cs="Times New Roman"/>
          <w:sz w:val="24"/>
          <w:szCs w:val="28"/>
        </w:rPr>
        <w:t>under operational conditions.</w:t>
      </w:r>
    </w:p>
    <w:p w14:paraId="73F48181" w14:textId="2C299DD7" w:rsidR="00415EE6" w:rsidRPr="002156EF" w:rsidRDefault="003B49FF" w:rsidP="003E7C33">
      <w:pPr>
        <w:spacing w:line="480" w:lineRule="auto"/>
        <w:ind w:firstLine="708"/>
        <w:jc w:val="both"/>
        <w:rPr>
          <w:rFonts w:ascii="Times New Roman" w:hAnsi="Times New Roman" w:cs="Times New Roman"/>
          <w:sz w:val="24"/>
          <w:szCs w:val="28"/>
        </w:rPr>
      </w:pPr>
      <w:r w:rsidRPr="002156EF">
        <w:rPr>
          <w:rFonts w:ascii="Times New Roman" w:hAnsi="Times New Roman" w:cs="Times New Roman"/>
          <w:sz w:val="24"/>
          <w:szCs w:val="28"/>
        </w:rPr>
        <w:t>To a</w:t>
      </w:r>
      <w:r w:rsidR="005B310A" w:rsidRPr="002156EF">
        <w:rPr>
          <w:rFonts w:ascii="Times New Roman" w:hAnsi="Times New Roman" w:cs="Times New Roman"/>
          <w:sz w:val="24"/>
          <w:szCs w:val="28"/>
        </w:rPr>
        <w:t xml:space="preserve">ddress these </w:t>
      </w:r>
      <w:r w:rsidRPr="002156EF">
        <w:rPr>
          <w:rFonts w:ascii="Times New Roman" w:hAnsi="Times New Roman" w:cs="Times New Roman"/>
          <w:sz w:val="24"/>
          <w:szCs w:val="28"/>
        </w:rPr>
        <w:t>problems, various strategies have been explored.</w:t>
      </w:r>
      <w:r w:rsidR="00402B8D" w:rsidRPr="002156EF">
        <w:rPr>
          <w:rFonts w:ascii="Times New Roman" w:hAnsi="Times New Roman" w:cs="Times New Roman"/>
          <w:sz w:val="24"/>
          <w:szCs w:val="28"/>
        </w:rPr>
        <w:t xml:space="preserve"> </w:t>
      </w:r>
      <w:r w:rsidR="00272E6D" w:rsidRPr="002156EF">
        <w:rPr>
          <w:rFonts w:ascii="Times New Roman" w:hAnsi="Times New Roman" w:cs="Times New Roman"/>
          <w:sz w:val="24"/>
          <w:szCs w:val="28"/>
        </w:rPr>
        <w:t xml:space="preserve">Yin and Zhang </w:t>
      </w:r>
      <w:r w:rsidR="0054449F" w:rsidRPr="002156EF">
        <w:rPr>
          <w:rFonts w:ascii="Times New Roman" w:hAnsi="Times New Roman" w:cs="Times New Roman"/>
          <w:sz w:val="24"/>
          <w:szCs w:val="28"/>
        </w:rPr>
        <w:t xml:space="preserve">adopted a thioamide passivation strategy </w:t>
      </w:r>
      <w:r w:rsidRPr="002156EF">
        <w:rPr>
          <w:rFonts w:ascii="Times New Roman" w:hAnsi="Times New Roman" w:cs="Times New Roman"/>
          <w:sz w:val="24"/>
          <w:szCs w:val="28"/>
        </w:rPr>
        <w:t>using</w:t>
      </w:r>
      <w:r w:rsidR="000E347C" w:rsidRPr="002156EF">
        <w:rPr>
          <w:rFonts w:ascii="Times New Roman" w:hAnsi="Times New Roman" w:cs="Times New Roman"/>
          <w:sz w:val="24"/>
          <w:szCs w:val="28"/>
        </w:rPr>
        <w:t xml:space="preserve"> </w:t>
      </w:r>
      <w:proofErr w:type="spellStart"/>
      <w:r w:rsidR="00D5505A" w:rsidRPr="002156EF">
        <w:rPr>
          <w:rFonts w:ascii="Times New Roman" w:hAnsi="Times New Roman" w:cs="Times New Roman"/>
          <w:sz w:val="24"/>
          <w:szCs w:val="28"/>
        </w:rPr>
        <w:t>thiosemicarbazide</w:t>
      </w:r>
      <w:proofErr w:type="spellEnd"/>
      <w:r w:rsidR="00D5505A" w:rsidRPr="002156EF">
        <w:rPr>
          <w:rFonts w:ascii="Times New Roman" w:hAnsi="Times New Roman" w:cs="Times New Roman"/>
          <w:sz w:val="24"/>
          <w:szCs w:val="28"/>
        </w:rPr>
        <w:t xml:space="preserve"> (TSC) </w:t>
      </w:r>
      <w:r w:rsidRPr="002156EF">
        <w:rPr>
          <w:rFonts w:ascii="Times New Roman" w:hAnsi="Times New Roman" w:cs="Times New Roman"/>
          <w:sz w:val="24"/>
          <w:szCs w:val="28"/>
        </w:rPr>
        <w:t>to interact with charge defects, enhance the carrier lifetime, and reduce nonradiative recombination.</w:t>
      </w:r>
      <w:r w:rsidR="00415EE6" w:rsidRPr="002156EF">
        <w:rPr>
          <w:rFonts w:ascii="Times New Roman" w:hAnsi="Times New Roman" w:cs="Times New Roman"/>
          <w:sz w:val="24"/>
          <w:szCs w:val="28"/>
        </w:rPr>
        <w:t xml:space="preserve"> </w:t>
      </w:r>
      <w:r w:rsidRPr="002156EF">
        <w:rPr>
          <w:rFonts w:ascii="Times New Roman" w:hAnsi="Times New Roman" w:cs="Times New Roman"/>
          <w:sz w:val="24"/>
          <w:szCs w:val="28"/>
        </w:rPr>
        <w:t>TSC-treated CsSnI</w:t>
      </w:r>
      <w:r w:rsidRPr="002156EF">
        <w:rPr>
          <w:rFonts w:ascii="Times New Roman" w:hAnsi="Times New Roman" w:cs="Times New Roman"/>
          <w:sz w:val="24"/>
          <w:szCs w:val="28"/>
          <w:vertAlign w:val="subscript"/>
        </w:rPr>
        <w:t>3</w:t>
      </w:r>
      <w:r w:rsidRPr="002156EF">
        <w:rPr>
          <w:rFonts w:ascii="Times New Roman" w:hAnsi="Times New Roman" w:cs="Times New Roman"/>
          <w:sz w:val="24"/>
          <w:szCs w:val="28"/>
        </w:rPr>
        <w:t xml:space="preserve"> PSCs achieved a PCE of 8.20% and retained over 90% of their initial efficiency after 500</w:t>
      </w:r>
      <w:r w:rsidR="007D4169" w:rsidRPr="002156EF">
        <w:rPr>
          <w:rFonts w:ascii="Times New Roman" w:hAnsi="Times New Roman" w:cs="Times New Roman"/>
          <w:sz w:val="24"/>
          <w:szCs w:val="28"/>
        </w:rPr>
        <w:t xml:space="preserve"> h</w:t>
      </w:r>
      <w:r w:rsidRPr="002156EF">
        <w:rPr>
          <w:rFonts w:ascii="Times New Roman" w:hAnsi="Times New Roman" w:cs="Times New Roman"/>
          <w:sz w:val="24"/>
          <w:szCs w:val="28"/>
        </w:rPr>
        <w:t xml:space="preserve"> of continuous illumination, compared to 71% for untreated cells (Figure 5A).</w:t>
      </w:r>
      <w:r w:rsidR="00415EE6" w:rsidRPr="002156EF">
        <w:rPr>
          <w:rFonts w:ascii="Times New Roman" w:hAnsi="Times New Roman" w:cs="Times New Roman"/>
          <w:sz w:val="24"/>
          <w:szCs w:val="28"/>
        </w:rPr>
        <w:t xml:space="preserve"> </w:t>
      </w:r>
    </w:p>
    <w:p w14:paraId="2CDF9400" w14:textId="25504071" w:rsidR="003B49FF" w:rsidRPr="002156EF" w:rsidRDefault="003B49FF" w:rsidP="003E7C33">
      <w:pPr>
        <w:spacing w:line="480" w:lineRule="auto"/>
        <w:ind w:firstLine="708"/>
        <w:jc w:val="both"/>
        <w:rPr>
          <w:rFonts w:ascii="Times New Roman" w:hAnsi="Times New Roman" w:cs="Times New Roman"/>
          <w:sz w:val="24"/>
          <w:szCs w:val="28"/>
        </w:rPr>
      </w:pPr>
      <w:r w:rsidRPr="002156EF">
        <w:rPr>
          <w:rFonts w:ascii="Times New Roman" w:hAnsi="Times New Roman" w:cs="Times New Roman"/>
          <w:sz w:val="24"/>
          <w:szCs w:val="28"/>
        </w:rPr>
        <w:t xml:space="preserve">Kim and Kwak et al. demonstrated that incorporating </w:t>
      </w:r>
      <w:proofErr w:type="spellStart"/>
      <w:r w:rsidRPr="002156EF">
        <w:rPr>
          <w:rFonts w:ascii="Times New Roman" w:hAnsi="Times New Roman" w:cs="Times New Roman"/>
          <w:sz w:val="24"/>
          <w:szCs w:val="28"/>
        </w:rPr>
        <w:t>formate</w:t>
      </w:r>
      <w:proofErr w:type="spellEnd"/>
      <w:r w:rsidRPr="002156EF">
        <w:rPr>
          <w:rFonts w:ascii="Times New Roman" w:hAnsi="Times New Roman" w:cs="Times New Roman"/>
          <w:sz w:val="24"/>
          <w:szCs w:val="28"/>
        </w:rPr>
        <w:t xml:space="preserve"> ions into </w:t>
      </w:r>
      <w:proofErr w:type="spellStart"/>
      <w:r w:rsidRPr="002156EF">
        <w:rPr>
          <w:rFonts w:ascii="Times New Roman" w:hAnsi="Times New Roman" w:cs="Times New Roman"/>
          <w:sz w:val="24"/>
          <w:szCs w:val="28"/>
        </w:rPr>
        <w:t>formamidinium</w:t>
      </w:r>
      <w:proofErr w:type="spellEnd"/>
      <w:r w:rsidRPr="002156EF">
        <w:rPr>
          <w:rFonts w:ascii="Times New Roman" w:hAnsi="Times New Roman" w:cs="Times New Roman"/>
          <w:sz w:val="24"/>
          <w:szCs w:val="28"/>
        </w:rPr>
        <w:t xml:space="preserve"> tin triiodide perovskites effectively mitigated Sn oxidation and passivates defects, resulting in enhanced device stability and efficiency. Figure 5B and Figure 5C show that under ambient air and continuous illumination conditions, </w:t>
      </w:r>
      <w:proofErr w:type="spellStart"/>
      <w:r w:rsidRPr="002156EF">
        <w:rPr>
          <w:rFonts w:ascii="Times New Roman" w:hAnsi="Times New Roman" w:cs="Times New Roman"/>
          <w:sz w:val="24"/>
          <w:szCs w:val="28"/>
        </w:rPr>
        <w:t>formate</w:t>
      </w:r>
      <w:proofErr w:type="spellEnd"/>
      <w:r w:rsidRPr="002156EF">
        <w:rPr>
          <w:rFonts w:ascii="Times New Roman" w:hAnsi="Times New Roman" w:cs="Times New Roman"/>
          <w:sz w:val="24"/>
          <w:szCs w:val="28"/>
        </w:rPr>
        <w:t>-treated devices exhibit superior long-term stability compared to pristine devices, retaining over 80% of their initial efficiency after 180 min and 400 h,</w:t>
      </w:r>
      <w:r w:rsidRPr="002156EF">
        <w:rPr>
          <w:rFonts w:ascii="Times New Roman" w:hAnsi="Times New Roman" w:cs="Times New Roman"/>
          <w:sz w:val="24"/>
          <w:szCs w:val="28"/>
          <w:vertAlign w:val="superscript"/>
        </w:rPr>
        <w:fldChar w:fldCharType="begin"/>
      </w:r>
      <w:r w:rsidRPr="002156EF">
        <w:rPr>
          <w:rFonts w:ascii="Times New Roman" w:hAnsi="Times New Roman" w:cs="Times New Roman"/>
          <w:sz w:val="24"/>
          <w:szCs w:val="28"/>
          <w:vertAlign w:val="superscript"/>
        </w:rPr>
        <w:instrText xml:space="preserve"> ADDIN ZOTERO_ITEM CSL_CITATION {"citationID":"6akvjkRi","properties":{"formattedCitation":"\\super 46\\nosupersub{}","plainCitation":"46","noteIndex":0},"citationItems":[{"id":66,"uris":["http://zotero.org/users/14401042/items/CK4Z35FK"],"itemData":{"id":66,"type":"article-journal","abstract":"Pb‐free Sn‐based perovskite solar cells (PSCs) have significant potential for application in photovoltaic devices because of their suitable bandgap, low exciton binding energy, high carrier mobility, and long diffusion length. However, their performance is hampered by several issues. Sn‐based perovskites are highly susceptible to oxidation, which induces a high concentration of defects and degrades the chemical stability of the perovskite crystals. Herein, the anion formate (HCOO\n                \n                  −\n                \n                ) can effectively suppress the oxidation of Sn in the pure formamidinium tin triiodide (FASnI\n                3\n                ) perovskite without using A‐site cationic additives. Moreover, the presence of formate results in a uniform pinhole‐free perovskite film with a low trap density, reduced charge carrier recombination, and improved charge extraction. Density functional theory calculations show that formate‐treated FASnI\n                3\n                has improved stability against oxidative Sn degradation. The formate‐treated PSC achieves a power conversion efficiency of 12.11% at a high open‐circuit voltage of 0.71 V. The device exhibits improved stability in ambient air in which it maintained over 80% of its initial power conversion efficiency after 180 min because oxidation is inhibited owing to the strong interaction between Sn and formate.","container-title":"Solar RRL","DOI":"10.1002/solr.202200789","ISSN":"2367-198X, 2367-198X","issue":"12","journalAbbreviation":"Solar RRL","language":"en","page":"2200789","source":"DOI.org (Crossref)","title":"Formate as Anti‐Oxidation Additives for Pb‐Free FASnI &lt;sub&gt;3&lt;/sub&gt; Perovskite Solar Cells","volume":"6","author":[{"family":"Jang","given":"Hyungsu"},{"family":"Lim","given":"Hyeong Yong"},{"family":"Yoon","given":"Yung Jin"},{"family":"Seo","given":"Jongdeuk"},{"family":"Park","given":"Chan Beom"},{"family":"Son","given":"Jung Geon"},{"family":"Kim","given":"Jae Won"},{"family":"Shin","given":"Yun Seop"},{"family":"An","given":"Na Gyeong"},{"family":"Choi","given":"Seung Ju"},{"family":"Kim","given":"Su Hwan"},{"family":"Jeong","given":"Jaeki"},{"family":"Jo","given":"Yimhyun"},{"family":"Kwak","given":"Sang Kyu"},{"family":"Kim","given":"Dong Suk"},{"family":"Kim","given":"Jin Young"}],"issued":{"date-parts":[["2022",12]]}}}],"schema":"https://github.com/citation-style-language/schema/raw/master/csl-citation.json"} </w:instrText>
      </w:r>
      <w:r w:rsidRPr="002156EF">
        <w:rPr>
          <w:rFonts w:ascii="Times New Roman" w:hAnsi="Times New Roman" w:cs="Times New Roman"/>
          <w:sz w:val="24"/>
          <w:szCs w:val="28"/>
          <w:vertAlign w:val="superscript"/>
        </w:rPr>
        <w:fldChar w:fldCharType="separate"/>
      </w:r>
      <w:r w:rsidRPr="002156EF">
        <w:rPr>
          <w:rFonts w:ascii="Times New Roman" w:hAnsi="Times New Roman" w:cs="Times New Roman"/>
          <w:sz w:val="24"/>
          <w:szCs w:val="28"/>
          <w:vertAlign w:val="superscript"/>
        </w:rPr>
        <w:t>46</w:t>
      </w:r>
      <w:r w:rsidRPr="002156EF">
        <w:rPr>
          <w:rFonts w:ascii="Times New Roman" w:hAnsi="Times New Roman" w:cs="Times New Roman"/>
          <w:sz w:val="24"/>
          <w:szCs w:val="28"/>
          <w:vertAlign w:val="superscript"/>
        </w:rPr>
        <w:fldChar w:fldCharType="end"/>
      </w:r>
      <w:r w:rsidRPr="002156EF">
        <w:rPr>
          <w:rFonts w:ascii="Times New Roman" w:hAnsi="Times New Roman" w:cs="Times New Roman"/>
          <w:sz w:val="24"/>
          <w:szCs w:val="28"/>
        </w:rPr>
        <w:t xml:space="preserve"> respectively.</w:t>
      </w:r>
    </w:p>
    <w:p w14:paraId="5885960A" w14:textId="77777777" w:rsidR="008337C8" w:rsidRPr="002156EF" w:rsidRDefault="008337C8" w:rsidP="003E7C33">
      <w:pPr>
        <w:spacing w:line="480" w:lineRule="auto"/>
        <w:ind w:firstLine="708"/>
        <w:jc w:val="both"/>
        <w:rPr>
          <w:rFonts w:ascii="Times New Roman" w:hAnsi="Times New Roman" w:cs="Times New Roman"/>
          <w:sz w:val="24"/>
          <w:szCs w:val="28"/>
        </w:rPr>
      </w:pPr>
      <w:r w:rsidRPr="002156EF">
        <w:rPr>
          <w:rFonts w:ascii="Times New Roman" w:hAnsi="Times New Roman" w:cs="Times New Roman"/>
          <w:sz w:val="24"/>
          <w:szCs w:val="28"/>
        </w:rPr>
        <w:t>Rath et al. introduced bromide ions into the methylammonium germanium iodide perovskite, leading to a considerable improvement in the solar cell performance along with a slight enhancement in the stability of the germanium perovskite</w:t>
      </w:r>
      <w:r w:rsidRPr="002156EF">
        <w:rPr>
          <w:rFonts w:ascii="Times New Roman" w:hAnsi="Times New Roman" w:cs="Times New Roman"/>
          <w:sz w:val="24"/>
          <w:szCs w:val="28"/>
          <w:vertAlign w:val="superscript"/>
        </w:rPr>
        <w:t>.</w:t>
      </w:r>
      <w:r w:rsidRPr="002156EF">
        <w:rPr>
          <w:rFonts w:ascii="Times New Roman" w:hAnsi="Times New Roman" w:cs="Times New Roman"/>
          <w:sz w:val="24"/>
          <w:szCs w:val="28"/>
          <w:vertAlign w:val="superscript"/>
        </w:rPr>
        <w:fldChar w:fldCharType="begin"/>
      </w:r>
      <w:r w:rsidRPr="002156EF">
        <w:rPr>
          <w:rFonts w:ascii="Times New Roman" w:hAnsi="Times New Roman" w:cs="Times New Roman"/>
          <w:sz w:val="24"/>
          <w:szCs w:val="28"/>
          <w:vertAlign w:val="superscript"/>
        </w:rPr>
        <w:instrText xml:space="preserve"> ADDIN ZOTERO_ITEM CSL_CITATION {"citationID":"8njUO4cp","properties":{"formattedCitation":"\\super 38\\nosupersub{}","plainCitation":"38","noteIndex":0},"citationItems":[{"id":65,"uris":["http://zotero.org/users/14401042/items/UXH6SXYF"],"itemData":{"id":65,"type":"article-journal","container-title":"ACS Applied Energy Materials","DOI":"10.1021/acsaem.8b00007","ISSN":"2574-0962, 2574-0962","issue":"2","journalAbbreviation":"ACS Appl. Energy Mater.","language":"en","page":"343-347","source":"DOI.org (Crossref)","title":"Enhanced Performance of Germanium Halide Perovskite Solar Cells through Compositional Engineering","volume":"1","author":[{"family":"Kopacic","given":"Indira"},{"family":"Friesenbichler","given":"Bastian"},{"family":"Hoefler","given":"Sebastian F."},{"family":"Kunert","given":"Birgit"},{"family":"Plank","given":"Harald"},{"family":"Rath","given":"Thomas"},{"family":"Trimmel","given":"Gregor"}],"issued":{"date-parts":[["2018",2,26]]}}}],"schema":"https://github.com/citation-style-language/schema/raw/master/csl-citation.json"} </w:instrText>
      </w:r>
      <w:r w:rsidRPr="002156EF">
        <w:rPr>
          <w:rFonts w:ascii="Times New Roman" w:hAnsi="Times New Roman" w:cs="Times New Roman"/>
          <w:sz w:val="24"/>
          <w:szCs w:val="28"/>
          <w:vertAlign w:val="superscript"/>
        </w:rPr>
        <w:fldChar w:fldCharType="separate"/>
      </w:r>
      <w:r w:rsidRPr="002156EF">
        <w:rPr>
          <w:rFonts w:ascii="Times New Roman" w:hAnsi="Times New Roman" w:cs="Times New Roman"/>
          <w:sz w:val="24"/>
          <w:szCs w:val="28"/>
          <w:vertAlign w:val="superscript"/>
        </w:rPr>
        <w:t>38</w:t>
      </w:r>
      <w:r w:rsidRPr="002156EF">
        <w:rPr>
          <w:rFonts w:ascii="Times New Roman" w:hAnsi="Times New Roman" w:cs="Times New Roman"/>
          <w:sz w:val="24"/>
          <w:szCs w:val="28"/>
          <w:vertAlign w:val="superscript"/>
        </w:rPr>
        <w:fldChar w:fldCharType="end"/>
      </w:r>
      <w:r w:rsidRPr="002156EF">
        <w:rPr>
          <w:rFonts w:ascii="Times New Roman" w:hAnsi="Times New Roman" w:cs="Times New Roman"/>
          <w:sz w:val="24"/>
          <w:szCs w:val="28"/>
        </w:rPr>
        <w:t xml:space="preserve"> Figure 5D shows that bromide-containing perovskites exhibit reduced degradation, confirming the stabilizing effect of bromide. Additionally, a bi-interface optimization strategy—which involves the insertion of </w:t>
      </w:r>
      <w:r w:rsidRPr="002156EF">
        <w:rPr>
          <w:rFonts w:ascii="Times New Roman" w:hAnsi="Times New Roman" w:cs="Times New Roman"/>
          <w:sz w:val="24"/>
          <w:szCs w:val="28"/>
        </w:rPr>
        <w:lastRenderedPageBreak/>
        <w:t>a thin Sn metal layer at both perovskite interfaces—was found to suppress Sn</w:t>
      </w:r>
      <w:r w:rsidRPr="002156EF">
        <w:rPr>
          <w:rFonts w:ascii="Times New Roman" w:hAnsi="Times New Roman" w:cs="Times New Roman"/>
          <w:sz w:val="24"/>
          <w:szCs w:val="28"/>
          <w:vertAlign w:val="superscript"/>
        </w:rPr>
        <w:t>4+</w:t>
      </w:r>
      <w:r w:rsidRPr="002156EF">
        <w:rPr>
          <w:rFonts w:ascii="Times New Roman" w:hAnsi="Times New Roman" w:cs="Times New Roman"/>
          <w:sz w:val="24"/>
          <w:szCs w:val="28"/>
        </w:rPr>
        <w:t xml:space="preserve"> formation and reduce trap densities, resulting in excellent operational and long-term stability (Figure 5E). This strategy shows promise for the commercialization of stable Pb-free PSCs.</w:t>
      </w:r>
      <w:r w:rsidRPr="002156EF">
        <w:rPr>
          <w:rFonts w:ascii="Times New Roman" w:hAnsi="Times New Roman" w:cs="Times New Roman"/>
          <w:sz w:val="24"/>
          <w:szCs w:val="28"/>
          <w:vertAlign w:val="superscript"/>
        </w:rPr>
        <w:fldChar w:fldCharType="begin"/>
      </w:r>
      <w:r w:rsidRPr="002156EF">
        <w:rPr>
          <w:rFonts w:ascii="Times New Roman" w:hAnsi="Times New Roman" w:cs="Times New Roman"/>
          <w:sz w:val="24"/>
          <w:szCs w:val="28"/>
          <w:vertAlign w:val="superscript"/>
        </w:rPr>
        <w:instrText xml:space="preserve"> ADDIN ZOTERO_ITEM CSL_CITATION {"citationID":"kF49mdOT","properties":{"formattedCitation":"\\super 34\\nosupersub{}","plainCitation":"34","noteIndex":0},"citationItems":[{"id":60,"uris":["http://zotero.org/users/14401042/items/ZAL3Y5KB"],"itemData":{"id":60,"type":"article-journal","abstract":"Abstract\n            \n              The photoelectric properties of nontoxic Sn‐based perovskite make it a promising alternative to toxic Pb‐based perovskite. It has superior photovoltaic performance in comparison to other Pb‐free counterparts. The facile oxidation of Sn\n              2+\n              to Sn\n              4+\n              presents a notable obstacle in the advancement of perovskite solar cells that utilize Sn, as it adversely affects their stability and performance. The study revealed the presence of a Sn\n              4+\n              concentration on both the upper and lower surfaces of the perovskite layer. This discovery led to the adoption of a bi‐interface optimization approach. A thin layer of Sn metal was inserted at the two surfaces of the perovskite layer. The implementation of this intervention yielded a significant decrease in the levels of Sn\n              4+\n              and trap densities. The power conversion efficiency of the device was achieved at 14.31 % through the optimization of carrier transportation. The device exhibited operational and long‐term stability.","container-title":"Angewandte Chemie International Edition","DOI":"10.1002/anie.202307228","ISSN":"1433-7851, 1521-3773","issue":"33","journalAbbreviation":"Angew Chem Int Ed","language":"en","page":"e202307228","source":"DOI.org (Crossref)","title":"14.31 % Power Conversion Efficiency of Sn‐Based Perovskite Solar Cells via Efficient Reduction of Sn &lt;sup&gt;4+&lt;/sup&gt;","volume":"62","author":[{"family":"Wang","given":"Liang"},{"family":"Miao","given":"Qingqing"},{"family":"Wang","given":"Dandan"},{"family":"Chen","given":"Mengmeng"},{"family":"Bi","given":"Huan"},{"family":"Liu","given":"Jiaqi"},{"family":"Baranwal","given":"Ajay Kumar"},{"family":"Kapil","given":"Gaurav"},{"family":"Sanehira","given":"Yoshitaka"},{"family":"Kitamura","given":"Takeshi"},{"family":"Ma","given":"Tingli"},{"family":"Zhang","given":"Zheng"},{"family":"Shen","given":"Qing"},{"family":"Hayase","given":"Shuzi"}],"issued":{"date-parts":[["2023",8,14]]}}}],"schema":"https://github.com/citation-style-language/schema/raw/master/csl-citation.json"} </w:instrText>
      </w:r>
      <w:r w:rsidRPr="002156EF">
        <w:rPr>
          <w:rFonts w:ascii="Times New Roman" w:hAnsi="Times New Roman" w:cs="Times New Roman"/>
          <w:sz w:val="24"/>
          <w:szCs w:val="28"/>
          <w:vertAlign w:val="superscript"/>
        </w:rPr>
        <w:fldChar w:fldCharType="separate"/>
      </w:r>
      <w:r w:rsidRPr="002156EF">
        <w:rPr>
          <w:rFonts w:ascii="Times New Roman" w:hAnsi="Times New Roman" w:cs="Times New Roman"/>
          <w:sz w:val="24"/>
          <w:szCs w:val="28"/>
          <w:vertAlign w:val="superscript"/>
        </w:rPr>
        <w:t>34</w:t>
      </w:r>
      <w:r w:rsidRPr="002156EF">
        <w:rPr>
          <w:rFonts w:ascii="Times New Roman" w:hAnsi="Times New Roman" w:cs="Times New Roman"/>
          <w:sz w:val="24"/>
          <w:szCs w:val="28"/>
          <w:vertAlign w:val="superscript"/>
        </w:rPr>
        <w:fldChar w:fldCharType="end"/>
      </w:r>
    </w:p>
    <w:p w14:paraId="4A294B83" w14:textId="77777777" w:rsidR="002156EF" w:rsidRDefault="002156EF" w:rsidP="002348C9">
      <w:pPr>
        <w:pStyle w:val="Head1"/>
      </w:pPr>
    </w:p>
    <w:p w14:paraId="5B24CE51" w14:textId="7F1455B7" w:rsidR="003029E0" w:rsidRPr="004864A3" w:rsidRDefault="005C14F1" w:rsidP="002348C9">
      <w:pPr>
        <w:pStyle w:val="Head1"/>
      </w:pPr>
      <w:r w:rsidRPr="004864A3">
        <w:t>3</w:t>
      </w:r>
      <w:r w:rsidR="004A686E" w:rsidRPr="004864A3">
        <w:t>.</w:t>
      </w:r>
      <w:r w:rsidR="007E3499" w:rsidRPr="004864A3">
        <w:t xml:space="preserve"> </w:t>
      </w:r>
      <w:r w:rsidRPr="004864A3">
        <w:t xml:space="preserve">Less </w:t>
      </w:r>
      <w:r w:rsidR="003B49FF" w:rsidRPr="004864A3">
        <w:t xml:space="preserve">Toxic Fabrication </w:t>
      </w:r>
      <w:r w:rsidRPr="004864A3">
        <w:t xml:space="preserve">of </w:t>
      </w:r>
      <w:r w:rsidR="003B49FF" w:rsidRPr="004864A3">
        <w:t>Perovskite Solar Cells</w:t>
      </w:r>
    </w:p>
    <w:p w14:paraId="196F29F4" w14:textId="4531D32E" w:rsidR="003029E0"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Despite the rapid advance</w:t>
      </w:r>
      <w:r w:rsidR="005A4FEF" w:rsidRPr="004864A3">
        <w:rPr>
          <w:rFonts w:ascii="Times New Roman" w:hAnsi="Times New Roman" w:cs="Times New Roman"/>
          <w:sz w:val="24"/>
        </w:rPr>
        <w:t xml:space="preserve">s </w:t>
      </w:r>
      <w:r w:rsidRPr="004864A3">
        <w:rPr>
          <w:rFonts w:ascii="Times New Roman" w:hAnsi="Times New Roman" w:cs="Times New Roman"/>
          <w:sz w:val="24"/>
        </w:rPr>
        <w:t xml:space="preserve">in vacuum deposition techniques for </w:t>
      </w:r>
      <w:r w:rsidR="001E4C18" w:rsidRPr="004864A3">
        <w:rPr>
          <w:rFonts w:ascii="Times New Roman" w:hAnsi="Times New Roman" w:cs="Times New Roman"/>
          <w:sz w:val="24"/>
        </w:rPr>
        <w:t>PSC</w:t>
      </w:r>
      <w:r w:rsidRPr="004864A3">
        <w:rPr>
          <w:rFonts w:ascii="Times New Roman" w:hAnsi="Times New Roman" w:cs="Times New Roman"/>
          <w:sz w:val="24"/>
        </w:rPr>
        <w:t xml:space="preserve"> fabrication, high-efficiency </w:t>
      </w:r>
      <w:r w:rsidR="007D4169" w:rsidRPr="004864A3">
        <w:rPr>
          <w:rFonts w:ascii="Times New Roman" w:hAnsi="Times New Roman" w:cs="Times New Roman"/>
          <w:sz w:val="24"/>
        </w:rPr>
        <w:t>PSCs</w:t>
      </w:r>
      <w:r w:rsidRPr="004864A3">
        <w:rPr>
          <w:rFonts w:ascii="Times New Roman" w:hAnsi="Times New Roman" w:cs="Times New Roman"/>
          <w:sz w:val="24"/>
        </w:rPr>
        <w:t xml:space="preserve"> still rely predominantly on solution-processing methods that </w:t>
      </w:r>
      <w:r w:rsidR="005A4FEF" w:rsidRPr="004864A3">
        <w:rPr>
          <w:rFonts w:ascii="Times New Roman" w:hAnsi="Times New Roman" w:cs="Times New Roman"/>
          <w:sz w:val="24"/>
        </w:rPr>
        <w:t xml:space="preserve">use </w:t>
      </w:r>
      <w:r w:rsidRPr="004864A3">
        <w:rPr>
          <w:rFonts w:ascii="Times New Roman" w:hAnsi="Times New Roman" w:cs="Times New Roman"/>
          <w:sz w:val="24"/>
        </w:rPr>
        <w:t xml:space="preserve">organic solvents. These solvents often pose </w:t>
      </w:r>
      <w:r w:rsidR="005A4FEF" w:rsidRPr="004864A3">
        <w:rPr>
          <w:rFonts w:ascii="Times New Roman" w:hAnsi="Times New Roman" w:cs="Times New Roman"/>
          <w:sz w:val="24"/>
        </w:rPr>
        <w:t xml:space="preserve">considerable </w:t>
      </w:r>
      <w:r w:rsidRPr="004864A3">
        <w:rPr>
          <w:rFonts w:ascii="Times New Roman" w:hAnsi="Times New Roman" w:cs="Times New Roman"/>
          <w:sz w:val="24"/>
        </w:rPr>
        <w:t xml:space="preserve">environmental and health hazards because of their inherent toxicity, volatility, and flammability. This </w:t>
      </w:r>
      <w:r w:rsidR="005A4FEF" w:rsidRPr="004864A3">
        <w:rPr>
          <w:rFonts w:ascii="Times New Roman" w:hAnsi="Times New Roman" w:cs="Times New Roman"/>
          <w:sz w:val="24"/>
        </w:rPr>
        <w:t xml:space="preserve">section </w:t>
      </w:r>
      <w:r w:rsidRPr="004864A3">
        <w:rPr>
          <w:rFonts w:ascii="Times New Roman" w:hAnsi="Times New Roman" w:cs="Times New Roman"/>
          <w:sz w:val="24"/>
        </w:rPr>
        <w:t xml:space="preserve">reviews the progress in the development of solution-processing techniques for </w:t>
      </w:r>
      <w:r w:rsidR="001E4C18" w:rsidRPr="004864A3">
        <w:rPr>
          <w:rFonts w:ascii="Times New Roman" w:hAnsi="Times New Roman" w:cs="Times New Roman"/>
          <w:sz w:val="24"/>
        </w:rPr>
        <w:t>PSC</w:t>
      </w:r>
      <w:r w:rsidRPr="004864A3">
        <w:rPr>
          <w:rFonts w:ascii="Times New Roman" w:hAnsi="Times New Roman" w:cs="Times New Roman"/>
          <w:sz w:val="24"/>
        </w:rPr>
        <w:t xml:space="preserve"> fabrication using less toxic and environmentally friendly solvents. It also highlights the challenges that need to be overcome and discusses the sustainability of eco-friendly processes.</w:t>
      </w:r>
    </w:p>
    <w:p w14:paraId="58A924B2" w14:textId="77777777" w:rsidR="003029E0" w:rsidRPr="004864A3" w:rsidRDefault="005C14F1" w:rsidP="002348C9">
      <w:pPr>
        <w:pStyle w:val="Head1"/>
      </w:pPr>
      <w:r w:rsidRPr="004864A3">
        <w:t>3.1 Green solvents to fabricate perovskite thin films</w:t>
      </w:r>
    </w:p>
    <w:p w14:paraId="24C710FC" w14:textId="5171EC56" w:rsidR="005A4FEF"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The fabrication of </w:t>
      </w:r>
      <w:r w:rsidR="007D4169" w:rsidRPr="004864A3">
        <w:rPr>
          <w:rFonts w:ascii="Times New Roman" w:hAnsi="Times New Roman" w:cs="Times New Roman"/>
          <w:sz w:val="24"/>
        </w:rPr>
        <w:t>PSCs</w:t>
      </w:r>
      <w:r w:rsidRPr="004864A3">
        <w:rPr>
          <w:rFonts w:ascii="Times New Roman" w:hAnsi="Times New Roman" w:cs="Times New Roman"/>
          <w:sz w:val="24"/>
        </w:rPr>
        <w:t xml:space="preserve"> using solution</w:t>
      </w:r>
      <w:r w:rsidR="007D4169" w:rsidRPr="004864A3">
        <w:rPr>
          <w:rFonts w:ascii="Times New Roman" w:hAnsi="Times New Roman" w:cs="Times New Roman"/>
          <w:sz w:val="24"/>
        </w:rPr>
        <w:t>-</w:t>
      </w:r>
      <w:r w:rsidRPr="004864A3">
        <w:rPr>
          <w:rFonts w:ascii="Times New Roman" w:hAnsi="Times New Roman" w:cs="Times New Roman"/>
          <w:sz w:val="24"/>
        </w:rPr>
        <w:t>processing techniques involves a well-defined sequence of steps</w:t>
      </w:r>
      <w:r w:rsidR="005A4FEF" w:rsidRPr="004864A3">
        <w:rPr>
          <w:rFonts w:ascii="Times New Roman" w:hAnsi="Times New Roman" w:cs="Times New Roman"/>
          <w:sz w:val="24"/>
        </w:rPr>
        <w:t>—that is</w:t>
      </w:r>
      <w:r w:rsidRPr="004864A3">
        <w:rPr>
          <w:rFonts w:ascii="Times New Roman" w:hAnsi="Times New Roman" w:cs="Times New Roman"/>
          <w:sz w:val="24"/>
        </w:rPr>
        <w:t>: (1) precursor solution preparation, (2) coating or printing the precursor solution, (3) solvent removal, and (4) crystallization of the thin film. The initial step involve</w:t>
      </w:r>
      <w:r w:rsidR="005A4FEF" w:rsidRPr="004864A3">
        <w:rPr>
          <w:rFonts w:ascii="Times New Roman" w:hAnsi="Times New Roman" w:cs="Times New Roman"/>
          <w:sz w:val="24"/>
        </w:rPr>
        <w:t>s</w:t>
      </w:r>
      <w:r w:rsidRPr="004864A3">
        <w:rPr>
          <w:rFonts w:ascii="Times New Roman" w:hAnsi="Times New Roman" w:cs="Times New Roman"/>
          <w:sz w:val="24"/>
        </w:rPr>
        <w:t xml:space="preserve"> preparing a precursor solution by carefully selecting the solvents that play a pivotal role in dissolving the perovskite precursors, influencing the crystallization process, and ultimately determining the quality of the perovskite film.</w:t>
      </w:r>
    </w:p>
    <w:p w14:paraId="2F2893E1" w14:textId="596045D0" w:rsidR="003029E0"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Polar aprotic solvents with high dielectric constants are typically used to dissolve these salts effectively. Dipolar aprotic solvents such as DMF, DMSO, gamma-butyrolactone (GBL), 2-methoxyethanol (2ME), N-methyl-2-pyrrolidone (NMP), and dimethylacetamide (DMAc) facilitate the dissolution of perovskite precursors through </w:t>
      </w:r>
      <w:proofErr w:type="gramStart"/>
      <w:r w:rsidRPr="004864A3">
        <w:rPr>
          <w:rFonts w:ascii="Times New Roman" w:hAnsi="Times New Roman" w:cs="Times New Roman"/>
          <w:sz w:val="24"/>
        </w:rPr>
        <w:t>Lewis</w:t>
      </w:r>
      <w:proofErr w:type="gramEnd"/>
      <w:r w:rsidRPr="004864A3">
        <w:rPr>
          <w:rFonts w:ascii="Times New Roman" w:hAnsi="Times New Roman" w:cs="Times New Roman"/>
          <w:sz w:val="24"/>
        </w:rPr>
        <w:t xml:space="preserve"> </w:t>
      </w:r>
      <w:r w:rsidR="008337C8" w:rsidRPr="004864A3">
        <w:rPr>
          <w:rFonts w:ascii="Times New Roman" w:hAnsi="Times New Roman" w:cs="Times New Roman"/>
          <w:sz w:val="24"/>
        </w:rPr>
        <w:t>acid-base</w:t>
      </w:r>
      <w:r w:rsidRPr="004864A3">
        <w:rPr>
          <w:rFonts w:ascii="Times New Roman" w:hAnsi="Times New Roman" w:cs="Times New Roman"/>
          <w:sz w:val="24"/>
        </w:rPr>
        <w:t xml:space="preserve"> interactions. They act as </w:t>
      </w:r>
      <w:proofErr w:type="gramStart"/>
      <w:r w:rsidRPr="004864A3">
        <w:rPr>
          <w:rFonts w:ascii="Times New Roman" w:hAnsi="Times New Roman" w:cs="Times New Roman"/>
          <w:sz w:val="24"/>
        </w:rPr>
        <w:t>Lewis</w:t>
      </w:r>
      <w:proofErr w:type="gramEnd"/>
      <w:r w:rsidRPr="004864A3">
        <w:rPr>
          <w:rFonts w:ascii="Times New Roman" w:hAnsi="Times New Roman" w:cs="Times New Roman"/>
          <w:sz w:val="24"/>
        </w:rPr>
        <w:t xml:space="preserve"> base donors and coordinate with Lewis acid halide salts. This interaction promotes </w:t>
      </w:r>
      <w:r w:rsidRPr="004864A3">
        <w:rPr>
          <w:rFonts w:ascii="Times New Roman" w:hAnsi="Times New Roman" w:cs="Times New Roman"/>
          <w:sz w:val="24"/>
        </w:rPr>
        <w:lastRenderedPageBreak/>
        <w:t>the</w:t>
      </w:r>
      <w:r w:rsidR="00511B28" w:rsidRPr="004864A3">
        <w:rPr>
          <w:rFonts w:ascii="Times New Roman" w:eastAsia="맑은 고딕" w:hAnsi="Times New Roman" w:cs="Times New Roman"/>
          <w:sz w:val="24"/>
        </w:rPr>
        <w:t xml:space="preserve"> </w:t>
      </w:r>
      <w:r w:rsidRPr="004864A3">
        <w:rPr>
          <w:rFonts w:ascii="Times New Roman" w:hAnsi="Times New Roman" w:cs="Times New Roman"/>
          <w:sz w:val="24"/>
        </w:rPr>
        <w:t>dissociation of the halide salts and their subsequent dissolution in the solvent.</w:t>
      </w:r>
    </w:p>
    <w:p w14:paraId="559EC8DF" w14:textId="15DFCF33" w:rsidR="006B6C09"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The choice of solvent is not merely a matter of dissolving the precursors; it affects the perovskite crystallization process and the overall quality of the perovskite film. Solvents influence the kinetics of crystallization, morphology of perovskite grains, and optoelectronic properties of the resulting film. </w:t>
      </w:r>
      <w:r w:rsidR="006B6C09" w:rsidRPr="004864A3">
        <w:rPr>
          <w:rFonts w:ascii="Times New Roman" w:hAnsi="Times New Roman" w:cs="Times New Roman"/>
          <w:sz w:val="24"/>
        </w:rPr>
        <w:t>Consequently</w:t>
      </w:r>
      <w:r w:rsidRPr="004864A3">
        <w:rPr>
          <w:rFonts w:ascii="Times New Roman" w:hAnsi="Times New Roman" w:cs="Times New Roman"/>
          <w:sz w:val="24"/>
        </w:rPr>
        <w:t xml:space="preserve">, careful selection of the solvent is crucial for achieving highly efficient and stable </w:t>
      </w:r>
      <w:r w:rsidR="007D4169" w:rsidRPr="004864A3">
        <w:rPr>
          <w:rFonts w:ascii="Times New Roman" w:hAnsi="Times New Roman" w:cs="Times New Roman"/>
          <w:sz w:val="24"/>
        </w:rPr>
        <w:t>PSCs</w:t>
      </w:r>
      <w:r w:rsidRPr="004864A3">
        <w:rPr>
          <w:rFonts w:ascii="Times New Roman" w:hAnsi="Times New Roman" w:cs="Times New Roman"/>
          <w:sz w:val="24"/>
        </w:rPr>
        <w:t>.</w:t>
      </w:r>
    </w:p>
    <w:p w14:paraId="0DAE0F2A" w14:textId="651664E9" w:rsidR="003029E0"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The combination of DMF as the primary solvent and DMSO as the co</w:t>
      </w:r>
      <w:r w:rsidR="007D4169" w:rsidRPr="004864A3">
        <w:rPr>
          <w:rFonts w:ascii="Times New Roman" w:hAnsi="Times New Roman" w:cs="Times New Roman"/>
          <w:sz w:val="24"/>
        </w:rPr>
        <w:t>-</w:t>
      </w:r>
      <w:r w:rsidRPr="004864A3">
        <w:rPr>
          <w:rFonts w:ascii="Times New Roman" w:hAnsi="Times New Roman" w:cs="Times New Roman"/>
          <w:sz w:val="24"/>
        </w:rPr>
        <w:t>solvent has emerged as the most widely employed and successful approach for preparing perovskite precursor solutions. However, its widespread use is hindered by the inherent toxicity of DMF. DMF is associated with a range of adverse health effects including liver damage, digestive disturbances, and potential reproductive toxicity. These concerns have led to a workplace exposure limit of 15 mg</w:t>
      </w:r>
      <w:r w:rsidR="006B6C09" w:rsidRPr="004864A3">
        <w:rPr>
          <w:rFonts w:ascii="MS Gothic" w:eastAsia="MS Gothic" w:hAnsi="MS Gothic" w:cs="MS Gothic" w:hint="eastAsia"/>
          <w:sz w:val="24"/>
        </w:rPr>
        <w:t>⋅</w:t>
      </w:r>
      <w:r w:rsidRPr="004864A3">
        <w:rPr>
          <w:rFonts w:ascii="Times New Roman" w:hAnsi="Times New Roman" w:cs="Times New Roman"/>
          <w:sz w:val="24"/>
        </w:rPr>
        <w:t>m</w:t>
      </w:r>
      <w:r w:rsidRPr="004864A3">
        <w:rPr>
          <w:rFonts w:ascii="Times New Roman" w:hAnsi="Times New Roman" w:cs="Times New Roman"/>
          <w:sz w:val="24"/>
          <w:vertAlign w:val="superscript"/>
        </w:rPr>
        <w:t>−3</w:t>
      </w:r>
      <w:r w:rsidRPr="004864A3">
        <w:rPr>
          <w:rFonts w:ascii="Times New Roman" w:hAnsi="Times New Roman" w:cs="Times New Roman"/>
          <w:sz w:val="24"/>
        </w:rPr>
        <w:t xml:space="preserve">, </w:t>
      </w:r>
      <w:r w:rsidR="000761E3" w:rsidRPr="004864A3">
        <w:rPr>
          <w:rFonts w:ascii="Times New Roman" w:hAnsi="Times New Roman" w:cs="Times New Roman"/>
          <w:sz w:val="24"/>
        </w:rPr>
        <w:t>restricting</w:t>
      </w:r>
      <w:r w:rsidRPr="004864A3">
        <w:rPr>
          <w:rFonts w:ascii="Times New Roman" w:hAnsi="Times New Roman" w:cs="Times New Roman"/>
          <w:sz w:val="24"/>
        </w:rPr>
        <w:t xml:space="preserve"> the scalability of DMF-based fabrication processes for large-scale production.</w:t>
      </w:r>
    </w:p>
    <w:p w14:paraId="5A5F9B6F" w14:textId="67125D93" w:rsidR="006B6C09"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Although DMSO is </w:t>
      </w:r>
      <w:r w:rsidR="000761E3" w:rsidRPr="004864A3">
        <w:rPr>
          <w:rFonts w:ascii="Times New Roman" w:hAnsi="Times New Roman" w:cs="Times New Roman"/>
          <w:sz w:val="24"/>
        </w:rPr>
        <w:t>considered</w:t>
      </w:r>
      <w:r w:rsidRPr="004864A3">
        <w:rPr>
          <w:rFonts w:ascii="Times New Roman" w:hAnsi="Times New Roman" w:cs="Times New Roman"/>
          <w:sz w:val="24"/>
        </w:rPr>
        <w:t xml:space="preserve"> less toxic than other commonly used solvents, its high boiling point (189 °</w:t>
      </w:r>
      <w:proofErr w:type="spellStart"/>
      <w:r w:rsidRPr="004864A3">
        <w:rPr>
          <w:rFonts w:ascii="Times New Roman" w:hAnsi="Times New Roman" w:cs="Times New Roman"/>
          <w:sz w:val="24"/>
        </w:rPr>
        <w:t>C</w:t>
      </w:r>
      <w:r w:rsidR="009A1930" w:rsidRPr="004864A3">
        <w:rPr>
          <w:rFonts w:ascii="Times New Roman" w:hAnsi="Times New Roman" w:cs="Times New Roman"/>
          <w:sz w:val="24"/>
        </w:rPr>
        <w:t xml:space="preserve"> </w:t>
      </w:r>
      <w:r w:rsidRPr="004864A3">
        <w:rPr>
          <w:rFonts w:ascii="Times New Roman" w:hAnsi="Times New Roman" w:cs="Times New Roman"/>
          <w:sz w:val="24"/>
        </w:rPr>
        <w:t>at</w:t>
      </w:r>
      <w:proofErr w:type="spellEnd"/>
      <w:r w:rsidRPr="004864A3">
        <w:rPr>
          <w:rFonts w:ascii="Times New Roman" w:hAnsi="Times New Roman" w:cs="Times New Roman"/>
          <w:sz w:val="24"/>
        </w:rPr>
        <w:t xml:space="preserve"> standard atmospheric pressure) poses a </w:t>
      </w:r>
      <w:r w:rsidR="006B6C09" w:rsidRPr="004864A3">
        <w:rPr>
          <w:rFonts w:ascii="Times New Roman" w:hAnsi="Times New Roman" w:cs="Times New Roman"/>
          <w:sz w:val="24"/>
        </w:rPr>
        <w:t xml:space="preserve">major </w:t>
      </w:r>
      <w:r w:rsidRPr="004864A3">
        <w:rPr>
          <w:rFonts w:ascii="Times New Roman" w:hAnsi="Times New Roman" w:cs="Times New Roman"/>
          <w:sz w:val="24"/>
        </w:rPr>
        <w:t>concern. This elevated boiling point makes it difficult to remove DMSO completely from the perovskite precursor solution during film formation. Residual DMSO</w:t>
      </w:r>
      <w:r w:rsidR="006B6C09" w:rsidRPr="004864A3">
        <w:rPr>
          <w:rFonts w:ascii="Times New Roman" w:hAnsi="Times New Roman" w:cs="Times New Roman"/>
          <w:sz w:val="24"/>
        </w:rPr>
        <w:t>—</w:t>
      </w:r>
      <w:r w:rsidRPr="004864A3">
        <w:rPr>
          <w:rFonts w:ascii="Times New Roman" w:hAnsi="Times New Roman" w:cs="Times New Roman"/>
          <w:sz w:val="24"/>
        </w:rPr>
        <w:t>even in small amounts</w:t>
      </w:r>
      <w:r w:rsidR="006B6C09" w:rsidRPr="004864A3">
        <w:rPr>
          <w:rFonts w:ascii="Times New Roman" w:hAnsi="Times New Roman" w:cs="Times New Roman"/>
          <w:sz w:val="24"/>
        </w:rPr>
        <w:t>—</w:t>
      </w:r>
      <w:r w:rsidRPr="004864A3">
        <w:rPr>
          <w:rFonts w:ascii="Times New Roman" w:hAnsi="Times New Roman" w:cs="Times New Roman"/>
          <w:sz w:val="24"/>
        </w:rPr>
        <w:t xml:space="preserve">can have detrimental consequences on the long-term stability of </w:t>
      </w:r>
      <w:r w:rsidR="007D4169" w:rsidRPr="004864A3">
        <w:rPr>
          <w:rFonts w:ascii="Times New Roman" w:hAnsi="Times New Roman" w:cs="Times New Roman"/>
          <w:sz w:val="24"/>
        </w:rPr>
        <w:t>PSCs</w:t>
      </w:r>
      <w:r w:rsidRPr="004864A3">
        <w:rPr>
          <w:rFonts w:ascii="Times New Roman" w:hAnsi="Times New Roman" w:cs="Times New Roman"/>
          <w:sz w:val="24"/>
        </w:rPr>
        <w:t>.</w:t>
      </w:r>
    </w:p>
    <w:p w14:paraId="7A3937EA" w14:textId="3003B2E3" w:rsidR="006B6C09" w:rsidRPr="004864A3" w:rsidRDefault="006B6C09"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Consequently, researchers are continuously exploring new green solvents and solvent combinations to optimize the fabrication process and enhance the performance of </w:t>
      </w:r>
      <w:r w:rsidR="007D4169" w:rsidRPr="004864A3">
        <w:rPr>
          <w:rFonts w:ascii="Times New Roman" w:hAnsi="Times New Roman" w:cs="Times New Roman"/>
          <w:sz w:val="24"/>
        </w:rPr>
        <w:t>PSCs</w:t>
      </w:r>
      <w:r w:rsidRPr="004864A3">
        <w:rPr>
          <w:rFonts w:ascii="Times New Roman" w:hAnsi="Times New Roman" w:cs="Times New Roman"/>
          <w:sz w:val="24"/>
        </w:rPr>
        <w:t xml:space="preserve">. An ideal solvent should possess the following characteristics: </w:t>
      </w:r>
    </w:p>
    <w:p w14:paraId="47521EDE" w14:textId="36C1D05A" w:rsidR="006B6C09" w:rsidRPr="004864A3" w:rsidRDefault="006B6C09" w:rsidP="00511B28">
      <w:pPr>
        <w:pStyle w:val="ac"/>
        <w:numPr>
          <w:ilvl w:val="0"/>
          <w:numId w:val="22"/>
        </w:numPr>
        <w:spacing w:line="480" w:lineRule="auto"/>
        <w:ind w:leftChars="0"/>
        <w:rPr>
          <w:rFonts w:ascii="Times New Roman" w:hAnsi="Times New Roman" w:cs="Times New Roman"/>
          <w:sz w:val="24"/>
        </w:rPr>
      </w:pPr>
      <w:r w:rsidRPr="004864A3">
        <w:rPr>
          <w:rFonts w:ascii="Times New Roman" w:hAnsi="Times New Roman" w:cs="Times New Roman"/>
          <w:sz w:val="24"/>
        </w:rPr>
        <w:t xml:space="preserve">High </w:t>
      </w:r>
      <w:r w:rsidR="005C14F1" w:rsidRPr="004864A3">
        <w:rPr>
          <w:rFonts w:ascii="Times New Roman" w:hAnsi="Times New Roman" w:cs="Times New Roman"/>
          <w:sz w:val="24"/>
        </w:rPr>
        <w:t xml:space="preserve">precursor solubility; </w:t>
      </w:r>
    </w:p>
    <w:p w14:paraId="01307A5A" w14:textId="24077013" w:rsidR="006B6C09" w:rsidRPr="004864A3" w:rsidRDefault="006B6C09" w:rsidP="00511B28">
      <w:pPr>
        <w:pStyle w:val="ac"/>
        <w:numPr>
          <w:ilvl w:val="0"/>
          <w:numId w:val="22"/>
        </w:numPr>
        <w:spacing w:line="480" w:lineRule="auto"/>
        <w:ind w:leftChars="0"/>
        <w:rPr>
          <w:rFonts w:ascii="Times New Roman" w:hAnsi="Times New Roman" w:cs="Times New Roman"/>
          <w:sz w:val="24"/>
        </w:rPr>
      </w:pPr>
      <w:r w:rsidRPr="004864A3">
        <w:rPr>
          <w:rFonts w:ascii="Times New Roman" w:hAnsi="Times New Roman" w:cs="Times New Roman"/>
          <w:sz w:val="24"/>
        </w:rPr>
        <w:t xml:space="preserve">Intermediate </w:t>
      </w:r>
      <w:r w:rsidR="005C14F1" w:rsidRPr="004864A3">
        <w:rPr>
          <w:rFonts w:ascii="Times New Roman" w:hAnsi="Times New Roman" w:cs="Times New Roman"/>
          <w:sz w:val="24"/>
        </w:rPr>
        <w:t xml:space="preserve">phase formation ability leading to a uniform morphology and high </w:t>
      </w:r>
      <w:r w:rsidR="005C14F1" w:rsidRPr="004864A3">
        <w:rPr>
          <w:rFonts w:ascii="Times New Roman" w:hAnsi="Times New Roman" w:cs="Times New Roman"/>
          <w:sz w:val="24"/>
        </w:rPr>
        <w:lastRenderedPageBreak/>
        <w:t xml:space="preserve">crystallinity of the perovskite film; </w:t>
      </w:r>
    </w:p>
    <w:p w14:paraId="63CBA109" w14:textId="44892840" w:rsidR="006B6C09" w:rsidRPr="004864A3" w:rsidRDefault="006B6C09" w:rsidP="00511B28">
      <w:pPr>
        <w:pStyle w:val="ac"/>
        <w:numPr>
          <w:ilvl w:val="0"/>
          <w:numId w:val="22"/>
        </w:numPr>
        <w:spacing w:line="480" w:lineRule="auto"/>
        <w:ind w:leftChars="0"/>
        <w:rPr>
          <w:rFonts w:ascii="Times New Roman" w:hAnsi="Times New Roman" w:cs="Times New Roman"/>
          <w:sz w:val="24"/>
        </w:rPr>
      </w:pPr>
      <w:r w:rsidRPr="004864A3">
        <w:rPr>
          <w:rFonts w:ascii="Times New Roman" w:hAnsi="Times New Roman" w:cs="Times New Roman"/>
          <w:sz w:val="24"/>
        </w:rPr>
        <w:t xml:space="preserve">Controlled </w:t>
      </w:r>
      <w:r w:rsidR="005C14F1" w:rsidRPr="004864A3">
        <w:rPr>
          <w:rFonts w:ascii="Times New Roman" w:hAnsi="Times New Roman" w:cs="Times New Roman"/>
          <w:sz w:val="24"/>
        </w:rPr>
        <w:t xml:space="preserve">solvent evaporation and crystallization kinetics to provide a wide processing window during coating or printing processes; and </w:t>
      </w:r>
    </w:p>
    <w:p w14:paraId="3326C378" w14:textId="34B25DDC" w:rsidR="003029E0" w:rsidRPr="004864A3" w:rsidRDefault="006B6C09" w:rsidP="00511B28">
      <w:pPr>
        <w:pStyle w:val="ac"/>
        <w:numPr>
          <w:ilvl w:val="0"/>
          <w:numId w:val="22"/>
        </w:numPr>
        <w:spacing w:line="480" w:lineRule="auto"/>
        <w:ind w:leftChars="0"/>
        <w:rPr>
          <w:rFonts w:ascii="Times New Roman" w:hAnsi="Times New Roman" w:cs="Times New Roman"/>
          <w:sz w:val="24"/>
        </w:rPr>
      </w:pPr>
      <w:r w:rsidRPr="004864A3">
        <w:rPr>
          <w:rFonts w:ascii="Times New Roman" w:hAnsi="Times New Roman" w:cs="Times New Roman"/>
          <w:sz w:val="24"/>
        </w:rPr>
        <w:t xml:space="preserve">Process </w:t>
      </w:r>
      <w:r w:rsidR="005C14F1" w:rsidRPr="004864A3">
        <w:rPr>
          <w:rFonts w:ascii="Times New Roman" w:hAnsi="Times New Roman" w:cs="Times New Roman"/>
          <w:sz w:val="24"/>
        </w:rPr>
        <w:t>safety, low toxicity, and environmental friendliness.</w:t>
      </w:r>
    </w:p>
    <w:p w14:paraId="7125A324" w14:textId="3C868C4C" w:rsidR="003029E0"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Antisolvents are often employed after the deposition of the precursor solutions for the </w:t>
      </w:r>
      <w:r w:rsidR="0086637A" w:rsidRPr="004864A3">
        <w:rPr>
          <w:rFonts w:ascii="Times New Roman" w:hAnsi="Times New Roman" w:cs="Times New Roman"/>
          <w:sz w:val="24"/>
        </w:rPr>
        <w:t>fabrication</w:t>
      </w:r>
      <w:r w:rsidRPr="004864A3">
        <w:rPr>
          <w:rFonts w:ascii="Times New Roman" w:hAnsi="Times New Roman" w:cs="Times New Roman"/>
          <w:sz w:val="24"/>
        </w:rPr>
        <w:t xml:space="preserve"> of </w:t>
      </w:r>
      <w:r w:rsidR="007D4169" w:rsidRPr="004864A3">
        <w:rPr>
          <w:rFonts w:ascii="Times New Roman" w:hAnsi="Times New Roman" w:cs="Times New Roman"/>
          <w:sz w:val="24"/>
        </w:rPr>
        <w:t>PSCs</w:t>
      </w:r>
      <w:r w:rsidRPr="004864A3">
        <w:rPr>
          <w:rFonts w:ascii="Times New Roman" w:hAnsi="Times New Roman" w:cs="Times New Roman"/>
          <w:sz w:val="24"/>
        </w:rPr>
        <w:t xml:space="preserve"> via solution processing. Although their application to large-area module fabrication </w:t>
      </w:r>
      <w:r w:rsidR="006B6C09" w:rsidRPr="004864A3">
        <w:rPr>
          <w:rFonts w:ascii="Times New Roman" w:hAnsi="Times New Roman" w:cs="Times New Roman"/>
          <w:sz w:val="24"/>
        </w:rPr>
        <w:t xml:space="preserve">can be </w:t>
      </w:r>
      <w:r w:rsidRPr="004864A3">
        <w:rPr>
          <w:rFonts w:ascii="Times New Roman" w:hAnsi="Times New Roman" w:cs="Times New Roman"/>
          <w:sz w:val="24"/>
        </w:rPr>
        <w:t>challenging, antisolvents are widely used in single-step spin-coating processes to fabricate high-efficiency small-area devices. By introducing an antisolvent before the complete drying of the spun precursor wet film, rapid solvent extraction occur</w:t>
      </w:r>
      <w:r w:rsidR="006B6C09" w:rsidRPr="004864A3">
        <w:rPr>
          <w:rFonts w:ascii="Times New Roman" w:hAnsi="Times New Roman" w:cs="Times New Roman"/>
          <w:sz w:val="24"/>
        </w:rPr>
        <w:t>s</w:t>
      </w:r>
      <w:r w:rsidRPr="004864A3">
        <w:rPr>
          <w:rFonts w:ascii="Times New Roman" w:hAnsi="Times New Roman" w:cs="Times New Roman"/>
          <w:sz w:val="24"/>
        </w:rPr>
        <w:t xml:space="preserve">, quenching the </w:t>
      </w:r>
      <w:r w:rsidR="006B6C09" w:rsidRPr="004864A3">
        <w:rPr>
          <w:rFonts w:ascii="Times New Roman" w:hAnsi="Times New Roman" w:cs="Times New Roman"/>
          <w:sz w:val="24"/>
        </w:rPr>
        <w:t xml:space="preserve">film </w:t>
      </w:r>
      <w:r w:rsidRPr="004864A3">
        <w:rPr>
          <w:rFonts w:ascii="Times New Roman" w:hAnsi="Times New Roman" w:cs="Times New Roman"/>
          <w:sz w:val="24"/>
        </w:rPr>
        <w:t>microstructure. Subsequent thermal annealing control</w:t>
      </w:r>
      <w:r w:rsidR="006B6C09" w:rsidRPr="004864A3">
        <w:rPr>
          <w:rFonts w:ascii="Times New Roman" w:hAnsi="Times New Roman" w:cs="Times New Roman"/>
          <w:sz w:val="24"/>
        </w:rPr>
        <w:t>s</w:t>
      </w:r>
      <w:r w:rsidRPr="004864A3">
        <w:rPr>
          <w:rFonts w:ascii="Times New Roman" w:hAnsi="Times New Roman" w:cs="Times New Roman"/>
          <w:sz w:val="24"/>
        </w:rPr>
        <w:t xml:space="preserve"> the nucleation-growth process, enabling the formation of compact and uniform perovskite thin films.</w:t>
      </w:r>
    </w:p>
    <w:p w14:paraId="4BF08008" w14:textId="57B69513" w:rsidR="003029E0"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The selection of antisolvents is primarily guided by their polarities and boiling points. </w:t>
      </w:r>
      <w:r w:rsidR="006B6C09" w:rsidRPr="004864A3">
        <w:rPr>
          <w:rFonts w:ascii="Times New Roman" w:hAnsi="Times New Roman" w:cs="Times New Roman"/>
          <w:sz w:val="24"/>
        </w:rPr>
        <w:t xml:space="preserve">The polarity </w:t>
      </w:r>
      <w:r w:rsidRPr="004864A3">
        <w:rPr>
          <w:rFonts w:ascii="Times New Roman" w:hAnsi="Times New Roman" w:cs="Times New Roman"/>
          <w:sz w:val="24"/>
        </w:rPr>
        <w:t xml:space="preserve">influences the ability to extract solvents from the precursor film and the solubility of solutes. Generally, antisolvents with polarity values between 2.0 and 4.5 are employed. </w:t>
      </w:r>
      <w:r w:rsidR="006B6C09" w:rsidRPr="004864A3">
        <w:rPr>
          <w:rFonts w:ascii="Times New Roman" w:hAnsi="Times New Roman" w:cs="Times New Roman"/>
          <w:sz w:val="24"/>
        </w:rPr>
        <w:t xml:space="preserve">Moreover, the </w:t>
      </w:r>
      <w:r w:rsidRPr="004864A3">
        <w:rPr>
          <w:rFonts w:ascii="Times New Roman" w:hAnsi="Times New Roman" w:cs="Times New Roman"/>
          <w:sz w:val="24"/>
        </w:rPr>
        <w:t xml:space="preserve">boiling point is associated with the contact time between the antisolvent and perovskite film, which affects the morphology and surface morphology of the film. The commonly employed antisolvents </w:t>
      </w:r>
      <w:r w:rsidR="006B6C09" w:rsidRPr="004864A3">
        <w:rPr>
          <w:rFonts w:ascii="Times New Roman" w:hAnsi="Times New Roman" w:cs="Times New Roman"/>
          <w:sz w:val="24"/>
        </w:rPr>
        <w:t>used for</w:t>
      </w:r>
      <w:r w:rsidRPr="004864A3">
        <w:rPr>
          <w:rFonts w:ascii="Times New Roman" w:hAnsi="Times New Roman" w:cs="Times New Roman"/>
          <w:sz w:val="24"/>
        </w:rPr>
        <w:t xml:space="preserve"> fabricating high-quality perovskite layers </w:t>
      </w:r>
      <w:r w:rsidR="006B6C09" w:rsidRPr="004864A3">
        <w:rPr>
          <w:rFonts w:ascii="Times New Roman" w:hAnsi="Times New Roman" w:cs="Times New Roman"/>
          <w:sz w:val="24"/>
        </w:rPr>
        <w:t>include</w:t>
      </w:r>
      <w:r w:rsidRPr="004864A3">
        <w:rPr>
          <w:rFonts w:ascii="Times New Roman" w:hAnsi="Times New Roman" w:cs="Times New Roman"/>
          <w:sz w:val="24"/>
        </w:rPr>
        <w:t xml:space="preserve"> diethyl ether (DEE), chlorobenzene (CB), chloroform (CF), and toluene (Tol). However, these solvents pose fire hazards and </w:t>
      </w:r>
      <w:r w:rsidR="006B6C09" w:rsidRPr="004864A3">
        <w:rPr>
          <w:rFonts w:ascii="Times New Roman" w:hAnsi="Times New Roman" w:cs="Times New Roman"/>
          <w:sz w:val="24"/>
        </w:rPr>
        <w:t xml:space="preserve">can be </w:t>
      </w:r>
      <w:r w:rsidRPr="004864A3">
        <w:rPr>
          <w:rFonts w:ascii="Times New Roman" w:hAnsi="Times New Roman" w:cs="Times New Roman"/>
          <w:sz w:val="24"/>
        </w:rPr>
        <w:t>detrimental to human health.</w:t>
      </w:r>
    </w:p>
    <w:p w14:paraId="189E3B4D" w14:textId="2BC48D1C" w:rsidR="006B6C09" w:rsidRPr="004864A3" w:rsidRDefault="005C14F1" w:rsidP="008E653C">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Owing to the larger volume of antisolvent used compared to the precursor solution, the identification and application of green antisolvents with high safety and low toxicity are particularly crucial. </w:t>
      </w:r>
      <w:r w:rsidR="006B6C09" w:rsidRPr="004864A3">
        <w:rPr>
          <w:rFonts w:ascii="Times New Roman" w:hAnsi="Times New Roman" w:cs="Times New Roman"/>
          <w:sz w:val="24"/>
        </w:rPr>
        <w:t>Moreover, antisolvent</w:t>
      </w:r>
      <w:r w:rsidRPr="004864A3">
        <w:rPr>
          <w:rFonts w:ascii="Times New Roman" w:hAnsi="Times New Roman" w:cs="Times New Roman"/>
          <w:sz w:val="24"/>
        </w:rPr>
        <w:t xml:space="preserve">-free fabrication methods are suitable for large-area scalable processes. In this review, we focus on the combined use of green solvents as precursor solutions and green antisolvents as well as the exploration of green solvents without </w:t>
      </w:r>
      <w:r w:rsidRPr="004864A3">
        <w:rPr>
          <w:rFonts w:ascii="Times New Roman" w:hAnsi="Times New Roman" w:cs="Times New Roman"/>
          <w:sz w:val="24"/>
        </w:rPr>
        <w:lastRenderedPageBreak/>
        <w:t xml:space="preserve">antisolvents in the fabrication of </w:t>
      </w:r>
      <w:r w:rsidR="007D4169" w:rsidRPr="004864A3">
        <w:rPr>
          <w:rFonts w:ascii="Times New Roman" w:hAnsi="Times New Roman" w:cs="Times New Roman"/>
          <w:sz w:val="24"/>
        </w:rPr>
        <w:t>PSCs</w:t>
      </w:r>
      <w:r w:rsidRPr="004864A3">
        <w:rPr>
          <w:rFonts w:ascii="Times New Roman" w:hAnsi="Times New Roman" w:cs="Times New Roman"/>
          <w:sz w:val="24"/>
        </w:rPr>
        <w:t xml:space="preserve">. </w:t>
      </w:r>
    </w:p>
    <w:p w14:paraId="646C98BB" w14:textId="2EFA5D09" w:rsidR="003029E0" w:rsidRPr="004864A3" w:rsidRDefault="005C14F1" w:rsidP="00A34741">
      <w:pPr>
        <w:spacing w:line="480" w:lineRule="auto"/>
        <w:ind w:firstLine="708"/>
        <w:jc w:val="both"/>
        <w:rPr>
          <w:rFonts w:ascii="Times New Roman" w:hAnsi="Times New Roman" w:cs="Times New Roman"/>
          <w:sz w:val="24"/>
        </w:rPr>
      </w:pPr>
      <w:r w:rsidRPr="00A34741">
        <w:rPr>
          <w:rFonts w:ascii="Times New Roman" w:hAnsi="Times New Roman" w:cs="Times New Roman"/>
          <w:sz w:val="24"/>
        </w:rPr>
        <w:t xml:space="preserve">Table </w:t>
      </w:r>
      <w:r w:rsidR="0028515F" w:rsidRPr="00A34741">
        <w:rPr>
          <w:rFonts w:ascii="Times New Roman" w:hAnsi="Times New Roman" w:cs="Times New Roman"/>
          <w:sz w:val="24"/>
        </w:rPr>
        <w:t>1</w:t>
      </w:r>
      <w:r w:rsidRPr="00A34741">
        <w:rPr>
          <w:rFonts w:ascii="Times New Roman" w:hAnsi="Times New Roman" w:cs="Times New Roman"/>
          <w:sz w:val="24"/>
        </w:rPr>
        <w:t xml:space="preserve"> </w:t>
      </w:r>
      <w:r w:rsidRPr="004864A3">
        <w:rPr>
          <w:rFonts w:ascii="Times New Roman" w:hAnsi="Times New Roman" w:cs="Times New Roman"/>
          <w:sz w:val="24"/>
        </w:rPr>
        <w:t xml:space="preserve">summarizes the key parameters and outcomes of the reviewed studies, including the main and cosolvents in the precursor solution, type of antisolvent employed, safety and toxicity considerations, fabrication process and structure of the </w:t>
      </w:r>
      <w:r w:rsidR="007D4169" w:rsidRPr="004864A3">
        <w:rPr>
          <w:rFonts w:ascii="Times New Roman" w:hAnsi="Times New Roman" w:cs="Times New Roman"/>
          <w:sz w:val="24"/>
        </w:rPr>
        <w:t>PSCs</w:t>
      </w:r>
      <w:r w:rsidRPr="004864A3">
        <w:rPr>
          <w:rFonts w:ascii="Times New Roman" w:hAnsi="Times New Roman" w:cs="Times New Roman"/>
          <w:sz w:val="24"/>
        </w:rPr>
        <w:t>, and efficiency and long-term stability of the resulting devices.</w:t>
      </w:r>
      <w:r w:rsidR="006B6C09" w:rsidRPr="004864A3">
        <w:rPr>
          <w:rFonts w:ascii="Times New Roman" w:hAnsi="Times New Roman" w:cs="Times New Roman"/>
          <w:sz w:val="24"/>
        </w:rPr>
        <w:t xml:space="preserve"> </w:t>
      </w:r>
    </w:p>
    <w:p w14:paraId="352C385E" w14:textId="461A383E" w:rsidR="003029E0" w:rsidRPr="004864A3" w:rsidRDefault="006B6C09" w:rsidP="00A34741">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Here, we describe the environmental, health, and safety implications of these solvents according to a globally harmonized system (GHS). Hazard statements within the GHS are codified with an “H” followed by three digits. These codes are categorized by hazard type—that is, physical hazards (H200 series), health hazards (H300 series), and environmental hazards (H400 series). </w:t>
      </w:r>
      <w:r w:rsidRPr="00A34741">
        <w:rPr>
          <w:rFonts w:ascii="Times New Roman" w:hAnsi="Times New Roman" w:cs="Times New Roman"/>
          <w:sz w:val="24"/>
        </w:rPr>
        <w:t xml:space="preserve">Table </w:t>
      </w:r>
      <w:r w:rsidR="00637860" w:rsidRPr="00A34741">
        <w:rPr>
          <w:rFonts w:ascii="Times New Roman" w:hAnsi="Times New Roman" w:cs="Times New Roman"/>
          <w:sz w:val="24"/>
        </w:rPr>
        <w:t>1</w:t>
      </w:r>
      <w:r w:rsidR="0031339C" w:rsidRPr="00A34741">
        <w:rPr>
          <w:rFonts w:ascii="Times New Roman" w:hAnsi="Times New Roman" w:cs="Times New Roman"/>
          <w:b/>
          <w:bCs/>
          <w:sz w:val="24"/>
        </w:rPr>
        <w:t xml:space="preserve"> </w:t>
      </w:r>
      <w:r w:rsidRPr="004864A3">
        <w:rPr>
          <w:rFonts w:ascii="Times New Roman" w:hAnsi="Times New Roman" w:cs="Times New Roman"/>
          <w:sz w:val="24"/>
        </w:rPr>
        <w:t>presents only the codes associated with “danger” hazard statements.</w:t>
      </w:r>
    </w:p>
    <w:p w14:paraId="094D89F0" w14:textId="1E9E91E4" w:rsidR="003029E0" w:rsidRPr="004864A3" w:rsidRDefault="005C14F1" w:rsidP="00A34741">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Among the solvents used for perovskite precursor solutions, water is the most readily available, safe, and least toxic. However, lead iodide (PbI</w:t>
      </w:r>
      <w:r w:rsidRPr="004864A3">
        <w:rPr>
          <w:rFonts w:ascii="Times New Roman" w:hAnsi="Times New Roman" w:cs="Times New Roman"/>
          <w:sz w:val="24"/>
          <w:vertAlign w:val="subscript"/>
        </w:rPr>
        <w:t>2</w:t>
      </w:r>
      <w:r w:rsidRPr="004864A3">
        <w:rPr>
          <w:rFonts w:ascii="Times New Roman" w:hAnsi="Times New Roman" w:cs="Times New Roman"/>
          <w:sz w:val="24"/>
        </w:rPr>
        <w:t>)</w:t>
      </w:r>
      <w:r w:rsidR="00EA4F76" w:rsidRPr="004864A3">
        <w:rPr>
          <w:rFonts w:ascii="Times New Roman" w:hAnsi="Times New Roman" w:cs="Times New Roman"/>
          <w:sz w:val="24"/>
        </w:rPr>
        <w:t>—</w:t>
      </w:r>
      <w:r w:rsidRPr="004864A3">
        <w:rPr>
          <w:rFonts w:ascii="Times New Roman" w:hAnsi="Times New Roman" w:cs="Times New Roman"/>
          <w:sz w:val="24"/>
        </w:rPr>
        <w:t xml:space="preserve">a commonly used </w:t>
      </w:r>
      <w:r w:rsidR="00290D5A" w:rsidRPr="004864A3">
        <w:rPr>
          <w:rFonts w:ascii="Times New Roman" w:hAnsi="Times New Roman" w:cs="Times New Roman"/>
          <w:sz w:val="24"/>
        </w:rPr>
        <w:t>Pb</w:t>
      </w:r>
      <w:r w:rsidRPr="004864A3">
        <w:rPr>
          <w:rFonts w:ascii="Times New Roman" w:hAnsi="Times New Roman" w:cs="Times New Roman"/>
          <w:sz w:val="24"/>
        </w:rPr>
        <w:t xml:space="preserve"> compound</w:t>
      </w:r>
      <w:r w:rsidR="0026538B" w:rsidRPr="004864A3">
        <w:rPr>
          <w:rFonts w:ascii="Times New Roman" w:hAnsi="Times New Roman" w:cs="Times New Roman"/>
          <w:sz w:val="24"/>
        </w:rPr>
        <w:t>—</w:t>
      </w:r>
      <w:r w:rsidRPr="004864A3">
        <w:rPr>
          <w:rFonts w:ascii="Times New Roman" w:hAnsi="Times New Roman" w:cs="Times New Roman"/>
          <w:sz w:val="24"/>
        </w:rPr>
        <w:t>has low solubility in water. Lead nitrate (</w:t>
      </w:r>
      <w:proofErr w:type="gramStart"/>
      <w:r w:rsidRPr="004864A3">
        <w:rPr>
          <w:rFonts w:ascii="Times New Roman" w:hAnsi="Times New Roman" w:cs="Times New Roman"/>
          <w:sz w:val="24"/>
        </w:rPr>
        <w:t>Pb(</w:t>
      </w:r>
      <w:proofErr w:type="gramEnd"/>
      <w:r w:rsidRPr="004864A3">
        <w:rPr>
          <w:rFonts w:ascii="Times New Roman" w:hAnsi="Times New Roman" w:cs="Times New Roman"/>
          <w:sz w:val="24"/>
        </w:rPr>
        <w:t>NO</w:t>
      </w:r>
      <w:r w:rsidRPr="004864A3">
        <w:rPr>
          <w:rFonts w:ascii="Times New Roman" w:hAnsi="Times New Roman" w:cs="Times New Roman"/>
          <w:sz w:val="24"/>
          <w:vertAlign w:val="subscript"/>
        </w:rPr>
        <w:t>3</w:t>
      </w:r>
      <w:r w:rsidRPr="004864A3">
        <w:rPr>
          <w:rFonts w:ascii="Times New Roman" w:hAnsi="Times New Roman" w:cs="Times New Roman"/>
          <w:sz w:val="24"/>
        </w:rPr>
        <w:t>)</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w:t>
      </w:r>
      <w:r w:rsidR="0026538B" w:rsidRPr="004864A3">
        <w:rPr>
          <w:rFonts w:ascii="Times New Roman" w:hAnsi="Times New Roman" w:cs="Times New Roman"/>
          <w:sz w:val="24"/>
        </w:rPr>
        <w:t>has been</w:t>
      </w:r>
      <w:r w:rsidRPr="004864A3">
        <w:rPr>
          <w:rFonts w:ascii="Times New Roman" w:hAnsi="Times New Roman" w:cs="Times New Roman"/>
          <w:sz w:val="24"/>
        </w:rPr>
        <w:t xml:space="preserve"> used as the precursor and water as the solvent. Hsieh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{"citationID":"IVBGYxRD","properties":{"formattedCitation":"\\super 62\\nosupersub{}","plainCitation":"62","noteIndex":0},"citationItems":[{"id":"uwdusRok/W8PBKZ5S","uris":["http://www.mendeley.com/documents/?uuid=723c3867-5508-4a2c-9586-14ba7ba633f9"],"itemData":{"DOI":"10.1039/C5CC05298J","ISSN":"1359-7345","abstract":"A novel, aqueous precursor system (Pb(NO3)2 + water) is developed to replace conventional (PbI2 + DMF) for fabricating methylammonium lead iodide (MAPbI3) perovskite solar cells (PSCs). When the morphology and surface coverage of the Pb(NO3)2 film was controlled during coating, a power conversion efficiency of 12.58% under standard conditions (AM1.5, 100 mW cm−2) was achieved for the PSC.","author":[{"dropping-particle":"","family":"Hsieh","given":"Tsung-Yu","non-dropping-particle":"","parse-names":false,"suffix":""},{"dropping-particle":"","family":"Wei","given":"Tzu-Chien","non-dropping-particle":"","parse-names":false,"suffix":""},{"dropping-particle":"","family":"Wu","given":"Kuan-Lin","non-dropping-particle":"","parse-names":false,"suffix":""},{"dropping-particle":"","family":"Ikegami","given":"Masashi","non-dropping-particle":"","parse-names":false,"suffix":""},{"dropping-particle":"","family":"Miyasaka","given":"Tsutomu","non-dropping-particle":"","parse-names":false,"suffix":""}],"container-title":"Chemical Communications","id":"ITEM-1","issue":"68","issued":{"date-parts":[["2015"]]},"page":"13294-13297","publisher":"The Royal Society of Chemistry","title":"Efficient perovskite solar cells fabricated using an aqueous lead nitrate precursor","type":"article-journal","volume":"51"}}],"schema":"https://github.com/citation-style-language/schema/raw/master/csl-citation.json"}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62</w:t>
      </w:r>
      <w:r w:rsidRPr="004864A3">
        <w:rPr>
          <w:rFonts w:ascii="Times New Roman" w:hAnsi="Times New Roman" w:cs="Times New Roman"/>
          <w:sz w:val="24"/>
        </w:rPr>
        <w:fldChar w:fldCharType="end"/>
      </w:r>
      <w:r w:rsidRPr="004864A3">
        <w:rPr>
          <w:rFonts w:ascii="Times New Roman" w:hAnsi="Times New Roman" w:cs="Times New Roman"/>
          <w:sz w:val="24"/>
        </w:rPr>
        <w:t xml:space="preserve"> and Feng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{"citationID":"bXa4YIuV","properties":{"formattedCitation":"\\super 63\\nosupersub{}","plainCitation":"63","noteIndex":0},"citationItems":[{"id":"uwdusRok/TQDThy5i","uris":["http://www.mendeley.com/documents/?uuid=d7ef536b-49dd-4b98-86ae-2540331f68fb"],"itemData":{"DOI":"10.1016/j.tsf.2017.07.019","ISSN":"00406090","abstract":"Hybrid inorganic-organic perovskite solar cells have attracted great attention with power conversion efficiencies exceeding 20% using dimethylformamide or dimethyl sulfoxide for the deposition of the perovskite films. Replacing the toxic solvents with non-toxic solvents is one of the key challenges to realize industrial scale commercialization for the perovskite photovoltaics. Here, environmentally friendly solvent systems are employed for processing the perovskite active layer by a two-step spin-coating approach: aqueous Pb(NO3)2 is first spin-coated on mesoporous TiO2 film, and followed by spin-coating of methylammonium iodide in isopropanol. We found that the resulting perovskite was homogeneously covered on the TiO2 surface with relatively high coverage. The best performing perovskite solar cell shows a power conversion efficiency of 13.7% under standard conditions (AM1.5, 100 mW cm− 2).","author":[{"dropping-particle":"","family":"Feng","given":"Yue","non-dropping-particle":"","parse-names":false,"suffix":""},{"dropping-particle":"","family":"Jiang","given":"Ke Jian","non-dropping-particle":"","parse-names":false,"suffix":""},{"dropping-particle":"","family":"Huang","given":"Jin Hua","non-dropping-particle":"","parse-names":false,"suffix":""},{"dropping-particle":"","family":"Wang","given":"Hui Jia","non-dropping-particle":"","parse-names":false,"suffix":""},{"dropping-particle":"","family":"Chen","given":"Ming Gong","non-dropping-particle":"","parse-names":false,"suffix":""},{"dropping-particle":"","family":"Zhang","given":"Yu","non-dropping-particle":"","parse-names":false,"suffix":""},{"dropping-particle":"","family":"Zheng","given":"Li","non-dropping-particle":"","parse-names":false,"suffix":""},{"dropping-particle":"","family":"Song","given":"Yan Lin","non-dropping-particle":"","parse-names":false,"suffix":""}],"container-title":"Thin Solid Films","id":"ITEM-1","issue":"3","issued":{"date-parts":[["2017"]]},"page":"639-643","publisher":"Elsevier B.V.","title":"Solution-processed perovskite solar cells using environmentally friendly solvent system","type":"article-journal","volume":"636"}}],"schema":"https://github.com/citation-style-language/schema/raw/master/csl-citation.json"}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63</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developed two-step processes to form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layers</w:t>
      </w:r>
      <w:r w:rsidRPr="004864A3">
        <w:rPr>
          <w:rFonts w:ascii="Times New Roman" w:eastAsia="DengXian" w:hAnsi="Times New Roman" w:cs="Times New Roman"/>
          <w:sz w:val="24"/>
        </w:rPr>
        <w:t>,</w:t>
      </w:r>
      <w:r w:rsidR="00F17239" w:rsidRPr="004864A3">
        <w:rPr>
          <w:rFonts w:ascii="Times New Roman" w:hAnsi="Times New Roman" w:cs="Times New Roman"/>
          <w:sz w:val="24"/>
        </w:rPr>
        <w:t xml:space="preserve"> as shown in </w:t>
      </w:r>
      <w:r w:rsidR="00F17239" w:rsidRPr="00A34741">
        <w:rPr>
          <w:rFonts w:ascii="Times New Roman" w:hAnsi="Times New Roman" w:cs="Times New Roman"/>
          <w:sz w:val="24"/>
        </w:rPr>
        <w:t xml:space="preserve">Figure </w:t>
      </w:r>
      <w:r w:rsidR="007750E9" w:rsidRPr="00A34741">
        <w:rPr>
          <w:rFonts w:ascii="Times New Roman" w:hAnsi="Times New Roman" w:cs="Times New Roman"/>
          <w:sz w:val="24"/>
        </w:rPr>
        <w:t>6</w:t>
      </w:r>
      <w:r w:rsidR="00F17239" w:rsidRPr="00A34741">
        <w:rPr>
          <w:rFonts w:ascii="Times New Roman" w:hAnsi="Times New Roman" w:cs="Times New Roman"/>
          <w:sz w:val="24"/>
        </w:rPr>
        <w:t xml:space="preserve">A and </w:t>
      </w:r>
      <w:r w:rsidR="0026538B" w:rsidRPr="00A34741">
        <w:rPr>
          <w:rFonts w:ascii="Times New Roman" w:hAnsi="Times New Roman" w:cs="Times New Roman"/>
          <w:sz w:val="24"/>
        </w:rPr>
        <w:t>Figure 6</w:t>
      </w:r>
      <w:r w:rsidR="00F17239" w:rsidRPr="00A34741">
        <w:rPr>
          <w:rFonts w:ascii="Times New Roman" w:hAnsi="Times New Roman" w:cs="Times New Roman"/>
          <w:sz w:val="24"/>
        </w:rPr>
        <w:t>B</w:t>
      </w:r>
      <w:r w:rsidRPr="004864A3">
        <w:rPr>
          <w:rFonts w:ascii="Times New Roman" w:hAnsi="Times New Roman" w:cs="Times New Roman"/>
          <w:sz w:val="24"/>
        </w:rPr>
        <w:t xml:space="preserve">. In this method, a </w:t>
      </w:r>
      <w:proofErr w:type="gramStart"/>
      <w:r w:rsidRPr="004864A3">
        <w:rPr>
          <w:rFonts w:ascii="Times New Roman" w:hAnsi="Times New Roman" w:cs="Times New Roman"/>
          <w:sz w:val="24"/>
        </w:rPr>
        <w:t>Pb(</w:t>
      </w:r>
      <w:proofErr w:type="gramEnd"/>
      <w:r w:rsidRPr="004864A3">
        <w:rPr>
          <w:rFonts w:ascii="Times New Roman" w:hAnsi="Times New Roman" w:cs="Times New Roman"/>
          <w:sz w:val="24"/>
        </w:rPr>
        <w:t>NO</w:t>
      </w:r>
      <w:r w:rsidRPr="004864A3">
        <w:rPr>
          <w:rFonts w:ascii="Times New Roman" w:hAnsi="Times New Roman" w:cs="Times New Roman"/>
          <w:sz w:val="24"/>
          <w:vertAlign w:val="subscript"/>
        </w:rPr>
        <w:t>3</w:t>
      </w:r>
      <w:r w:rsidRPr="004864A3">
        <w:rPr>
          <w:rFonts w:ascii="Times New Roman" w:hAnsi="Times New Roman" w:cs="Times New Roman"/>
          <w:sz w:val="24"/>
        </w:rPr>
        <w:t>)</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aqueous solution </w:t>
      </w:r>
      <w:r w:rsidR="0026538B" w:rsidRPr="004864A3">
        <w:rPr>
          <w:rFonts w:ascii="Times New Roman" w:hAnsi="Times New Roman" w:cs="Times New Roman"/>
          <w:sz w:val="24"/>
        </w:rPr>
        <w:t xml:space="preserve">is </w:t>
      </w:r>
      <w:r w:rsidRPr="004864A3">
        <w:rPr>
          <w:rFonts w:ascii="Times New Roman" w:hAnsi="Times New Roman" w:cs="Times New Roman"/>
          <w:sz w:val="24"/>
        </w:rPr>
        <w:t>spin</w:t>
      </w:r>
      <w:r w:rsidR="007D4169" w:rsidRPr="004864A3">
        <w:rPr>
          <w:rFonts w:ascii="Times New Roman" w:hAnsi="Times New Roman" w:cs="Times New Roman"/>
          <w:sz w:val="24"/>
        </w:rPr>
        <w:t xml:space="preserve"> </w:t>
      </w:r>
      <w:r w:rsidRPr="004864A3">
        <w:rPr>
          <w:rFonts w:ascii="Times New Roman" w:hAnsi="Times New Roman" w:cs="Times New Roman"/>
          <w:sz w:val="24"/>
        </w:rPr>
        <w:t>coated onto a TiO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w:t>
      </w:r>
      <w:r w:rsidR="0026538B" w:rsidRPr="004864A3">
        <w:rPr>
          <w:rFonts w:ascii="Times New Roman" w:hAnsi="Times New Roman" w:cs="Times New Roman"/>
          <w:sz w:val="24"/>
        </w:rPr>
        <w:t>electron transport layer (</w:t>
      </w:r>
      <w:r w:rsidRPr="004864A3">
        <w:rPr>
          <w:rFonts w:ascii="Times New Roman" w:hAnsi="Times New Roman" w:cs="Times New Roman"/>
          <w:sz w:val="24"/>
        </w:rPr>
        <w:t>ETL</w:t>
      </w:r>
      <w:r w:rsidR="0026538B" w:rsidRPr="004864A3">
        <w:rPr>
          <w:rFonts w:ascii="Times New Roman" w:hAnsi="Times New Roman" w:cs="Times New Roman"/>
          <w:sz w:val="24"/>
        </w:rPr>
        <w:t>)</w:t>
      </w:r>
      <w:r w:rsidRPr="004864A3">
        <w:rPr>
          <w:rFonts w:ascii="Times New Roman" w:hAnsi="Times New Roman" w:cs="Times New Roman"/>
          <w:sz w:val="24"/>
        </w:rPr>
        <w:t xml:space="preserve"> and then placed in contact with an MAI solution in isopropanol (IPA). Because of the high surface tension of aqueous solutions, wetting </w:t>
      </w:r>
      <w:r w:rsidR="003E3D2C" w:rsidRPr="004864A3">
        <w:rPr>
          <w:rFonts w:ascii="Times New Roman" w:hAnsi="Times New Roman" w:cs="Times New Roman"/>
          <w:sz w:val="24"/>
        </w:rPr>
        <w:t xml:space="preserve">problems can </w:t>
      </w:r>
      <w:r w:rsidRPr="004864A3">
        <w:rPr>
          <w:rFonts w:ascii="Times New Roman" w:hAnsi="Times New Roman" w:cs="Times New Roman"/>
          <w:sz w:val="24"/>
        </w:rPr>
        <w:t xml:space="preserve">arise, necessitating surface treatment with UV-ozone or surfactants. The reaction between </w:t>
      </w:r>
      <w:proofErr w:type="gramStart"/>
      <w:r w:rsidRPr="004864A3">
        <w:rPr>
          <w:rFonts w:ascii="Times New Roman" w:hAnsi="Times New Roman" w:cs="Times New Roman"/>
          <w:sz w:val="24"/>
        </w:rPr>
        <w:t>Pb(</w:t>
      </w:r>
      <w:proofErr w:type="gramEnd"/>
      <w:r w:rsidRPr="004864A3">
        <w:rPr>
          <w:rFonts w:ascii="Times New Roman" w:hAnsi="Times New Roman" w:cs="Times New Roman"/>
          <w:sz w:val="24"/>
        </w:rPr>
        <w:t>NO</w:t>
      </w:r>
      <w:r w:rsidRPr="004864A3">
        <w:rPr>
          <w:rFonts w:ascii="Times New Roman" w:hAnsi="Times New Roman" w:cs="Times New Roman"/>
          <w:sz w:val="24"/>
          <w:vertAlign w:val="subscript"/>
        </w:rPr>
        <w:t>3</w:t>
      </w:r>
      <w:r w:rsidRPr="004864A3">
        <w:rPr>
          <w:rFonts w:ascii="Times New Roman" w:hAnsi="Times New Roman" w:cs="Times New Roman"/>
          <w:sz w:val="24"/>
        </w:rPr>
        <w:t>)</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and MAI to form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is </w:t>
      </w:r>
      <w:r w:rsidR="003E3D2C" w:rsidRPr="004864A3">
        <w:rPr>
          <w:rFonts w:ascii="Times New Roman" w:hAnsi="Times New Roman" w:cs="Times New Roman"/>
          <w:sz w:val="24"/>
        </w:rPr>
        <w:t xml:space="preserve">considerably </w:t>
      </w:r>
      <w:r w:rsidRPr="004864A3">
        <w:rPr>
          <w:rFonts w:ascii="Times New Roman" w:hAnsi="Times New Roman" w:cs="Times New Roman"/>
          <w:sz w:val="24"/>
        </w:rPr>
        <w:t>slower than that between PbI</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and MAI, resulting in prolonged processing times, poor perovskite film morphology, and incomplete transformation. Zahi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{"citationID":"p5aonRLq","properties":{"formattedCitation":"\\super 47\\nosupersub{}","plainCitation":"47","noteIndex":0},"citationItems":[{"id":"uwdusRok/30RXIUYr","uris":["http://www.mendeley.com/documents/?uuid=17ed6db7-f67f-45e7-a02b-074a7ae7f2e7"],"itemData":{"DOI":"10.1038/s41560-022-01086-7","ISSN":"2058-7546","abstract":"The use of non-toxic or less-toxic solvents in the mass production of solution-processed perovskite solar cells is essential. However, halide perovskites are generally not completely soluble in most non-toxic solvents. Here we report the deposition of dense and uniform α-formamidinium lead triiodide (α-FAPbI3) films using perovskite precursor solutions dissolved in ethanol-based solvent. The process does not require an antisolvent dripping step. The combination of a Lewis base, such as dimethylacetamide (or dimethylsulfoxide), and an alkylammonium chloride (RNH3Cl) in ethanol results in the stable solvation of FAPbI3. The RNH3Cl added to the FAPbI3 precursor solution is removed during spin-coating and high-temperature annealing via iodoplumbate complexes, such as PbI2·RNH2 and PbI2·HCl, coordinated with dimethylacetamide (or dimethylsulfoxide). It is possible to form very dense and uniform α-FAPbI3 perovskite films with high crystallinity by combining several types of RNH3Cl. We obtain power conversion efficiencies of 24.3% using a TiO2 electrode, and of 25.1% with a SnO2 electrode.","author":[{"dropping-particle":"","family":"Yun","given":"Hyun-Sung","non-dropping-particle":"","parse-names":false,"suffix":""},{"dropping-particle":"","family":"Kwon","given":"Hyoung Woo","non-dropping-particle":"","parse-names":false,"suffix":""},{"dropping-particle":"","family":"Paik","given":"Min Jae","non-dropping-particle":"","parse-names":false,"suffix":""},{"dropping-particle":"","family":"Hong","given":"Sungtak","non-dropping-particle":"","parse-names":false,"suffix":""},{"dropping-particle":"","family":"Kim","given":"Jaehui","non-dropping-particle":"","parse-names":false,"suffix":""},{"dropping-particle":"","family":"Noh","given":"Eunseo","non-dropping-particle":"","parse-names":false,"suffix":""},{"dropping-particle":"","family":"Park","given":"Jaewang","non-dropping-particle":"","parse-names":false,"suffix":""},{"dropping-particle":"","family":"Lee","given":"Yonghui","non-dropping-particle":"","parse-names":false,"suffix":""},{"dropping-particle":"","family":"Seok","given":"Sang","non-dropping-particle":"Il","parse-names":false,"suffix":""}],"container-title":"Nature Energy","id":"ITEM-1","issue":"9","issued":{"date-parts":[["2022"]]},"page":"828-834","title":"Ethanol-based green-solution processing of α-formamidinium lead triiodide perovskite layers","type":"article-journal","volume":"7"}}],"schema":"https://github.com/citation-style-language/schema/raw/master/csl-citation.json"}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47</w:t>
      </w:r>
      <w:r w:rsidRPr="004864A3">
        <w:rPr>
          <w:rFonts w:ascii="Times New Roman" w:hAnsi="Times New Roman" w:cs="Times New Roman"/>
          <w:sz w:val="24"/>
        </w:rPr>
        <w:fldChar w:fldCharType="end"/>
      </w:r>
      <w:r w:rsidRPr="004864A3">
        <w:rPr>
          <w:rFonts w:ascii="Times New Roman" w:hAnsi="Times New Roman" w:cs="Times New Roman"/>
          <w:sz w:val="24"/>
        </w:rPr>
        <w:t xml:space="preserve"> overcame these limitations by fabricating a halide-free aqueous nanofluid based on</w:t>
      </w:r>
      <w:r w:rsidR="003E3D2C" w:rsidRPr="004864A3">
        <w:rPr>
          <w:rFonts w:ascii="Times New Roman" w:hAnsi="Times New Roman" w:cs="Times New Roman"/>
          <w:sz w:val="24"/>
        </w:rPr>
        <w:t xml:space="preserve"> a </w:t>
      </w:r>
      <w:r w:rsidRPr="004864A3">
        <w:rPr>
          <w:rFonts w:ascii="Times New Roman" w:hAnsi="Times New Roman" w:cs="Times New Roman"/>
          <w:sz w:val="24"/>
        </w:rPr>
        <w:t>Pb(NO</w:t>
      </w:r>
      <w:r w:rsidRPr="004864A3">
        <w:rPr>
          <w:rFonts w:ascii="Times New Roman" w:hAnsi="Times New Roman" w:cs="Times New Roman"/>
          <w:sz w:val="24"/>
          <w:vertAlign w:val="subscript"/>
        </w:rPr>
        <w:t>3</w:t>
      </w:r>
      <w:r w:rsidRPr="004864A3">
        <w:rPr>
          <w:rFonts w:ascii="Times New Roman" w:hAnsi="Times New Roman" w:cs="Times New Roman"/>
          <w:sz w:val="24"/>
        </w:rPr>
        <w:t>)</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solution and spin-coating it. The nanofluid act</w:t>
      </w:r>
      <w:r w:rsidR="003E3D2C" w:rsidRPr="004864A3">
        <w:rPr>
          <w:rFonts w:ascii="Times New Roman" w:hAnsi="Times New Roman" w:cs="Times New Roman"/>
          <w:sz w:val="24"/>
        </w:rPr>
        <w:t>ed</w:t>
      </w:r>
      <w:r w:rsidRPr="004864A3">
        <w:rPr>
          <w:rFonts w:ascii="Times New Roman" w:hAnsi="Times New Roman" w:cs="Times New Roman"/>
          <w:sz w:val="24"/>
        </w:rPr>
        <w:t xml:space="preserve"> as a nucleation seed, improving the kinetics of perovskite film formation. </w:t>
      </w:r>
      <w:r w:rsidRPr="004864A3">
        <w:rPr>
          <w:rFonts w:ascii="Times New Roman" w:hAnsi="Times New Roman" w:cs="Times New Roman"/>
          <w:sz w:val="24"/>
        </w:rPr>
        <w:lastRenderedPageBreak/>
        <w:t>The effectiveness was maximized when using a PbCO</w:t>
      </w:r>
      <w:r w:rsidRPr="004864A3">
        <w:rPr>
          <w:rFonts w:ascii="Times New Roman" w:hAnsi="Times New Roman" w:cs="Times New Roman"/>
          <w:sz w:val="24"/>
          <w:vertAlign w:val="subscript"/>
        </w:rPr>
        <w:t>3</w:t>
      </w:r>
      <w:r w:rsidRPr="004864A3">
        <w:rPr>
          <w:rFonts w:ascii="Times New Roman" w:hAnsi="Times New Roman" w:cs="Times New Roman"/>
          <w:sz w:val="24"/>
        </w:rPr>
        <w:t>-based nanofluid, leading to a PCE of up to 23.95% for MAPbI</w:t>
      </w:r>
      <w:r w:rsidRPr="004864A3">
        <w:rPr>
          <w:rFonts w:ascii="Times New Roman" w:hAnsi="Times New Roman" w:cs="Times New Roman"/>
          <w:sz w:val="24"/>
          <w:vertAlign w:val="subscript"/>
        </w:rPr>
        <w:t>3-x</w:t>
      </w:r>
      <w:r w:rsidRPr="004864A3">
        <w:rPr>
          <w:rFonts w:ascii="Times New Roman" w:hAnsi="Times New Roman" w:cs="Times New Roman"/>
          <w:sz w:val="24"/>
        </w:rPr>
        <w:t>Cl</w:t>
      </w:r>
      <w:r w:rsidRPr="004864A3">
        <w:rPr>
          <w:rFonts w:ascii="Times New Roman" w:hAnsi="Times New Roman" w:cs="Times New Roman"/>
          <w:sz w:val="24"/>
          <w:vertAlign w:val="subscript"/>
        </w:rPr>
        <w:t>x</w:t>
      </w:r>
      <w:r w:rsidRPr="004864A3">
        <w:rPr>
          <w:rFonts w:ascii="Times New Roman" w:hAnsi="Times New Roman" w:cs="Times New Roman"/>
          <w:sz w:val="24"/>
        </w:rPr>
        <w:t xml:space="preserve"> perovskite films combined with </w:t>
      </w:r>
      <w:r w:rsidR="003E3D2C" w:rsidRPr="004864A3">
        <w:rPr>
          <w:rFonts w:ascii="Times New Roman" w:hAnsi="Times New Roman" w:cs="Times New Roman"/>
          <w:sz w:val="24"/>
        </w:rPr>
        <w:t xml:space="preserve">a </w:t>
      </w:r>
      <w:r w:rsidRPr="004864A3">
        <w:rPr>
          <w:rFonts w:ascii="Times New Roman" w:hAnsi="Times New Roman" w:cs="Times New Roman"/>
          <w:sz w:val="24"/>
        </w:rPr>
        <w:t>mesoporous TiO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ETL and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w:t>
      </w:r>
      <w:r w:rsidR="0026538B" w:rsidRPr="004864A3">
        <w:rPr>
          <w:rFonts w:ascii="Times New Roman" w:hAnsi="Times New Roman" w:cs="Times New Roman"/>
          <w:sz w:val="24"/>
        </w:rPr>
        <w:t>hole transport layer (</w:t>
      </w:r>
      <w:r w:rsidRPr="004864A3">
        <w:rPr>
          <w:rFonts w:ascii="Times New Roman" w:hAnsi="Times New Roman" w:cs="Times New Roman"/>
          <w:sz w:val="24"/>
        </w:rPr>
        <w:t>HTL</w:t>
      </w:r>
      <w:r w:rsidR="0026538B" w:rsidRPr="004864A3">
        <w:rPr>
          <w:rFonts w:ascii="Times New Roman" w:hAnsi="Times New Roman" w:cs="Times New Roman"/>
          <w:sz w:val="24"/>
        </w:rPr>
        <w:t>)</w:t>
      </w:r>
      <w:r w:rsidRPr="004864A3">
        <w:rPr>
          <w:rFonts w:ascii="Times New Roman" w:hAnsi="Times New Roman" w:cs="Times New Roman"/>
          <w:sz w:val="24"/>
        </w:rPr>
        <w:t xml:space="preserve">. </w:t>
      </w:r>
      <w:r w:rsidR="003E3D2C" w:rsidRPr="004864A3">
        <w:rPr>
          <w:rFonts w:ascii="Times New Roman" w:hAnsi="Times New Roman" w:cs="Times New Roman"/>
          <w:sz w:val="24"/>
        </w:rPr>
        <w:t>Moreover</w:t>
      </w:r>
      <w:r w:rsidRPr="004864A3">
        <w:rPr>
          <w:rFonts w:ascii="Times New Roman" w:hAnsi="Times New Roman" w:cs="Times New Roman"/>
          <w:sz w:val="24"/>
        </w:rPr>
        <w:t xml:space="preserve">, the fabricated </w:t>
      </w:r>
      <w:r w:rsidR="007D4169" w:rsidRPr="004864A3">
        <w:rPr>
          <w:rFonts w:ascii="Times New Roman" w:hAnsi="Times New Roman" w:cs="Times New Roman"/>
          <w:sz w:val="24"/>
        </w:rPr>
        <w:t>PSCs</w:t>
      </w:r>
      <w:r w:rsidRPr="004864A3">
        <w:rPr>
          <w:rFonts w:ascii="Times New Roman" w:hAnsi="Times New Roman" w:cs="Times New Roman"/>
          <w:sz w:val="24"/>
        </w:rPr>
        <w:t xml:space="preserve"> exhibited long-term stability, maintaining 95.2% and 93.1% of their initial efficiency after 800 h under maximum power point tracking (MPPT) conditions and 85</w:t>
      </w:r>
      <w:r w:rsidR="003E3D2C" w:rsidRPr="004864A3">
        <w:rPr>
          <w:rFonts w:ascii="Times New Roman" w:hAnsi="Times New Roman" w:cs="Times New Roman"/>
          <w:sz w:val="24"/>
        </w:rPr>
        <w:t xml:space="preserve"> </w:t>
      </w:r>
      <w:r w:rsidRPr="004864A3">
        <w:rPr>
          <w:rFonts w:ascii="Times New Roman" w:hAnsi="Times New Roman" w:cs="Times New Roman"/>
          <w:sz w:val="24"/>
        </w:rPr>
        <w:t>°C shelf testing, respectively.</w:t>
      </w:r>
    </w:p>
    <w:p w14:paraId="4B5FDC15" w14:textId="6C1B02BC" w:rsidR="006B6C09" w:rsidRPr="00A34741" w:rsidRDefault="005C14F1" w:rsidP="00A34741">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Alcohols</w:t>
      </w:r>
      <w:r w:rsidR="003E3D2C" w:rsidRPr="004864A3">
        <w:rPr>
          <w:rFonts w:ascii="Times New Roman" w:hAnsi="Times New Roman" w:cs="Times New Roman"/>
          <w:sz w:val="24"/>
        </w:rPr>
        <w:t>—</w:t>
      </w:r>
      <w:r w:rsidRPr="004864A3">
        <w:rPr>
          <w:rFonts w:ascii="Times New Roman" w:hAnsi="Times New Roman" w:cs="Times New Roman"/>
          <w:sz w:val="24"/>
        </w:rPr>
        <w:t>such as ethanol and IPA</w:t>
      </w:r>
      <w:r w:rsidR="003E3D2C" w:rsidRPr="004864A3">
        <w:rPr>
          <w:rFonts w:ascii="Times New Roman" w:hAnsi="Times New Roman" w:cs="Times New Roman"/>
          <w:sz w:val="24"/>
        </w:rPr>
        <w:t>—</w:t>
      </w:r>
      <w:r w:rsidRPr="004864A3">
        <w:rPr>
          <w:rFonts w:ascii="Times New Roman" w:hAnsi="Times New Roman" w:cs="Times New Roman"/>
          <w:sz w:val="24"/>
        </w:rPr>
        <w:t xml:space="preserve">are among the most commonly used organic solvents and are representative green solvents. However, the perovskite precursors do not dissolve in ethanol, necessitating the use of additional additives. Yun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{"citationID":"nOyQ1EK3","properties":{"formattedCitation":"\\super 48\\nosupersub{}","plainCitation":"48","noteIndex":0},"citationItems":[{"id":"uwdusRok/RNggS2WL","uris":["http://www.mendeley.com/documents/?uuid=ad0e4d4f-194c-4f83-b420-6b59957872a7"],"itemData":{"DOI":"10.1039/D2EE03742D","ISSN":"1754-5692","abstract":"Water is the most sustainable and environmentally friendly solvent in material synthesis. Perovskite prepared from a water solvent-based precursor (Pb(NO3)2/H2O) has been confirmed to be highly preferred and promising. Unfortunately, the sluggish conversion of Pb(NO3)2 to perovskite results in morphological flaws and incomplete transformation, which severely limit its photovoltaic performance. In this study, halide-free aqueous nanofluids (NFs) are prepared to regulate the formation kinetics of a perovskite via a grain refinement strategy. The crystallization process is examined by in situ UV-Vis absorption/PL measurements. It is found that both the microstructure of PbI2 and anion configurations play a key role in the formation kinetics. Consequently, PbCO3 NFs with an inert carbonate anion (CO32−) are carefully selected to promote the reaction rate by </w:instrText>
      </w:r>
      <w:r w:rsidR="001C18FA" w:rsidRPr="004864A3">
        <w:rPr>
          <w:rFonts w:ascii="맑은 고딕" w:eastAsia="맑은 고딕" w:hAnsi="맑은 고딕" w:cs="맑은 고딕" w:hint="eastAsia"/>
          <w:sz w:val="24"/>
        </w:rPr>
        <w:instrText>∼</w:instrText>
      </w:r>
      <w:r w:rsidR="001C18FA" w:rsidRPr="004864A3">
        <w:rPr>
          <w:rFonts w:ascii="Times New Roman" w:hAnsi="Times New Roman" w:cs="Times New Roman"/>
          <w:sz w:val="24"/>
        </w:rPr>
        <w:instrText xml:space="preserve">30%. Moreover, CO32− effectively inhibits the formation of FA vacancy defects at the surface of a nearly pure FA-based perovskite. The device made from PbCO3 NFs in a fully dry-air atmosphere achieves an average PCE of 23.64% and a stabilized PCE of 23.95%. The bare device without any protection shows outstanding stability under continuous light illumination.","author":[{"dropping-particle":"","family":"Zhai","given":"Peng","non-dropping-particle":"","parse-names":false,"suffix":""},{"dropping-particle":"","family":"Ren","given":"Lixia","non-dropping-particle":"","parse-names":false,"suffix":""},{"dropping-particle":"","family":"Zhang","given":"Yanrui","non-dropping-particle":"","parse-names":false,"suffix":""},{"dropping-particle":"","family":"Xu","given":"Zhuo","non-dropping-particle":"","parse-names":false,"suffix":""},{"dropping-particle":"","family":"Wu","given":"Yin","non-dropping-particle":"","parse-names":false,"suffix":""},{"dropping-particle":"","family":"Zhao","given":"Kui","non-dropping-particle":"","parse-names":false,"suffix":""},{"dropping-particle":"","family":"Zhang","given":"Lu","non-dropping-particle":"","parse-names":false,"suffix":""},{"dropping-particle":"","family":"Liu","given":"Shengzhong (Frank)","non-dropping-particle":"","parse-names":false,"suffix":""}],"container-title":"Energy &amp; Environmental Science","id":"ITEM-1","issue":"7","issued":{"date-parts":[["2023"]]},"page":"3014-3024","publisher":"The Royal Society of Chemistry","title":"Performance-limiting formation kinetics in green water-processed perovskite solar cells","type":"article-journal","volume":"16"}}],"schema":"https://github.com/citation-style-language/schema/raw/master/csl-citation.json"}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48</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developed ethanol-based perovskite precursor solutions by incorporating DMAc or DMSO</w:t>
      </w:r>
      <w:r w:rsidR="003E3D2C" w:rsidRPr="004864A3">
        <w:rPr>
          <w:rFonts w:ascii="Times New Roman" w:hAnsi="Times New Roman" w:cs="Times New Roman"/>
          <w:sz w:val="24"/>
        </w:rPr>
        <w:t>—</w:t>
      </w:r>
      <w:r w:rsidRPr="004864A3">
        <w:rPr>
          <w:rFonts w:ascii="Times New Roman" w:hAnsi="Times New Roman" w:cs="Times New Roman"/>
          <w:sz w:val="24"/>
        </w:rPr>
        <w:t>which act as Lewis bases</w:t>
      </w:r>
      <w:r w:rsidR="003E3D2C" w:rsidRPr="004864A3">
        <w:rPr>
          <w:rFonts w:ascii="Times New Roman" w:hAnsi="Times New Roman" w:cs="Times New Roman"/>
          <w:sz w:val="24"/>
        </w:rPr>
        <w:t>—</w:t>
      </w:r>
      <w:r w:rsidRPr="004864A3">
        <w:rPr>
          <w:rFonts w:ascii="Times New Roman" w:hAnsi="Times New Roman" w:cs="Times New Roman"/>
          <w:sz w:val="24"/>
        </w:rPr>
        <w:t>with alkylammonium chloride (RNH</w:t>
      </w:r>
      <w:r w:rsidRPr="004864A3">
        <w:rPr>
          <w:rFonts w:ascii="Times New Roman" w:hAnsi="Times New Roman" w:cs="Times New Roman"/>
          <w:sz w:val="24"/>
          <w:vertAlign w:val="subscript"/>
        </w:rPr>
        <w:t>3</w:t>
      </w:r>
      <w:r w:rsidRPr="004864A3">
        <w:rPr>
          <w:rFonts w:ascii="Times New Roman" w:hAnsi="Times New Roman" w:cs="Times New Roman"/>
          <w:sz w:val="24"/>
        </w:rPr>
        <w:t>Cl). These ethanol-based FAPbI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precursor solutions enabled the fabrication of highly dense and uniform crystalline α-FAPbI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films without antisolvent treatment or high-temperature annealing. Despite its reproductive toxicity, DMAc</w:t>
      </w:r>
      <w:r w:rsidR="003E3D2C" w:rsidRPr="004864A3">
        <w:rPr>
          <w:rFonts w:ascii="Times New Roman" w:hAnsi="Times New Roman" w:cs="Times New Roman"/>
          <w:sz w:val="24"/>
        </w:rPr>
        <w:t>—</w:t>
      </w:r>
      <w:r w:rsidRPr="004864A3">
        <w:rPr>
          <w:rFonts w:ascii="Times New Roman" w:hAnsi="Times New Roman" w:cs="Times New Roman"/>
          <w:sz w:val="24"/>
        </w:rPr>
        <w:t>when used in conjunction with ethanol</w:t>
      </w:r>
      <w:r w:rsidR="003E3D2C" w:rsidRPr="004864A3">
        <w:rPr>
          <w:rFonts w:ascii="Times New Roman" w:hAnsi="Times New Roman" w:cs="Times New Roman"/>
          <w:sz w:val="24"/>
        </w:rPr>
        <w:t>—</w:t>
      </w:r>
      <w:r w:rsidRPr="004864A3">
        <w:rPr>
          <w:rFonts w:ascii="Times New Roman" w:hAnsi="Times New Roman" w:cs="Times New Roman"/>
          <w:sz w:val="24"/>
        </w:rPr>
        <w:t xml:space="preserve">yielded a remarkable PCE of 28.08%, whereas the use of the green solvent DMSO as a co-solvent resulted in a PCE of 21.3%. The fabricated devices exhibited long-term stability, maintaining over 90% of their initial efficiency after 700 </w:t>
      </w:r>
      <w:r w:rsidR="007D4169" w:rsidRPr="004864A3">
        <w:rPr>
          <w:rFonts w:ascii="Times New Roman" w:hAnsi="Times New Roman" w:cs="Times New Roman"/>
          <w:sz w:val="24"/>
        </w:rPr>
        <w:t xml:space="preserve">h </w:t>
      </w:r>
      <w:r w:rsidRPr="004864A3">
        <w:rPr>
          <w:rFonts w:ascii="Times New Roman" w:hAnsi="Times New Roman" w:cs="Times New Roman"/>
          <w:sz w:val="24"/>
        </w:rPr>
        <w:t>under MPPT conditions.</w:t>
      </w:r>
    </w:p>
    <w:p w14:paraId="7AB3604B" w14:textId="73BD1785" w:rsidR="003029E0" w:rsidRPr="004864A3" w:rsidRDefault="005C14F1" w:rsidP="00A34741">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Although </w:t>
      </w:r>
      <w:r w:rsidR="00A52E7A" w:rsidRPr="004864A3">
        <w:rPr>
          <w:rFonts w:ascii="Times New Roman" w:hAnsi="Times New Roman" w:cs="Times New Roman"/>
          <w:sz w:val="24"/>
        </w:rPr>
        <w:t xml:space="preserve">ethanol </w:t>
      </w:r>
      <w:r w:rsidRPr="004864A3">
        <w:rPr>
          <w:rFonts w:ascii="Times New Roman" w:hAnsi="Times New Roman" w:cs="Times New Roman"/>
          <w:sz w:val="24"/>
        </w:rPr>
        <w:t>and IPA are green solvents, their high vapor pressures and low boiling points necessitate precautions against fire and solvent</w:t>
      </w:r>
      <w:r w:rsidR="00A52E7A" w:rsidRPr="004864A3">
        <w:rPr>
          <w:rFonts w:ascii="Times New Roman" w:hAnsi="Times New Roman" w:cs="Times New Roman"/>
          <w:sz w:val="24"/>
        </w:rPr>
        <w:t xml:space="preserve"> </w:t>
      </w:r>
      <w:r w:rsidRPr="004864A3">
        <w:rPr>
          <w:rFonts w:ascii="Times New Roman" w:hAnsi="Times New Roman" w:cs="Times New Roman"/>
          <w:sz w:val="24"/>
        </w:rPr>
        <w:t>evaporation-induced concentration changes during large-scale scalable processes. γ-</w:t>
      </w:r>
      <w:proofErr w:type="spellStart"/>
      <w:r w:rsidRPr="004864A3">
        <w:rPr>
          <w:rFonts w:ascii="Times New Roman" w:hAnsi="Times New Roman" w:cs="Times New Roman"/>
          <w:sz w:val="24"/>
        </w:rPr>
        <w:t>Valerolactone</w:t>
      </w:r>
      <w:proofErr w:type="spellEnd"/>
      <w:r w:rsidRPr="004864A3">
        <w:rPr>
          <w:rFonts w:ascii="Times New Roman" w:hAnsi="Times New Roman" w:cs="Times New Roman"/>
          <w:sz w:val="24"/>
        </w:rPr>
        <w:t xml:space="preserve"> (GVL)</w:t>
      </w:r>
      <w:r w:rsidR="00A52E7A" w:rsidRPr="004864A3">
        <w:rPr>
          <w:rFonts w:ascii="Times New Roman" w:hAnsi="Times New Roman" w:cs="Times New Roman"/>
          <w:sz w:val="24"/>
        </w:rPr>
        <w:t>—</w:t>
      </w:r>
      <w:r w:rsidRPr="004864A3">
        <w:rPr>
          <w:rFonts w:ascii="Times New Roman" w:hAnsi="Times New Roman" w:cs="Times New Roman"/>
          <w:sz w:val="24"/>
        </w:rPr>
        <w:t>a green solvent with a high boiling point (208 °C) and low vapor pressure (0.3 mm</w:t>
      </w:r>
      <w:r w:rsidR="00A52E7A" w:rsidRPr="004864A3">
        <w:rPr>
          <w:rFonts w:ascii="Times New Roman" w:hAnsi="Times New Roman" w:cs="Times New Roman"/>
          <w:sz w:val="24"/>
        </w:rPr>
        <w:t xml:space="preserve"> </w:t>
      </w:r>
      <w:r w:rsidRPr="004864A3">
        <w:rPr>
          <w:rFonts w:ascii="Times New Roman" w:hAnsi="Times New Roman" w:cs="Times New Roman"/>
          <w:sz w:val="24"/>
        </w:rPr>
        <w:t>Hg at room temperature)</w:t>
      </w:r>
      <w:r w:rsidR="00A52E7A" w:rsidRPr="004864A3">
        <w:rPr>
          <w:rFonts w:ascii="Times New Roman" w:hAnsi="Times New Roman" w:cs="Times New Roman"/>
          <w:sz w:val="24"/>
        </w:rPr>
        <w:t>—</w:t>
      </w:r>
      <w:r w:rsidRPr="004864A3">
        <w:rPr>
          <w:rFonts w:ascii="Times New Roman" w:hAnsi="Times New Roman" w:cs="Times New Roman"/>
          <w:sz w:val="24"/>
        </w:rPr>
        <w:t xml:space="preserve">offers a promising alternative. Their biodegradability and low toxicity further enhance their environmental value. Miao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{"citationID":"SIYlBaNy","properties":{"formattedCitation":"\\super 49\\nosupersub{}","plainCitation":"49","noteIndex":0},"citationItems":[{"id":"uwdusRok/tyyUjakl","uris":["http://www.mendeley.com/documents/?uuid=66e12d81-f083-4342-99cd-1f4b1ca22ab3"],"itemData":{"DOI":"10.1038/s41893-023-01196-4","ISSN":"23989629","abstract":"Perovskite solar cells (PSCs) have emerged as a promising next-generation photovoltaic technology for the future energy supply owing to their high efficiency, favourable solution processability and low cost. To accelerate their market entry, however, sustainability challenges remain to be cleared, particularly due to the heavy use of volatile and toxic organic solvents such as the mixture of N,N-dimethylformamide (DMF) and dimethyl sulfoxide (DMSO), which becomes even more problematic in mass production. Here we report eco-friendly biomass-derived green solvents with γ-valerolactone (GVL) and n-butyl acetate that allow for solution-based fabrication of high-quality FAPbI3 (FA, formamidinium) perovskite. Remarkably, the FAPbI3 perovskite ink remains stable for up to one year as a result of the high-valence [PbIx]2−x complexes and the strong interaction between GVL and FA+, which overcomes the otherwise instability of FA+ cations when DMF and DMSO are used. Equally important, upon further defect passivation engineering, our solar cells deliver a power conversion efficiency as high as 25.09%. Scaling up this green solvent method yields a mini-module with an aperture area of 12.25 cm2 that reaches a certified efficiency up to 20.23%, suggesting that our work has opened a sustainable pathway towards the practical application of this renewable energy technology.","author":[{"dropping-particle":"","family":"Miao","given":"Yanfeng","non-dropping-particle":"","parse-names":false,"suffix":""},{"dropping-particle":"","family":"Ren","given":"Meng","non-dropping-particle":"","parse-names":false,"suffix":""},{"dropping-particle":"","family":"Chen","given":"Yuetian","non-dropping-particle":"","parse-names":false,"suffix":""},{"dropping-particle":"","family":"Wang","given":"Haifei","non-dropping-particle":"","parse-names":false,"suffix":""},{"dropping-particle":"","family":"Chen","given":"Haoran","non-dropping-particle":"","parse-names":false,"suffix":""},{"dropping-particle":"","family":"Liu","given":"Xiaomin","non-dropping-particle":"","parse-names":false,"suffix":""},{"dropping-particle":"","family":"Wang","given":"Tianfu","non-dropping-particle":"","parse-names":false,"suffix":""},{"dropping-particle":"","family":"Zhao","given":"Yixin","non-dropping-particle":"","parse-names":false,"suffix":""}],"container-title":"Nature Sustainability","id":"ITEM-1","issue":"11","issued":{"date-parts":[["2023"]]},"page":"1465-1473","publisher":"Springer US","title":"Green solvent enabled scalable processing of perovskite solar cells with high efficiency","type":"article-journal","volume":"6"}}],"schema":"https://github.com/citation-style-language/schema/raw/master/csl-citation.json"}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49</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demonstrated the effectiveness of GVL in a single-step spin-coating method using n-butyl acetate as an antisolvent. This approach yielded </w:t>
      </w:r>
      <w:r w:rsidR="00A52E7A" w:rsidRPr="004864A3">
        <w:rPr>
          <w:rFonts w:ascii="Times New Roman" w:hAnsi="Times New Roman" w:cs="Times New Roman"/>
          <w:sz w:val="24"/>
        </w:rPr>
        <w:t xml:space="preserve">an </w:t>
      </w:r>
      <w:r w:rsidRPr="004864A3">
        <w:rPr>
          <w:rFonts w:ascii="Times New Roman" w:hAnsi="Times New Roman" w:cs="Times New Roman"/>
          <w:sz w:val="24"/>
        </w:rPr>
        <w:t xml:space="preserve">impressive </w:t>
      </w:r>
      <w:r w:rsidR="007D4169" w:rsidRPr="004864A3">
        <w:rPr>
          <w:rFonts w:ascii="Times New Roman" w:hAnsi="Times New Roman" w:cs="Times New Roman"/>
          <w:sz w:val="24"/>
        </w:rPr>
        <w:t>PCE</w:t>
      </w:r>
      <w:r w:rsidRPr="004864A3">
        <w:rPr>
          <w:rFonts w:ascii="Times New Roman" w:hAnsi="Times New Roman" w:cs="Times New Roman"/>
          <w:sz w:val="24"/>
        </w:rPr>
        <w:t xml:space="preserve"> of 25.09% for a 0.085 cm</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cell and 20.23% for a 12.25 cm</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mini-module. Notably, GVL-</w:t>
      </w:r>
      <w:r w:rsidRPr="004864A3">
        <w:rPr>
          <w:rFonts w:ascii="Times New Roman" w:hAnsi="Times New Roman" w:cs="Times New Roman"/>
          <w:sz w:val="24"/>
        </w:rPr>
        <w:lastRenderedPageBreak/>
        <w:t>based precursor solutions enabled the direct formation of α-FAPbI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without an intermediate δ-phase, resulting in high-quality perovskite films. The fabricated PSCs exhibited remarkable stabilit</w:t>
      </w:r>
      <w:r w:rsidR="00A52E7A" w:rsidRPr="004864A3">
        <w:rPr>
          <w:rFonts w:ascii="Times New Roman" w:hAnsi="Times New Roman" w:cs="Times New Roman"/>
          <w:sz w:val="24"/>
        </w:rPr>
        <w:t>y</w:t>
      </w:r>
      <w:r w:rsidRPr="004864A3">
        <w:rPr>
          <w:rFonts w:ascii="Times New Roman" w:hAnsi="Times New Roman" w:cs="Times New Roman"/>
          <w:sz w:val="24"/>
        </w:rPr>
        <w:t xml:space="preserve">, retaining 89% and 95% of their initial efficiencies after 2160 h of storage under ambient conditions (ISOS-D1) and 1000 </w:t>
      </w:r>
      <w:r w:rsidR="007D4169" w:rsidRPr="004864A3">
        <w:rPr>
          <w:rFonts w:ascii="Times New Roman" w:hAnsi="Times New Roman" w:cs="Times New Roman"/>
          <w:sz w:val="24"/>
        </w:rPr>
        <w:t xml:space="preserve">h </w:t>
      </w:r>
      <w:r w:rsidRPr="004864A3">
        <w:rPr>
          <w:rFonts w:ascii="Times New Roman" w:hAnsi="Times New Roman" w:cs="Times New Roman"/>
          <w:sz w:val="24"/>
        </w:rPr>
        <w:t>under MPPT</w:t>
      </w:r>
      <w:r w:rsidR="00A52E7A" w:rsidRPr="004864A3">
        <w:rPr>
          <w:rFonts w:ascii="Times New Roman" w:hAnsi="Times New Roman" w:cs="Times New Roman"/>
          <w:sz w:val="24"/>
        </w:rPr>
        <w:t xml:space="preserve"> conditions</w:t>
      </w:r>
      <w:r w:rsidRPr="004864A3">
        <w:rPr>
          <w:rFonts w:ascii="Times New Roman" w:hAnsi="Times New Roman" w:cs="Times New Roman"/>
          <w:sz w:val="24"/>
        </w:rPr>
        <w:t>, respectively.</w:t>
      </w:r>
    </w:p>
    <w:p w14:paraId="4E821BF3" w14:textId="3CDCF90B" w:rsidR="003029E0"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Owing to its low volatility, minimal toxicity, and lack of carcinogenic or mutagenic properties, triethyl phosphate (TEP) has emerged as a promising green solvent for PSC fabrication. Cao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{"citationID":"Ifko6RXh","properties":{"formattedCitation":"\\super 51,52\\nosupersub{}","plainCitation":"51,52","noteIndex":0},"citationItems":[{"id":"uwdusRok/oEnfC1VN","uris":["http://www.mendeley.com/documents/?uuid=8bea3299-dc59-46ad-a9ad-d66eae79027d"],"itemData":{"DOI":"10.1039/d3su00146f","ISSN":"27538125","abstract":"Screening green solvents to prepare the functional layers in perovskite solar cells (PSCs) is important for the safety of manufacturers and the environment in the upcoming large-scale industrialization. The all-green solvent engineering of perovskite films aims to eliminate the toxicity that is caused by the traditional host solvent and anti-solvent. However, it still needs the highly toxic solvent of chlorobenzene (CB) to prepare the hole transportation layer (HTL) of spiro-OMeTAD films to achieve high-performance solar cells. In this work, we screened the green solvent of anisole to replace the highly toxic CB to prepare the spiro-OMeTAD films in typical solar cells. As a result, we achieved fully green solvents for the fabrication of all functional layers in the most attractive PSCs with a configuration of FTO/SnO2/(FAPbI3)0.95(MAPbBr3)0.05/spiro-OMeTAD/Au. The best solar cell delivers a power conversion efficiency (PCE) of 19.0%, which is comparable to the toxic CB processed HTL layer in PSCs. This work provides a candidate of choice to achieve fully green solvents for all functional layers in high-performance PSCs.","author":[{"dropping-particle":"","family":"Cao","given":"Xiaobing","non-dropping-particle":"","parse-names":false,"suffix":""},{"dropping-particle":"","family":"Hao","given":"Lei","non-dropping-particle":"","parse-names":false,"suffix":""},{"dropping-particle":"","family":"Su","given":"Gengyang","non-dropping-particle":"","parse-names":false,"suffix":""},{"dropping-particle":"","family":"Li","given":"Xiaoxi","non-dropping-particle":"","parse-names":false,"suffix":""},{"dropping-particle":"","family":"Dong","given":"Tuyu","non-dropping-particle":"","parse-names":false,"suffix":""},{"dropping-particle":"","family":"Chao","given":"Pengjie","non-dropping-particle":"","parse-names":false,"suffix":""},{"dropping-particle":"","family":"Mo","given":"Daize","non-dropping-particle":"","parse-names":false,"suffix":""},{"dropping-particle":"","family":"Zeng","given":"Qingguang","non-dropping-particle":"","parse-names":false,"suffix":""},{"dropping-particle":"","family":"He","given":"Xin","non-dropping-particle":"","parse-names":false,"suffix":""},{"dropping-particle":"","family":"Wei","given":"Jinquan","non-dropping-particle":"","parse-names":false,"suffix":""}],"container-title":"RSC Sustainability","id":"ITEM-1","issue":"5","issued":{"date-parts":[["2023"]]},"page":"1290-1297","publisher":"Royal Society of Chemistry","title":"Green solvents processed all functional layers for efficient perovskite solar cells","type":"article-journal","volume":"1"}},{"id":"uwdusRok/3UL2X2fm","uris":["http://www.mendeley.com/documents/?uuid=5a56252c-df17-44c4-905c-37b49023f325"],"itemData":{"DOI":"10.1016/j.cej.2022.135458","ISSN":"13858947","abstract":"Solvent engineering technology is an important approach for fabrication of high quality perovskite films, and thereby high-performance perovskite solar cells (PSCs). However, it is strongly dependent on the usage of toxic solvents, including the host solvent and anti-solvent to prepare perovskite solutions and control the crystallization of perovskite films, respectively. The usage of toxic solvents poses a serious threat to the health of manufactures and the safety of environment. Therefore, the solvent toxicity has become a burning issue before the forthcoming commercialization of PSCs. Here, we report an all green solvent engineering to prepare high quality (FAPbI3)1-x(MAPbBr3)x (x = 0, 0.05) films, where a green Lewis base solvent of triethyl phosphate (TEP) is used to prepare (FAPbI3)1-x(MAPbBr3)x/TEP solution, and a non-polar solvent of dibutyl ether (DEE) is used as anti-solvent. In this approach, a new intermediate phase film is formed after spin-coating the (FAPbI3)1-x(MAPbBr3)x/TEP solution on substrates, followed by dropping of DEE during spinning, and subsequently convert into perovskite films by annealing. Finally, it enables a PCE of 18.65% (x = 0) and 20.13% (x = 0.05) basing on a typical device configuration of FTO/SnO2/Perovskite/Spiro-OMeTAD/Au, which is the highest value for the all green solvent processed PSCs. More importantly, the all green solvent engineering approach can also be used to prepare another typical perovskite of MAPbI3 films for efficient solar cells. Therefore, this work not only provides an universial approach to prepare typical organic–inorganic hybrid perovskite films, but also addresses the solvent toxicity during the production of perovskite films. The green solvent engineering may pave the way for future industrial scale production of PSCs under environment friendly conditions.","author":[{"dropping-particle":"","family":"Cao","given":"Xiaobing","non-dropping-particle":"","parse-names":false,"suffix":""},{"dropping-particle":"","family":"Hao","given":"Lei","non-dropping-particle":"","parse-names":false,"suffix":""},{"dropping-particle":"","family":"Liu","given":"Zijin","non-dropping-particle":"","parse-names":false,"suffix":""},{"dropping-particle":"","family":"Su","given":"Gengyang","non-dropping-particle":"","parse-names":false,"suffix":""},{"dropping-particle":"","family":"He","given":"Xin","non-dropping-particle":"","parse-names":false,"suffix":""},{"dropping-particle":"","family":"Zeng","given":"Qingguang","non-dropping-particle":"","parse-names":false,"suffix":""},{"dropping-particle":"","family":"Wei","given":"Jinquan","non-dropping-particle":"","parse-names":false,"suffix":""}],"container-title":"Chemical Engineering Journal","id":"ITEM-2","issued":{"date-parts":[["2022"]]},"page":"135458","title":"All green solvent engineering of organic–inorganic hybrid perovskite layer for high-performance solar cells","type":"article","volume":"437"}}],"schema":"https://github.com/citation-style-language/schema/raw/master/csl-citation.json"}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51,52</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demonstrated the effectiveness of TEP by fabricating a (FAPbI</w:t>
      </w:r>
      <w:r w:rsidRPr="004864A3">
        <w:rPr>
          <w:rFonts w:ascii="Times New Roman" w:hAnsi="Times New Roman" w:cs="Times New Roman"/>
          <w:sz w:val="24"/>
          <w:vertAlign w:val="subscript"/>
        </w:rPr>
        <w:t>3</w:t>
      </w:r>
      <w:r w:rsidRPr="004864A3">
        <w:rPr>
          <w:rFonts w:ascii="Times New Roman" w:hAnsi="Times New Roman" w:cs="Times New Roman"/>
          <w:sz w:val="24"/>
        </w:rPr>
        <w:t>)</w:t>
      </w:r>
      <w:r w:rsidRPr="004864A3">
        <w:rPr>
          <w:rFonts w:ascii="Times New Roman" w:hAnsi="Times New Roman" w:cs="Times New Roman"/>
          <w:sz w:val="24"/>
          <w:vertAlign w:val="subscript"/>
        </w:rPr>
        <w:t>0.95</w:t>
      </w:r>
      <w:r w:rsidRPr="004864A3">
        <w:rPr>
          <w:rFonts w:ascii="Times New Roman" w:hAnsi="Times New Roman" w:cs="Times New Roman"/>
          <w:sz w:val="24"/>
        </w:rPr>
        <w:t>(MAPbBr</w:t>
      </w:r>
      <w:r w:rsidRPr="004864A3">
        <w:rPr>
          <w:rFonts w:ascii="Times New Roman" w:hAnsi="Times New Roman" w:cs="Times New Roman"/>
          <w:sz w:val="24"/>
          <w:vertAlign w:val="subscript"/>
        </w:rPr>
        <w:t>3</w:t>
      </w:r>
      <w:r w:rsidRPr="004864A3">
        <w:rPr>
          <w:rFonts w:ascii="Times New Roman" w:hAnsi="Times New Roman" w:cs="Times New Roman"/>
          <w:sz w:val="24"/>
        </w:rPr>
        <w:t>)</w:t>
      </w:r>
      <w:r w:rsidRPr="004864A3">
        <w:rPr>
          <w:rFonts w:ascii="Times New Roman" w:hAnsi="Times New Roman" w:cs="Times New Roman"/>
          <w:sz w:val="24"/>
          <w:vertAlign w:val="subscript"/>
        </w:rPr>
        <w:t>0.05</w:t>
      </w:r>
      <w:r w:rsidRPr="004864A3">
        <w:rPr>
          <w:rFonts w:ascii="Times New Roman" w:hAnsi="Times New Roman" w:cs="Times New Roman"/>
          <w:sz w:val="24"/>
        </w:rPr>
        <w:t xml:space="preserve"> perovskite film using TEP as the solvent and </w:t>
      </w:r>
      <w:r w:rsidR="00A52E7A" w:rsidRPr="004864A3">
        <w:rPr>
          <w:rFonts w:ascii="Times New Roman" w:hAnsi="Times New Roman" w:cs="Times New Roman"/>
          <w:sz w:val="24"/>
        </w:rPr>
        <w:t>DEE</w:t>
      </w:r>
      <w:r w:rsidRPr="004864A3">
        <w:rPr>
          <w:rFonts w:ascii="Times New Roman" w:hAnsi="Times New Roman" w:cs="Times New Roman"/>
          <w:sz w:val="24"/>
        </w:rPr>
        <w:t xml:space="preserve"> as the antisolvent. The resulting PSC achieved a PCE of 19.0% and exhibited remarkable stability, retaining 90% of its initial efficiency after 450 h of storage under dark nitrogen conditions. This study also highlights the potential of a fabrication process with fully green solvents by employing water and anisole as solvents for the ETL and HTL, respectively. However, the use of </w:t>
      </w:r>
      <w:r w:rsidR="00A52E7A" w:rsidRPr="004864A3">
        <w:rPr>
          <w:rFonts w:ascii="Times New Roman" w:hAnsi="Times New Roman" w:cs="Times New Roman"/>
          <w:sz w:val="24"/>
        </w:rPr>
        <w:t>DEE</w:t>
      </w:r>
      <w:r w:rsidRPr="004864A3">
        <w:rPr>
          <w:rFonts w:ascii="Times New Roman" w:hAnsi="Times New Roman" w:cs="Times New Roman"/>
          <w:sz w:val="24"/>
        </w:rPr>
        <w:t xml:space="preserve"> as an antisolvent poses a potential safety hazard because of its high volatility and flammability, which limits its suitability for large-scale module production. To address this concern, Sajid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{"citationID":"mY2p739O","properties":{"formattedCitation":"\\super 50\\nosupersub{}","plainCitation":"50","noteIndex":0},"citationItems":[{"id":"uwdusRok/3eAMNRnD","uris":["http://www.mendeley.com/documents/?uuid=20ce6325-7e15-4180-8594-61dacafd7da7"],"itemData":{"DOI":"10.3390/nano14070594","ISSN":"20794991","abstract":"High-quality perovskite thin films are typically produced via solvent engineering, which results in efficient perovskite solar cells (PSCs). Nevertheless, the use of hazardous solvents like precursor solvents (N-Methyl-2-pyrrolidone (NMP), dimethyl sulfoxide (DMSO), dimethylformamide (DMF), gamma-butyrolactone (GBL)) and antisolvents (chlorobenzene (CB), dibutyl ether (DEE), diethyl ether (Et2O), etc.) is crucial to the preparation of perovskite solutions and the control of perovskite thin film crystallization. The consumption of hazardous solvents poses an imminent threat to both the health of manufacturers and the environment. Consequently, before PSCs are commercialized, the current concerns about the toxicity of solvents must be addressed. In this study, we fabricated highly efficient planar PSCs using a novel, environmentally friendly method. Initially, we employed a greener solvent engineering approach that substituted the hazardous precursor solvents with an environmentally friendly solvent called triethyl phosphate (TEP). In the following stage, we fabricated perovskite thin films without the use of an antisolvent by employing a two-step procedure. Of all the greener techniques used to fabricate PSCs, the FTO/SnO2/MAFAPbI3/spiro-OMeTAD planar device configuration yielded the highest PCE of 20.98%. Therefore, this work addresses the toxicity of the solvents used in the perovskite film fabrication procedure and provides a promising universal method for producing PSCs with high efficiency. The aforementioned environmentally friendly approach might allow for PSC fabrication on an industrial scale in the future under sustainable conditions.","author":[{"dropping-particle":"","family":"Sajid","given":"Sajid","non-dropping-particle":"","parse-names":false,"suffix":""},{"dropping-particle":"","family":"Alzahmi","given":"Salem","non-dropping-particle":"","parse-names":false,"suffix":""},{"dropping-particle":"","family":"Tabet","given":"Nouar","non-dropping-particle":"","parse-names":false,"suffix":""},{"dropping-particle":"","family":"Haik","given":"Yousef","non-dropping-particle":"","parse-names":false,"suffix":""},{"dropping-particle":"","family":"Obaidat","given":"Ihab M.","non-dropping-particle":"","parse-names":false,"suffix":""}],"container-title":"Nanomaterials","id":"ITEM-1","issue":"7","issued":{"date-parts":[["2024"]]},"page":"594","title":"Fabricating Planar Perovskite Solar Cells through a Greener Approach","type":"article-journal","volume":"14"}}],"schema":"https://github.com/citation-style-language/schema/raw/master/csl-citation.json"}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50</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developed a 2-step solvent-free process using TEP as the sole solvent for both PbI</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and MAI/FAI precursor solutions. The fabricated PSC exhibited an impressive PCE of 20.98% and demonstrated exceptional stability, retaining 98.3% of its initial efficiency after 720 h of storage under 25</w:t>
      </w:r>
      <w:r w:rsidR="00A52E7A" w:rsidRPr="004864A3">
        <w:rPr>
          <w:rFonts w:ascii="Times New Roman" w:hAnsi="Times New Roman" w:cs="Times New Roman"/>
          <w:sz w:val="24"/>
        </w:rPr>
        <w:t xml:space="preserve"> </w:t>
      </w:r>
      <w:r w:rsidRPr="004864A3">
        <w:rPr>
          <w:rFonts w:ascii="Times New Roman" w:hAnsi="Times New Roman" w:cs="Times New Roman"/>
          <w:sz w:val="24"/>
        </w:rPr>
        <w:t xml:space="preserve">°C temperature and </w:t>
      </w:r>
      <w:r w:rsidR="00A52E7A" w:rsidRPr="004864A3">
        <w:rPr>
          <w:rFonts w:ascii="Times New Roman" w:hAnsi="Times New Roman" w:cs="Times New Roman"/>
          <w:sz w:val="24"/>
        </w:rPr>
        <w:t xml:space="preserve">65% relative humidity (RH) </w:t>
      </w:r>
      <w:r w:rsidR="00773F0A" w:rsidRPr="004864A3">
        <w:rPr>
          <w:rFonts w:ascii="Times New Roman" w:hAnsi="Times New Roman" w:cs="Times New Roman"/>
          <w:sz w:val="24"/>
        </w:rPr>
        <w:t>conditions</w:t>
      </w:r>
      <w:r w:rsidRPr="004864A3">
        <w:rPr>
          <w:rFonts w:ascii="Times New Roman" w:hAnsi="Times New Roman" w:cs="Times New Roman"/>
          <w:sz w:val="24"/>
        </w:rPr>
        <w:t>.</w:t>
      </w:r>
    </w:p>
    <w:p w14:paraId="13B4BF5E" w14:textId="4D93ED5C" w:rsidR="00773F0A"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DMSO is a common co</w:t>
      </w:r>
      <w:r w:rsidR="007D4169" w:rsidRPr="004864A3">
        <w:rPr>
          <w:rFonts w:ascii="Times New Roman" w:hAnsi="Times New Roman" w:cs="Times New Roman"/>
          <w:sz w:val="24"/>
        </w:rPr>
        <w:t>-</w:t>
      </w:r>
      <w:r w:rsidRPr="004864A3">
        <w:rPr>
          <w:rFonts w:ascii="Times New Roman" w:hAnsi="Times New Roman" w:cs="Times New Roman"/>
          <w:sz w:val="24"/>
        </w:rPr>
        <w:t xml:space="preserve">solvent with </w:t>
      </w:r>
      <w:r w:rsidR="00773F0A" w:rsidRPr="004864A3">
        <w:rPr>
          <w:rFonts w:ascii="Times New Roman" w:hAnsi="Times New Roman" w:cs="Times New Roman"/>
          <w:sz w:val="24"/>
        </w:rPr>
        <w:t xml:space="preserve">considerable </w:t>
      </w:r>
      <w:r w:rsidRPr="004864A3">
        <w:rPr>
          <w:rFonts w:ascii="Times New Roman" w:hAnsi="Times New Roman" w:cs="Times New Roman"/>
          <w:sz w:val="24"/>
        </w:rPr>
        <w:t>promis</w:t>
      </w:r>
      <w:r w:rsidR="00773F0A" w:rsidRPr="004864A3">
        <w:rPr>
          <w:rFonts w:ascii="Times New Roman" w:hAnsi="Times New Roman" w:cs="Times New Roman"/>
          <w:sz w:val="24"/>
        </w:rPr>
        <w:t>e</w:t>
      </w:r>
      <w:r w:rsidRPr="004864A3">
        <w:rPr>
          <w:rFonts w:ascii="Times New Roman" w:hAnsi="Times New Roman" w:cs="Times New Roman"/>
          <w:sz w:val="24"/>
        </w:rPr>
        <w:t xml:space="preserve"> in sustainable precursor formulations. However, its high boiling point, low vapor pressure, and strong binding to PbI</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make its removal challenging, particularly for large-scale processes. To address these limitations, researchers have investigated the use of more volatile noncoordinating solvents as cosolvents. Acetonitrile (</w:t>
      </w:r>
      <w:r w:rsidR="00327A60">
        <w:rPr>
          <w:rFonts w:ascii="Times New Roman" w:eastAsia="맑은 고딕" w:hAnsi="Times New Roman" w:cs="Times New Roman" w:hint="eastAsia"/>
          <w:sz w:val="24"/>
        </w:rPr>
        <w:t>A</w:t>
      </w:r>
      <w:r w:rsidR="00773F0A" w:rsidRPr="004864A3">
        <w:rPr>
          <w:rFonts w:ascii="Times New Roman" w:hAnsi="Times New Roman" w:cs="Times New Roman"/>
          <w:sz w:val="24"/>
        </w:rPr>
        <w:t>CN</w:t>
      </w:r>
      <w:r w:rsidRPr="004864A3">
        <w:rPr>
          <w:rFonts w:ascii="Times New Roman" w:hAnsi="Times New Roman" w:cs="Times New Roman"/>
          <w:sz w:val="24"/>
        </w:rPr>
        <w:t xml:space="preserve">), </w:t>
      </w:r>
      <w:proofErr w:type="spellStart"/>
      <w:r w:rsidRPr="004864A3">
        <w:rPr>
          <w:rFonts w:ascii="Times New Roman" w:hAnsi="Times New Roman" w:cs="Times New Roman"/>
          <w:sz w:val="24"/>
        </w:rPr>
        <w:t>dimethylpropyleneurea</w:t>
      </w:r>
      <w:proofErr w:type="spellEnd"/>
      <w:r w:rsidRPr="004864A3">
        <w:rPr>
          <w:rFonts w:ascii="Times New Roman" w:hAnsi="Times New Roman" w:cs="Times New Roman"/>
          <w:sz w:val="24"/>
        </w:rPr>
        <w:t xml:space="preserve"> (DMPU), 2-methyltetrahydrofuran (2-MeTHF), and ethanol </w:t>
      </w:r>
      <w:r w:rsidR="00773F0A" w:rsidRPr="004864A3">
        <w:rPr>
          <w:rFonts w:ascii="Times New Roman" w:hAnsi="Times New Roman" w:cs="Times New Roman"/>
          <w:sz w:val="24"/>
        </w:rPr>
        <w:t>have been</w:t>
      </w:r>
      <w:r w:rsidRPr="004864A3">
        <w:rPr>
          <w:rFonts w:ascii="Times New Roman" w:hAnsi="Times New Roman" w:cs="Times New Roman"/>
          <w:sz w:val="24"/>
        </w:rPr>
        <w:t xml:space="preserve"> used as cosolvents. Doolin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{"citationID":"fLIGiEM0","properties":{"formattedCitation":"\\super 55\\nosupersub{}","plainCitation":"55","noteIndex":0},"citationItems":[{"id":"uwdusRok/y1b4JRYH","uris":["http://www.mendeley.com/documents/?uuid=8ce4fc33-00da-4602-8c16-d4e3a66e509b"],"itemData":{"DOI":"10.1039/d1gc00079a","ISSN":"14639270","abstract":"Perovskite solar cells have emerged as a promising and highly efficient solar technology. Despite efficiencies continuing to climb, the prospect of industrial manufacture is in part hampered by concerns regarding the safety and sustainability of the solvents used in lab scale manufacture. In this paper, we aim to present a methodology for green solvent selection informed by EHS considerations from the CHEM-21 solvent guide for successful methylammonium lead triiodide (MAPbI3) precursor dissolution. Through the use of this methodology we present aN,N-dimethylformamide (DMF)-free alternative solvent system for deposition of MAPbI3precursors (MAI and PbI2) consisting of dimethyl sulfoxide (DMSO), dimethylpropyleneurea (DMPU), 2-methyltetrahydrofuran (2-MeTHF) and ethanol (EtOH). We have investigated 3 candidate solutions with slightly different compositions of these four solvents, all of which produce dense, uniform and pinhole-free perovskite filmsviaspin coating. All three candidate solutions (A-C) match the average device efficiencies of the DMF/DMSO control devices (12.4%) with candidate A, which consists of 40% DMSO, 30% DMPU, 20% 2-MeTHF and 10% EtOH (vol%), producing a champion PCE of 16.1% compared to 16.2% for DMF/DMSO (80/20 vol%). Perovskite films cast from the three candidate solutions show improved crystallinity, higher fluorescence emission, and improved crystal size uniformity than those cast from DMF/DMSO. This work aims to: highlight the key solvent parameters which determine effective MAPbI3precursor dissolution; provide a set of criteria for appropriate alternative solvent selection; and demonstrate the application of green chemistry principles to solvent selection for perovskite photovoltaic manufacturing.","author":[{"dropping-particle":"","family":"Doolin","given":"Alexander James","non-dropping-particle":"","parse-names":false,"suffix":""},{"dropping-particle":"","family":"Charles","given":"Rhys Gareth","non-dropping-particle":"","parse-names":false,"suffix":""},{"dropping-particle":"","family":"Castro","given":"Catherine S.P.","non-dropping-particle":"De","parse-names":false,"suffix":""},{"dropping-particle":"","family":"Rodriguez","given":"Rodrigo Garcia","non-dropping-particle":"","parse-names":false,"suffix":""},{"dropping-particle":"","family":"Péan","given":"Emmanuel Vincent","non-dropping-particle":"","parse-names":false,"suffix":""},{"dropping-particle":"","family":"Patidar","given":"Rahul","non-dropping-particle":"","parse-names":false,"suffix":""},{"dropping-particle":"","family":"Dunlop","given":"Tom","non-dropping-particle":"","parse-names":false,"suffix":""},{"dropping-particle":"","family":"Charbonneau","given":"Cecile","non-dropping-particle":"","parse-names":false,"suffix":""},{"dropping-particle":"","family":"Watson","given":"Trystan","non-dropping-particle":"","parse-names":false,"suffix":""},{"dropping-particle":"","family":"Davies","given":"Matthew Lloyd","non-dropping-particle":"","parse-names":false,"suffix":""}],"container-title":"Green Chemistry","id":"ITEM-1","issue":"6","issued":{"date-parts":[["2021"]]},"page":"2471-2486","publisher":"Royal Society of Chemistry","title":"Sustainable solvent selection for the manufacture of methylammonium lead triiodide (MAPbI3) perovskite solar cells","type":"article-journal","volume":"23"}}],"schema":"https://github.com/citation-style-language/schema/raw/master/csl-citation.json"}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55</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developed a DMSO-based </w:t>
      </w:r>
      <w:r w:rsidRPr="004864A3">
        <w:rPr>
          <w:rFonts w:ascii="Times New Roman" w:hAnsi="Times New Roman" w:cs="Times New Roman"/>
          <w:sz w:val="24"/>
        </w:rPr>
        <w:lastRenderedPageBreak/>
        <w:t xml:space="preserve">solvent system guided by Hansen solubility metrics, </w:t>
      </w:r>
      <w:proofErr w:type="spellStart"/>
      <w:r w:rsidRPr="004864A3">
        <w:rPr>
          <w:rFonts w:ascii="Times New Roman" w:hAnsi="Times New Roman" w:cs="Times New Roman"/>
          <w:sz w:val="24"/>
        </w:rPr>
        <w:t>donicity</w:t>
      </w:r>
      <w:proofErr w:type="spellEnd"/>
      <w:r w:rsidRPr="004864A3">
        <w:rPr>
          <w:rFonts w:ascii="Times New Roman" w:hAnsi="Times New Roman" w:cs="Times New Roman"/>
          <w:sz w:val="24"/>
        </w:rPr>
        <w:t>, and environmental, health, and safety</w:t>
      </w:r>
      <w:r w:rsidR="00FA6FDE" w:rsidRPr="004864A3">
        <w:rPr>
          <w:rFonts w:ascii="Times New Roman" w:hAnsi="Times New Roman" w:cs="Times New Roman"/>
          <w:sz w:val="24"/>
        </w:rPr>
        <w:t xml:space="preserve"> (EHS</w:t>
      </w:r>
      <w:r w:rsidRPr="004864A3">
        <w:rPr>
          <w:rFonts w:ascii="Times New Roman" w:hAnsi="Times New Roman" w:cs="Times New Roman"/>
          <w:sz w:val="24"/>
        </w:rPr>
        <w:t>) considerations. A mixture of 40% DMSO, 30% DMPU, 20% 2-MeTHF, and 10% ethanol (vol%) was used to prepare the perovskite precursor solutions. The solution was spin coated and treated with the green antisolvent ethyl acetate (EA) to form the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film. In combination with </w:t>
      </w:r>
      <w:r w:rsidR="00773F0A" w:rsidRPr="004864A3">
        <w:rPr>
          <w:rFonts w:ascii="Times New Roman" w:hAnsi="Times New Roman" w:cs="Times New Roman"/>
          <w:sz w:val="24"/>
        </w:rPr>
        <w:t xml:space="preserve">the </w:t>
      </w:r>
      <w:r w:rsidRPr="004864A3">
        <w:rPr>
          <w:rFonts w:ascii="Times New Roman" w:hAnsi="Times New Roman" w:cs="Times New Roman"/>
          <w:sz w:val="24"/>
        </w:rPr>
        <w:t>SnO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ETL and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HTL, a PCE of 16.05% was achieved. </w:t>
      </w:r>
    </w:p>
    <w:p w14:paraId="4FED5C8A" w14:textId="060C639B" w:rsidR="00773F0A" w:rsidRPr="004864A3" w:rsidRDefault="005C14F1" w:rsidP="00327A60">
      <w:pPr>
        <w:spacing w:line="480" w:lineRule="auto"/>
        <w:jc w:val="both"/>
        <w:rPr>
          <w:rFonts w:ascii="Times New Roman" w:hAnsi="Times New Roman" w:cs="Times New Roman"/>
          <w:sz w:val="24"/>
        </w:rPr>
      </w:pPr>
      <w:r w:rsidRPr="004864A3">
        <w:rPr>
          <w:rFonts w:ascii="Times New Roman" w:hAnsi="Times New Roman" w:cs="Times New Roman"/>
          <w:sz w:val="24"/>
        </w:rPr>
        <w:t xml:space="preserve">Abate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{"citationID":"WnqeBGkZ","properties":{"formattedCitation":"\\super 53\\nosupersub{}","plainCitation":"53","noteIndex":0},"citationItems":[{"id":"uwdusRok/Tof9bwOt","uris":["http://www.mendeley.com/documents/?uuid=4ddaafc8-b12c-4e97-a5ec-f4dc242e92f4"],"itemData":{"DOI":"10.1002/adma.202310279","ISSN":"15214095","PMID":"38088488","abstract":"The performance of large-area perovskite solar cells (PSCs) has been assessed for typical compositions, such as methylammonium lead iodide (MAPbI3), using a blade coater, slot-die coater, solution shearing, ink-jet printing, and thermal evaporation. However, the fabrication of large-area all-inorganic perovskite films is not well developed. This study develops, for the first time, an eco-friendly solvent engineered all-inorganic perovskite ink of dimethyl sulfoxide (DMSO) as a main solvent with the addition of acetonitrile (ACN), 2-methoxyethanol (2-ME), or a mixture of ACN and 2-ME to fabricate large-area CsPbI2.77Br0.23 films with slot-die coater at low temperatures (40–50 °C). The perovskite phase, morphology, defect density, and optoelectrical properties of prepared with different solvent ratios are thoroughly examined and they are correlated with their respective colloidal size distribution and solar cell performance. The optimized slot-die-coated CsPbI2.77Br0.23 perovskite film, which is prepared from the eco-friendly binary solvents dimethyl sulfoxide:acetonitrile (0.8:0.2 v/v), demonstrates an impressive power conversion efficiency (PCE) of 19.05%. Moreover, the device maintains ≈91% of its original PCE after 1 month at 20% relative humidity in the dark. It is believed that this study will accelerate the reliable manufacturing of perovskite devices.","author":[{"dropping-particle":"","family":"Abate","given":"Seid Yimer","non-dropping-particle":"","parse-names":false,"suffix":""},{"dropping-particle":"","family":"Qi","given":"Yifang","non-dropping-particle":"","parse-names":false,"suffix":""},{"dropping-particle":"","family":"Zhang","given":"Qiqi","non-dropping-particle":"","parse-names":false,"suffix":""},{"dropping-particle":"","family":"Jha","given":"Surabhi","non-dropping-particle":"","parse-names":false,"suffix":""},{"dropping-particle":"","family":"Zhang","given":"Haixin","non-dropping-particle":"","parse-names":false,"suffix":""},{"dropping-particle":"","family":"Ma","given":"Guorong","non-dropping-particle":"","parse-names":false,"suffix":""},{"dropping-particle":"","family":"Gu","given":"Xiaodan","non-dropping-particle":"","parse-names":false,"suffix":""},{"dropping-particle":"","family":"Wang","given":"Kun","non-dropping-particle":"","parse-names":false,"suffix":""},{"dropping-particle":"","family":"Patton","given":"Derek","non-dropping-particle":"","parse-names":false,"suffix":""},{"dropping-particle":"","family":"Dai","given":"Qilin","non-dropping-particle":"","parse-names":false,"suffix":""}],"container-title":"Advanced Materials","id":"ITEM-1","issue":"11","issued":{"date-parts":[["2024"]]},"page":"2310279","title":"Eco-Friendly Solvent Engineered CsPbI2.77Br0.23 Ink for Large-Area and Scalable High Performance Perovskite Solar Cells","type":"article-journal","volume":"36"}}],"schema":"https://github.com/citation-style-language/schema/raw/master/csl-citation.json"}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53</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developed a technique for coating large-area CsPbI</w:t>
      </w:r>
      <w:r w:rsidRPr="004864A3">
        <w:rPr>
          <w:rFonts w:ascii="Times New Roman" w:hAnsi="Times New Roman" w:cs="Times New Roman"/>
          <w:sz w:val="24"/>
          <w:vertAlign w:val="subscript"/>
        </w:rPr>
        <w:t>2.77</w:t>
      </w:r>
      <w:r w:rsidRPr="004864A3">
        <w:rPr>
          <w:rFonts w:ascii="Times New Roman" w:hAnsi="Times New Roman" w:cs="Times New Roman"/>
          <w:sz w:val="24"/>
        </w:rPr>
        <w:t>Br</w:t>
      </w:r>
      <w:r w:rsidRPr="004864A3">
        <w:rPr>
          <w:rFonts w:ascii="Times New Roman" w:hAnsi="Times New Roman" w:cs="Times New Roman"/>
          <w:sz w:val="24"/>
          <w:vertAlign w:val="subscript"/>
        </w:rPr>
        <w:t>0.23</w:t>
      </w:r>
      <w:r w:rsidRPr="004864A3">
        <w:rPr>
          <w:rFonts w:ascii="Times New Roman" w:hAnsi="Times New Roman" w:cs="Times New Roman"/>
          <w:sz w:val="24"/>
        </w:rPr>
        <w:t xml:space="preserve"> films using slot-die coating by preparing a solution of ACN and DMSO. The high volatility of ACN provided a high nucleation rate during the drying process, enabling the formation of black-phase perovskite films without separate heat treatment. In combination with </w:t>
      </w:r>
      <w:r w:rsidR="00773F0A" w:rsidRPr="004864A3">
        <w:rPr>
          <w:rFonts w:ascii="Times New Roman" w:hAnsi="Times New Roman" w:cs="Times New Roman"/>
          <w:sz w:val="24"/>
        </w:rPr>
        <w:t xml:space="preserve">the </w:t>
      </w:r>
      <w:r w:rsidRPr="004864A3">
        <w:rPr>
          <w:rFonts w:ascii="Times New Roman" w:hAnsi="Times New Roman" w:cs="Times New Roman"/>
          <w:sz w:val="24"/>
        </w:rPr>
        <w:t>TiO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ETL and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HTL, a PCE of 19.05% was achieved in small-area single-unit devices and 16.03% in 2.5 × 2.0 cm</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mini-modules. The devices exhibited long-term stability, maintaining over 90% of their initial PCE after a month of storage in air at </w:t>
      </w:r>
      <w:r w:rsidR="00773F0A" w:rsidRPr="004864A3">
        <w:rPr>
          <w:rFonts w:ascii="Times New Roman" w:hAnsi="Times New Roman" w:cs="Times New Roman"/>
          <w:sz w:val="24"/>
        </w:rPr>
        <w:t xml:space="preserve">a </w:t>
      </w:r>
      <w:r w:rsidRPr="004864A3">
        <w:rPr>
          <w:rFonts w:ascii="Times New Roman" w:hAnsi="Times New Roman" w:cs="Times New Roman"/>
          <w:sz w:val="24"/>
        </w:rPr>
        <w:t>RH below 20% and 90% of their initial efficiency after 200 h under MPPT</w:t>
      </w:r>
      <w:r w:rsidR="00A52E7A" w:rsidRPr="004864A3">
        <w:rPr>
          <w:rFonts w:ascii="Times New Roman" w:hAnsi="Times New Roman" w:cs="Times New Roman"/>
          <w:sz w:val="24"/>
        </w:rPr>
        <w:t xml:space="preserve"> conditions</w:t>
      </w:r>
      <w:r w:rsidRPr="004864A3">
        <w:rPr>
          <w:rFonts w:ascii="Times New Roman" w:hAnsi="Times New Roman" w:cs="Times New Roman"/>
          <w:sz w:val="24"/>
        </w:rPr>
        <w:t xml:space="preserve">. </w:t>
      </w:r>
    </w:p>
    <w:p w14:paraId="7077191C" w14:textId="75186AE1" w:rsidR="003029E0"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Kim </w:t>
      </w:r>
      <w:r w:rsidRPr="004864A3">
        <w:rPr>
          <w:rFonts w:ascii="Times New Roman" w:hAnsi="Times New Roman" w:cs="Times New Roman"/>
          <w:i/>
          <w:iCs/>
          <w:sz w:val="24"/>
        </w:rPr>
        <w:t>et al.</w:t>
      </w:r>
      <w:r w:rsidR="007E3499" w:rsidRPr="004864A3">
        <w:rPr>
          <w:rFonts w:ascii="Times New Roman" w:hAnsi="Times New Roman" w:cs="Times New Roman"/>
          <w:sz w:val="24"/>
        </w:rPr>
        <w:t xml:space="preserve"> </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{"citationID":"4ZbkA6QX","properties":{"formattedCitation":"\\super 54\\nosupersub{}","plainCitation":"54","noteIndex":0},"citationItems":[{"id":"uwdusRok/3sqj388i","uris":["http://www.mendeley.com/documents/?uuid=622c7e16-d417-3368-9974-64ca00249a39"],"itemData":{"DOI":"10.1039/c8ta02868k","ISSN":"20507496","abstract":"A fast and large-area-compatible two-step deposition method for perovskite is developed to afile:///D:/Papers/Perovskite solar cell/Y. Y. Kim et al.- Fast two-step deposition of perovskite via mediator extraction treatment for large-area, high-performance perovskite solar cells (2018 JMC-A).pdfchieve over 18% for MAPbI 3 .","author":[{"dropping-particle":"","family":"Kim","given":"Young Yun","non-dropping-particle":"","parse-names":false,"suffix":""},{"dropping-particle":"","family":"Park","given":"Eun Young","non-dropping-particle":"","parse-names":false,"suffix":""},{"dropping-particle":"","family":"Yang","given":"Tae Youl","non-dropping-particle":"","parse-names":false,"suffix":""},{"dropping-particle":"","family":"Noh","given":"Jun Hong","non-dropping-particle":"","parse-names":false,"suffix":""},{"dropping-particle":"","family":"Shin","given":"Tae Joo","non-dropping-particle":"","parse-names":false,"suffix":""},{"dropping-particle":"","family":"Jeon","given":"Nam Joong","non-dropping-particle":"","parse-names":false,"suffix":""},{"dropping-particle":"","family":"Seo","given":"Jangwon","non-dropping-particle":"","parse-names":false,"suffix":""}],"container-title":"Journal of Materials Chemistry A","id":"ITEM-1","issue":"26","issued":{"date-parts":[["2018"]]},"page":"12447-12454","title":"Fast two-step deposition of perovskite via mediator extraction treatment for large-area, high-performance perovskite solar cells","type":"article-journal","volume":"6"}}],"schema":"https://github.com/citation-style-language/schema/raw/master/csl-citation.json"}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54</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developed a novel process that employed IPA to effectively eliminate DMSO after forming a PbI</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-DMSO film to address the persistent </w:t>
      </w:r>
      <w:r w:rsidR="00773F0A" w:rsidRPr="004864A3">
        <w:rPr>
          <w:rFonts w:ascii="Times New Roman" w:hAnsi="Times New Roman" w:cs="Times New Roman"/>
          <w:sz w:val="24"/>
        </w:rPr>
        <w:t xml:space="preserve">problem </w:t>
      </w:r>
      <w:r w:rsidRPr="004864A3">
        <w:rPr>
          <w:rFonts w:ascii="Times New Roman" w:hAnsi="Times New Roman" w:cs="Times New Roman"/>
          <w:sz w:val="24"/>
        </w:rPr>
        <w:t xml:space="preserve">of DMSO removal. This </w:t>
      </w:r>
      <w:r w:rsidR="00773F0A" w:rsidRPr="004864A3">
        <w:rPr>
          <w:rFonts w:ascii="Times New Roman" w:hAnsi="Times New Roman" w:cs="Times New Roman"/>
          <w:sz w:val="24"/>
        </w:rPr>
        <w:t xml:space="preserve">method </w:t>
      </w:r>
      <w:r w:rsidRPr="004864A3">
        <w:rPr>
          <w:rFonts w:ascii="Times New Roman" w:hAnsi="Times New Roman" w:cs="Times New Roman"/>
          <w:sz w:val="24"/>
        </w:rPr>
        <w:t>not only eliminate</w:t>
      </w:r>
      <w:r w:rsidR="00773F0A" w:rsidRPr="004864A3">
        <w:rPr>
          <w:rFonts w:ascii="Times New Roman" w:hAnsi="Times New Roman" w:cs="Times New Roman"/>
          <w:sz w:val="24"/>
        </w:rPr>
        <w:t>d</w:t>
      </w:r>
      <w:r w:rsidRPr="004864A3">
        <w:rPr>
          <w:rFonts w:ascii="Times New Roman" w:hAnsi="Times New Roman" w:cs="Times New Roman"/>
          <w:sz w:val="24"/>
        </w:rPr>
        <w:t xml:space="preserve"> DMSO but also create</w:t>
      </w:r>
      <w:r w:rsidR="00773F0A" w:rsidRPr="004864A3">
        <w:rPr>
          <w:rFonts w:ascii="Times New Roman" w:hAnsi="Times New Roman" w:cs="Times New Roman"/>
          <w:sz w:val="24"/>
        </w:rPr>
        <w:t>d</w:t>
      </w:r>
      <w:r w:rsidRPr="004864A3">
        <w:rPr>
          <w:rFonts w:ascii="Times New Roman" w:hAnsi="Times New Roman" w:cs="Times New Roman"/>
          <w:sz w:val="24"/>
        </w:rPr>
        <w:t xml:space="preserve"> a mesoporous morphology through DMSO extraction. This unique morphology enhance</w:t>
      </w:r>
      <w:r w:rsidR="00773F0A" w:rsidRPr="004864A3">
        <w:rPr>
          <w:rFonts w:ascii="Times New Roman" w:hAnsi="Times New Roman" w:cs="Times New Roman"/>
          <w:sz w:val="24"/>
        </w:rPr>
        <w:t>d</w:t>
      </w:r>
      <w:r w:rsidRPr="004864A3">
        <w:rPr>
          <w:rFonts w:ascii="Times New Roman" w:hAnsi="Times New Roman" w:cs="Times New Roman"/>
          <w:sz w:val="24"/>
        </w:rPr>
        <w:t xml:space="preserve"> the reaction rate with MAI in the IPA solution, enabling high-speed large-area coating. The fabricated </w:t>
      </w:r>
      <w:r w:rsidR="007D4169" w:rsidRPr="004864A3">
        <w:rPr>
          <w:rFonts w:ascii="Times New Roman" w:hAnsi="Times New Roman" w:cs="Times New Roman"/>
          <w:sz w:val="24"/>
        </w:rPr>
        <w:t>PSCs</w:t>
      </w:r>
      <w:r w:rsidR="00773F0A" w:rsidRPr="004864A3">
        <w:rPr>
          <w:rFonts w:ascii="Times New Roman" w:hAnsi="Times New Roman" w:cs="Times New Roman"/>
          <w:sz w:val="24"/>
        </w:rPr>
        <w:t>—</w:t>
      </w:r>
      <w:r w:rsidRPr="004864A3">
        <w:rPr>
          <w:rFonts w:ascii="Times New Roman" w:hAnsi="Times New Roman" w:cs="Times New Roman"/>
          <w:sz w:val="24"/>
        </w:rPr>
        <w:t>comprising a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film prepared by slot</w:t>
      </w:r>
      <w:r w:rsidR="007D4169" w:rsidRPr="004864A3">
        <w:rPr>
          <w:rFonts w:ascii="Times New Roman" w:hAnsi="Times New Roman" w:cs="Times New Roman"/>
          <w:sz w:val="24"/>
        </w:rPr>
        <w:t>-</w:t>
      </w:r>
      <w:r w:rsidRPr="004864A3">
        <w:rPr>
          <w:rFonts w:ascii="Times New Roman" w:hAnsi="Times New Roman" w:cs="Times New Roman"/>
          <w:sz w:val="24"/>
        </w:rPr>
        <w:t>die coating, SnO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ETL, and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HTL</w:t>
      </w:r>
      <w:r w:rsidR="00773F0A" w:rsidRPr="004864A3">
        <w:rPr>
          <w:rFonts w:ascii="Times New Roman" w:hAnsi="Times New Roman" w:cs="Times New Roman"/>
          <w:sz w:val="24"/>
        </w:rPr>
        <w:t>—</w:t>
      </w:r>
      <w:r w:rsidRPr="004864A3">
        <w:rPr>
          <w:rFonts w:ascii="Times New Roman" w:hAnsi="Times New Roman" w:cs="Times New Roman"/>
          <w:sz w:val="24"/>
        </w:rPr>
        <w:t>exhibited a remarkable PCE of 18.3%.</w:t>
      </w:r>
    </w:p>
    <w:p w14:paraId="240B2D3A" w14:textId="2AA97CF7" w:rsidR="003029E0"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ACN is a green solvent used for perovskite precursor solutions. However, </w:t>
      </w:r>
      <w:r w:rsidR="00773F0A" w:rsidRPr="004864A3">
        <w:rPr>
          <w:rFonts w:ascii="Times New Roman" w:hAnsi="Times New Roman" w:cs="Times New Roman"/>
          <w:sz w:val="24"/>
        </w:rPr>
        <w:t>its</w:t>
      </w:r>
      <w:r w:rsidRPr="004864A3">
        <w:rPr>
          <w:rFonts w:ascii="Times New Roman" w:hAnsi="Times New Roman" w:cs="Times New Roman"/>
          <w:sz w:val="24"/>
        </w:rPr>
        <w:t xml:space="preserve"> limited ability to dissolve the perovskite precursors necessitate</w:t>
      </w:r>
      <w:r w:rsidR="00773F0A" w:rsidRPr="004864A3">
        <w:rPr>
          <w:rFonts w:ascii="Times New Roman" w:hAnsi="Times New Roman" w:cs="Times New Roman"/>
          <w:sz w:val="24"/>
        </w:rPr>
        <w:t>s</w:t>
      </w:r>
      <w:r w:rsidRPr="004864A3">
        <w:rPr>
          <w:rFonts w:ascii="Times New Roman" w:hAnsi="Times New Roman" w:cs="Times New Roman"/>
          <w:sz w:val="24"/>
        </w:rPr>
        <w:t xml:space="preserve"> the addition of methylamine, typically in the form of an ACN/MA solution</w:t>
      </w:r>
      <w:r w:rsidRPr="004864A3">
        <w:rPr>
          <w:rFonts w:ascii="Times New Roman" w:eastAsia="DengXian" w:hAnsi="Times New Roman" w:cs="Times New Roman"/>
          <w:sz w:val="24"/>
        </w:rPr>
        <w:t>,</w:t>
      </w:r>
      <w:r w:rsidR="00511B18" w:rsidRPr="004864A3">
        <w:rPr>
          <w:rFonts w:ascii="Times New Roman" w:hAnsi="Times New Roman" w:cs="Times New Roman"/>
          <w:sz w:val="24"/>
        </w:rPr>
        <w:t xml:space="preserve"> as shown in </w:t>
      </w:r>
      <w:r w:rsidR="00511B18" w:rsidRPr="00327A60">
        <w:rPr>
          <w:rFonts w:ascii="Times New Roman" w:hAnsi="Times New Roman" w:cs="Times New Roman"/>
          <w:sz w:val="24"/>
        </w:rPr>
        <w:t xml:space="preserve">Figure </w:t>
      </w:r>
      <w:r w:rsidR="007750E9" w:rsidRPr="00327A60">
        <w:rPr>
          <w:rFonts w:ascii="Times New Roman" w:hAnsi="Times New Roman" w:cs="Times New Roman"/>
          <w:sz w:val="24"/>
        </w:rPr>
        <w:t>6</w:t>
      </w:r>
      <w:r w:rsidR="00511B18" w:rsidRPr="00327A60">
        <w:rPr>
          <w:rFonts w:ascii="Times New Roman" w:hAnsi="Times New Roman" w:cs="Times New Roman"/>
          <w:sz w:val="24"/>
        </w:rPr>
        <w:t xml:space="preserve">C and </w:t>
      </w:r>
      <w:r w:rsidR="00773F0A" w:rsidRPr="00327A60">
        <w:rPr>
          <w:rFonts w:ascii="Times New Roman" w:hAnsi="Times New Roman" w:cs="Times New Roman"/>
          <w:sz w:val="24"/>
        </w:rPr>
        <w:t>Figure 6</w:t>
      </w:r>
      <w:r w:rsidR="00511B18" w:rsidRPr="00327A60">
        <w:rPr>
          <w:rFonts w:ascii="Times New Roman" w:hAnsi="Times New Roman" w:cs="Times New Roman"/>
          <w:sz w:val="24"/>
        </w:rPr>
        <w:t>D</w:t>
      </w:r>
      <w:r w:rsidRPr="004864A3">
        <w:rPr>
          <w:rFonts w:ascii="Times New Roman" w:hAnsi="Times New Roman" w:cs="Times New Roman"/>
          <w:sz w:val="24"/>
        </w:rPr>
        <w:t>. This combination has been primarily employed for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film formation. Two methods for incorporating </w:t>
      </w:r>
      <w:r w:rsidRPr="004864A3">
        <w:rPr>
          <w:rFonts w:ascii="Times New Roman" w:hAnsi="Times New Roman" w:cs="Times New Roman"/>
          <w:sz w:val="24"/>
        </w:rPr>
        <w:lastRenderedPageBreak/>
        <w:t>methylamine into ACN have been reported</w:t>
      </w:r>
      <w:r w:rsidR="00773F0A" w:rsidRPr="004864A3">
        <w:rPr>
          <w:rFonts w:ascii="Times New Roman" w:hAnsi="Times New Roman" w:cs="Times New Roman"/>
          <w:sz w:val="24"/>
        </w:rPr>
        <w:t>—that is,</w:t>
      </w:r>
      <w:r w:rsidRPr="004864A3">
        <w:rPr>
          <w:rFonts w:ascii="Times New Roman" w:hAnsi="Times New Roman" w:cs="Times New Roman"/>
          <w:sz w:val="24"/>
        </w:rPr>
        <w:t xml:space="preserve"> bubbling methylamine gas into </w:t>
      </w:r>
      <w:r w:rsidR="007E3499" w:rsidRPr="004864A3">
        <w:rPr>
          <w:rFonts w:ascii="Times New Roman" w:hAnsi="Times New Roman" w:cs="Times New Roman"/>
          <w:sz w:val="24"/>
        </w:rPr>
        <w:t>ACN and</w:t>
      </w:r>
      <w:r w:rsidRPr="004864A3">
        <w:rPr>
          <w:rFonts w:ascii="Times New Roman" w:hAnsi="Times New Roman" w:cs="Times New Roman"/>
          <w:sz w:val="24"/>
        </w:rPr>
        <w:t xml:space="preserve"> mixing a solution of ACN and methylamine in ethanol. </w:t>
      </w:r>
      <w:r w:rsidR="00290231" w:rsidRPr="004864A3">
        <w:rPr>
          <w:rFonts w:ascii="Times New Roman" w:hAnsi="Times New Roman" w:cs="Times New Roman"/>
          <w:sz w:val="24"/>
        </w:rPr>
        <w:t xml:space="preserve">Ramadan </w:t>
      </w:r>
      <w:r w:rsidR="00290231" w:rsidRPr="004864A3">
        <w:rPr>
          <w:rFonts w:ascii="Times New Roman" w:hAnsi="Times New Roman" w:cs="Times New Roman"/>
          <w:i/>
          <w:iCs/>
          <w:sz w:val="24"/>
        </w:rPr>
        <w:t>et al.</w:t>
      </w:r>
      <w:r w:rsidR="00290231" w:rsidRPr="004864A3">
        <w:rPr>
          <w:rFonts w:ascii="Times New Roman" w:hAnsi="Times New Roman" w:cs="Times New Roman"/>
          <w:sz w:val="24"/>
        </w:rPr>
        <w:fldChar w:fldCharType="begin" w:fldLock="1"/>
      </w:r>
      <w:r w:rsidR="00290231" w:rsidRPr="004864A3">
        <w:rPr>
          <w:rFonts w:ascii="Times New Roman" w:hAnsi="Times New Roman" w:cs="Times New Roman"/>
          <w:sz w:val="24"/>
        </w:rPr>
        <w:instrText xml:space="preserve"> ADDIN ZOTERO_ITEM CSL_CITATION {"citationID":"J8EOlMEg","properties":{"formattedCitation":"\\super 58\\nosupersub{}","plainCitation":"58","noteIndex":0},"citationItems":[{"id":"uwdusRok/U8vEEVQc","uris":["http://www.mendeley.com/documents/?uuid=c78f7d94-780c-4755-8078-c73d1f807e73"],"itemData":{"DOI":"10.1021/acs.chemmater.8b03084","ISSN":"15205002","abstract":"Perovskite-based photovoltaics are an emerging solar technology with lab scale device efficiencies of over 22 %, and significant steps are being made toward their commercialization. Conventionally high efficiency perovskite solar cells are formed from high boiling point, polar aprotic solvent solutions. Methylammonium lead iodide (CH3NH3PbI3) films can be made from a range of solvents and blends; however, the role the solvent system plays in determining the properties of the resulting perovskite films is poorly understood. Acetonitrile (ACN), in the presence of methylamine (MA), is a viable nontoxic solvent for fabrication of CH3NH3PbI3 photovoltaic devices with efficiencies &gt;18 %. Herein we examine films prepared from ACN/MA and dimethylformamide (DMF) and scrutinize their physical and electronic properties using spectroscopy, scanning probe imaging, and ion scattering. Significant differences are observed in the chemistry and electronic structure of CH3NH3PbI3 films made with each solvent, ACN/MA produces films with superior properties resulting in more efficient photovoltaic devices. Here we present a holistic and complete understanding of a high performance perovskite material from an electronic, physical, and structural perspective and establish a robust toolkit with which to understand and optimize photovoltaic perovskites.","author":[{"dropping-particle":"","family":"Ramadan","given":"Alexandra J.","non-dropping-particle":"","parse-names":false,"suffix":""},{"dropping-particle":"","family":"Noel","given":"Nakita K.","non-dropping-particle":"","parse-names":false,"suffix":""},{"dropping-particle":"","family":"Fearn","given":"Sarah","non-dropping-particle":"","parse-names":false,"suffix":""},{"dropping-particle":"","family":"Young","given":"Neil","non-dropping-particle":"","parse-names":false,"suffix":""},{"dropping-particle":"","family":"Walker","given":"Marc","non-dropping-particle":"","parse-names":false,"suffix":""},{"dropping-particle":"","family":"Rochford","given":"Luke A.","non-dropping-particle":"","parse-names":false,"suffix":""},{"dropping-particle":"","family":"Snaith","given":"Henry J.","non-dropping-particle":"","parse-names":false,"suffix":""}],"container-title":"Chemistry of Materials","id":"ITEM-1","issue":"21","issued":{"date-parts":[["2018"]]},"page":"7737-7743","title":"Unravelling the Improved Electronic and Structural Properties of Methylammonium Lead Iodide Deposited from Acetonitrile","type":"article-journal","volume":"30"}}],"schema":"https://github.com/citation-style-language/schema/raw/master/csl-citation.json"} </w:instrText>
      </w:r>
      <w:r w:rsidR="00290231" w:rsidRPr="004864A3">
        <w:rPr>
          <w:rFonts w:ascii="Times New Roman" w:hAnsi="Times New Roman" w:cs="Times New Roman"/>
          <w:sz w:val="24"/>
        </w:rPr>
        <w:fldChar w:fldCharType="separate"/>
      </w:r>
      <w:r w:rsidR="00290231" w:rsidRPr="004864A3">
        <w:rPr>
          <w:rFonts w:ascii="Times New Roman" w:hAnsi="Times New Roman" w:cs="Times New Roman"/>
          <w:sz w:val="24"/>
          <w:vertAlign w:val="superscript"/>
        </w:rPr>
        <w:t>58</w:t>
      </w:r>
      <w:r w:rsidR="00290231" w:rsidRPr="004864A3">
        <w:rPr>
          <w:rFonts w:ascii="Times New Roman" w:hAnsi="Times New Roman" w:cs="Times New Roman"/>
          <w:sz w:val="24"/>
        </w:rPr>
        <w:fldChar w:fldCharType="end"/>
      </w:r>
      <w:r w:rsidR="00290231" w:rsidRPr="004864A3">
        <w:rPr>
          <w:rFonts w:ascii="Times New Roman" w:hAnsi="Times New Roman" w:cs="Times New Roman"/>
          <w:sz w:val="24"/>
        </w:rPr>
        <w:t xml:space="preserve"> and </w:t>
      </w:r>
      <w:r w:rsidRPr="004864A3">
        <w:rPr>
          <w:rFonts w:ascii="Times New Roman" w:hAnsi="Times New Roman" w:cs="Times New Roman"/>
          <w:sz w:val="24"/>
        </w:rPr>
        <w:t xml:space="preserve">Noel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{"citationID":"mKnN9rRp","properties":{"formattedCitation":"\\super 59\\nosupersub{}","plainCitation":"59","noteIndex":0},"citationItems":[{"id":"uwdusRok/8BZuXbNV","uris":["http://www.mendeley.com/documents/?uuid=fd878790-9b12-43c2-adc6-e5755eca7b92"],"itemData":{"DOI":"10.1039/c6ee02373h","ISSN":"17545706","abstract":"Perovskite-based photovoltaics have, in recent years, become poised to revolutionise the solar industry. While there have been many approaches taken to the deposition of this material, one-step spin-coating remains the simplest and most widely used method in research laboratories. Although spin-coating is not recognised as the ideal manufacturing methodology, it represents a starting point from which more scalable deposition methods, such as slot-dye coating or ink-jet printing can be developed. Here, we introduce a new, low-boiling point, low viscosity solvent system that enables rapid, room temperature crystallisation of methylammonium lead triiodide perovskite films, without the use of strongly coordinating aprotic solvents. Through the use of this solvent, we produce dense, pinhole free films with uniform coverage, high specularity, and enhanced optoelectronic properties. We fabricate devices and achieve stabilised power conversion efficiencies of over 18% for films which have been annealed at 100°C, and over 17% for films which have been dried under vacuum and have undergone no thermal processing. This deposition technique allows uniform coating on substrate areas of up to 125 cm2, showing tremendous promise for the fabrication of large area, high efficiency, solution processed devices, and represents a critical step towards industrial upscaling and large area printing of perovskite solar cells.","author":[{"dropping-particle":"","family":"Noel","given":"Nakita K.","non-dropping-particle":"","parse-names":false,"suffix":""},{"dropping-particle":"","family":"Habisreutinger","given":"Severin N.","non-dropping-particle":"","parse-names":false,"suffix":""},{"dropping-particle":"","family":"Wenger","given":"Bernard","non-dropping-particle":"","parse-names":false,"suffix":""},{"dropping-particle":"","family":"Klug","given":"Matthew T.","non-dropping-particle":"","parse-names":false,"suffix":""},{"dropping-particle":"","family":"Hörantner","given":"Maximilian T.","non-dropping-particle":"","parse-names":false,"suffix":""},{"dropping-particle":"","family":"Johnston","given":"Michael B.","non-dropping-particle":"","parse-names":false,"suffix":""},{"dropping-particle":"","family":"Nicholas","given":"Robin J.","non-dropping-particle":"","parse-names":false,"suffix":""},{"dropping-particle":"","family":"Moore","given":"David T.","non-dropping-particle":"","parse-names":false,"suffix":""},{"dropping-particle":"","family":"Snaith","given":"Henry J.","non-dropping-particle":"","parse-names":false,"suffix":""}],"container-title":"Energy and Environmental Science","id":"ITEM-1","issue":"1","issued":{"date-parts":[["2017"]]},"page":"145-152","publisher":"Royal Society of Chemistry","title":"A low viscosity, low boiling point, clean solvent system for the rapid crystallisation of highly specular perovskite films","type":"article-journal","volume":"10"}}],"schema":"https://github.com/citation-style-language/schema/raw/master/csl-citation.json"}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59</w:t>
      </w:r>
      <w:r w:rsidRPr="004864A3">
        <w:rPr>
          <w:rFonts w:ascii="Times New Roman" w:hAnsi="Times New Roman" w:cs="Times New Roman"/>
          <w:sz w:val="24"/>
        </w:rPr>
        <w:fldChar w:fldCharType="end"/>
      </w:r>
      <w:r w:rsidRPr="004864A3">
        <w:rPr>
          <w:rFonts w:ascii="Times New Roman" w:hAnsi="Times New Roman" w:cs="Times New Roman"/>
          <w:sz w:val="24"/>
        </w:rPr>
        <w:t xml:space="preserve"> achieved PCEs of approximately 19% by spin</w:t>
      </w:r>
      <w:r w:rsidR="007D4169" w:rsidRPr="004864A3">
        <w:rPr>
          <w:rFonts w:ascii="Times New Roman" w:hAnsi="Times New Roman" w:cs="Times New Roman"/>
          <w:sz w:val="24"/>
        </w:rPr>
        <w:t xml:space="preserve"> </w:t>
      </w:r>
      <w:r w:rsidRPr="004864A3">
        <w:rPr>
          <w:rFonts w:ascii="Times New Roman" w:hAnsi="Times New Roman" w:cs="Times New Roman"/>
          <w:sz w:val="24"/>
        </w:rPr>
        <w:t>coating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films from ACN/MA precursor solutions and post-treating with IPA containing </w:t>
      </w:r>
      <w:proofErr w:type="spellStart"/>
      <w:r w:rsidRPr="004864A3">
        <w:rPr>
          <w:rFonts w:ascii="Times New Roman" w:hAnsi="Times New Roman" w:cs="Times New Roman"/>
          <w:sz w:val="24"/>
        </w:rPr>
        <w:t>MACl</w:t>
      </w:r>
      <w:proofErr w:type="spellEnd"/>
      <w:r w:rsidRPr="004864A3">
        <w:rPr>
          <w:rFonts w:ascii="Times New Roman" w:hAnsi="Times New Roman" w:cs="Times New Roman"/>
          <w:sz w:val="24"/>
        </w:rPr>
        <w:t xml:space="preserve">. The rapid evaporation rate and low toxicity of ACN solutions make them suitable for large-area scalable coating processes. Belay Adugna </w:t>
      </w:r>
      <w:r w:rsidRPr="004864A3">
        <w:rPr>
          <w:rFonts w:ascii="Times New Roman" w:hAnsi="Times New Roman" w:cs="Times New Roman"/>
          <w:i/>
          <w:iCs/>
          <w:sz w:val="24"/>
        </w:rPr>
        <w:t>et al</w:t>
      </w:r>
      <w:r w:rsidR="00290231" w:rsidRPr="004864A3">
        <w:rPr>
          <w:rFonts w:ascii="Times New Roman" w:hAnsi="Times New Roman" w:cs="Times New Roman"/>
          <w:i/>
          <w:iCs/>
          <w:sz w:val="24"/>
        </w:rPr>
        <w:t>.</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{"citationID":"Wooliso7","properties":{"formattedCitation":"\\super 56\\nosupersub{}","plainCitation":"56","noteIndex":0},"citationItems":[{"id":"uwdusRok/WLq1uzFk","uris":["http://www.mendeley.com/documents/?uuid=1a9a3669-3427-4d64-877e-41555cb0466e"],"itemData":{"DOI":"10.1016/j.cej.2022.135477","ISSN":"13858947","abstract":"In this work, high-quality and large-area (10 × 10 cm2) perovskite film was prepared by solution-shearing method using acetonitrile as solvent at a substrate temperature of 45 °C. In contrast to the similar process with conventional DMF/DMSO solvent at substrate temperature of 140 °C, more compact film with much reduced crystalline domains and narrower domain boundaries was obtained. High-performance solar cell with a power conversion efficiency of 20.30% and significantly improved device stability can be fabricated from such film. Furthermore, uniform layers over a large area up to 100 cm2 were prepared by sequential shearing of c-TiO2, mp-TiO2, MAPbI3, and Spiro-OMeTAD on FTO substrate all using green solvents. The solar cell based on the all-solution-sheared films gave a high efficiency of 17.77% for device with the standard active area of 0.04 cm2 and 13.41% for large active area of 1.5 cm2. This strategy demonstrates the huge potential for module fabrication and future PSC commercialization.","author":[{"dropping-particle":"","family":"Belay Adugna","given":"Gizachew","non-dropping-particle":"","parse-names":false,"suffix":""},{"dropping-particle":"","family":"Yimer Abate","given":"Seid","non-dropping-particle":"","parse-names":false,"suffix":""},{"dropping-particle":"","family":"Tao","given":"Yu Tai","non-dropping-particle":"","parse-names":false,"suffix":""}],"container-title":"Chemical Engineering Journal","id":"ITEM-1","issue":"P2","issued":{"date-parts":[["2022"]]},"page":"135477","publisher":"Elsevier B.V.","title":"High-Efficiency and scalable Solution-Sheared perovskite solar cells using green solvents","type":"article-journal","volume":"437"}}],"schema":"https://github.com/citation-style-language/schema/raw/master/csl-citation.json"}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56</w:t>
      </w:r>
      <w:r w:rsidRPr="004864A3">
        <w:rPr>
          <w:rFonts w:ascii="Times New Roman" w:hAnsi="Times New Roman" w:cs="Times New Roman"/>
          <w:sz w:val="24"/>
        </w:rPr>
        <w:fldChar w:fldCharType="end"/>
      </w:r>
      <w:r w:rsidRPr="004864A3">
        <w:rPr>
          <w:rFonts w:ascii="Times New Roman" w:hAnsi="Times New Roman" w:cs="Times New Roman"/>
          <w:sz w:val="24"/>
        </w:rPr>
        <w:t xml:space="preserve"> and Rezaee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{"citationID":"eD0VnlKR","properties":{"formattedCitation":"\\super 57\\nosupersub{}","plainCitation":"57","noteIndex":0},"citationItems":[{"id":"uwdusRok/L9dOnD6g","uris":["http://www.mendeley.com/documents/?uuid=02e43acc-7e6e-4d10-95b9-c5ca7d4c80d9"],"itemData":{"DOI":"10.1002/smtd.202300564","ISSN":"23669608","PMID":"37462256","abstract":"Incontrovertibly there is an increasing demand for the development of benign inks suitable for fabrication of high-performing perovskite-based thin film functional layers. Nevertheless, most reported perovskite precursors rely on the use of highly toxic solvents such as acetonitrile, 2-methoxyethanol, dimethylformamide, and many others. Hence, there is a strong imperative for the development of novel and greener inks, which will facilitate smoother commercialization of technologies based on functional perovskite films. Therefore, four perovskite precursors are studied, some of which consist of up to 90% ethanol. All inks are developed to fulfill the requirements of a high-throughput deposition compatible with roll-to-roll techniques at room temperature, assisted by an air knife for instant solvent removal. Two of the inks are particularly suitable for the fabrication of high-quality and densely packed multi-crystalline (CH3NH3)PbI3 layers, as confirmed by numerous nanoscale spectroscopic and material characterization techniques. Additionally, large-area photoluminescence (PL) imaging is demonstrated to improve the quality of the deposited perovskite films, with a route to enhance deposition uniformity when upscaling for manufacture. The genuine potential of the developed greener perovskite inks is demonstrated with the fabrication of solar cells with power conversion efficiencies above 19.5%.","author":[{"dropping-particle":"","family":"Rezaee","given":"Ehsan","non-dropping-particle":"","parse-names":false,"suffix":""},{"dropping-particle":"","family":"Kutsarov","given":"Dimitar I.","non-dropping-particle":"","parse-names":false,"suffix":""},{"dropping-particle":"","family":"Zhang","given":"Jing","non-dropping-particle":"","parse-names":false,"suffix":""},{"dropping-particle":"","family":"Koutsourakis","given":"George","non-dropping-particle":"","parse-names":false,"suffix":""},{"dropping-particle":"","family":"Li","given":"Bowei","non-dropping-particle":"","parse-names":false,"suffix":""},{"dropping-particle":"","family":"Castro","given":"Fernando A.","non-dropping-particle":"","parse-names":false,"suffix":""},{"dropping-particle":"","family":"Silva","given":"S. Ravi P.","non-dropping-particle":"","parse-names":false,"suffix":""}],"container-title":"Small Methods","id":"ITEM-1","issue":"2","issued":{"date-parts":[["2024"]]},"page":"2300564","title":"Green Solvent Ethanol-Based Inks for Industrially Applicable Deposition of High-Quality Perovskite Films for Optoelectronic Device Applications","type":"article-journal","volume":"8"}}],"schema":"https://github.com/citation-style-language/schema/raw/master/csl-citation.json"}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57</w:t>
      </w:r>
      <w:r w:rsidRPr="004864A3">
        <w:rPr>
          <w:rFonts w:ascii="Times New Roman" w:hAnsi="Times New Roman" w:cs="Times New Roman"/>
          <w:sz w:val="24"/>
        </w:rPr>
        <w:fldChar w:fldCharType="end"/>
      </w:r>
      <w:r w:rsidRPr="004864A3">
        <w:rPr>
          <w:rFonts w:ascii="Times New Roman" w:hAnsi="Times New Roman" w:cs="Times New Roman"/>
          <w:sz w:val="24"/>
        </w:rPr>
        <w:t xml:space="preserve"> successfully demonstrated scalable coating processes using n-</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-p and p-</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-n structures, achieving efficiencies of 20.3% and 19.5%, respectively.</w:t>
      </w:r>
    </w:p>
    <w:p w14:paraId="5BD2CCD4" w14:textId="333F5BA8" w:rsidR="003029E0"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1,3-dimethyl-2-imidazolidinone (DMI) is generally regarded as a less toxic solvent, although it is sometimes classified as toxic according to GHS Hazard statements. </w:t>
      </w:r>
      <w:r w:rsidRPr="00327A60">
        <w:rPr>
          <w:rFonts w:ascii="Times New Roman" w:hAnsi="Times New Roman" w:cs="Times New Roman"/>
          <w:sz w:val="24"/>
          <w:lang w:val="de-DE"/>
        </w:rPr>
        <w:t xml:space="preserve">Chang </w:t>
      </w:r>
      <w:r w:rsidRPr="00327A60">
        <w:rPr>
          <w:rFonts w:ascii="Times New Roman" w:hAnsi="Times New Roman" w:cs="Times New Roman"/>
          <w:i/>
          <w:iCs/>
          <w:sz w:val="24"/>
          <w:lang w:val="de-DE"/>
        </w:rPr>
        <w:t>et al.</w:t>
      </w:r>
      <w:r w:rsidRPr="004864A3">
        <w:rPr>
          <w:rFonts w:ascii="Times New Roman" w:hAnsi="Times New Roman" w:cs="Times New Roman"/>
          <w:sz w:val="24"/>
        </w:rPr>
        <w:fldChar w:fldCharType="begin" w:fldLock="1"/>
      </w:r>
      <w:r w:rsidR="001C18FA" w:rsidRPr="00327A60">
        <w:rPr>
          <w:rFonts w:ascii="Times New Roman" w:hAnsi="Times New Roman" w:cs="Times New Roman"/>
          <w:sz w:val="24"/>
          <w:lang w:val="de-DE"/>
        </w:rPr>
        <w:instrText xml:space="preserve"> ADDIN ZOTERO_ITEM CSL_CITATION {"citationID":"UgbOSjxq","properties":{"formattedCitation":"\\super 60\\nosupersub{}","plainCitation":"60","noteIndex":0},"citationItems":[{"id":"uwdusRok/UymEPj0W","uris":["http://www.mendeley.com/documents/?uuid=0a789077-2f17-4931-b6f5-7fe86315247f"],"itemData":{"DOI":"10.34133/2021/9671892","ISSN":"26395274","abstract":"Eco-friendly printing is important for mass manufacturing of thin-film photovoltaic (PV) devices to preserve human safety and the environment and to reduce energy consumption and capital expense. However, it is challenging for perovskite PVs due to the lack of eco-friendly solvents for ambient fast printing. In this study, we demonstrate for the first time an eco-friendly printing concept for high-performance perovskite solar cells. Both the perovskite and charge transport layers were fabricated from eco-friendly solvents via scalable fast blade coating under ambient conditions. The perovskite dynamic crystallization during blade coating investigated using in situ grazing incidence wide-angle X-ray scattering (GIWAXS) reveals a long sol-gel window prior to phase transformation and a strong interaction between the precursors and the eco-friendly solvents. The insights enable the achievement of high quality coatings for both the perovskite and charge transport layers by controlling film formation during scalable coating. The excellent optoelectronic properties of these coatings translate to a power conversion efficiency of 18.26% for eco-friendly printed solar cells, which is on par with the conventional devices fabricated via spin coating from toxic solvents under inert atmosphere. The eco-friendly printing paradigm presented in this work paves the way for future green and high-throughput fabrication on an industrial scale for perovskite PVs.","author":[{"dropping-particle":"","family":"Chang","given":"Xiaoming","non-dropping-particle":"","parse-names":false,"suffix":""},{"dropping-particle":"","family":"Fan","given":"Yuanyuan","non-dropping-particle":"","parse-names":false,"suffix":""},{"dropping-particle":"","family":"Zhao","given":"Kui","non-dropping-particle":"","parse-names":false,"suffix":""},{"dropping-particle":"","family":"Fang","given":"Junjie","non-dropping-particle":"","parse-names":false,"suffix":""},{"dropping-particle":"","family":"Liu","given":"Dongle","non-dropping-particle":"","parse-names":false,"suffix":""},{"dropping-particle":"","family":"Tang","given":"Ming-Chun","non-dropping-particle":"","parse-names":false,"suffix":""},{"dropping-particle":"","family":"Barrit","given":"Dounya","non-dropping-particle":"","parse-names":false,"suffix":""},{"dropping-particle":"","family":"Smilgies","given":"Detlef-M.","non-dropping-particle":"","parse-names":false,"suffix":""},{"dropping-particle":"","family":"Li","given":"Ruipeng","non-dropping-particle":"","parse-names":false,"suffix":""},{"dropping-particle":"","family":"Lu","given":"Jing","non-dropping-particle":"","parse-names":false,"suffix":""},{"dropping-particle":"","family":"Li","given":"Jianbo","non-dropping-particle":"","parse-names":false,"suffix":""},{"dropping-particle":"","family":"Yang","given":"Tinghuan","non-dropping-particle":"","parse-names":false,"suffix":""},{"dropping-particle":"","family":"Amassian","given":"Aram","non-dropping-particle":"","parse-names":false,"suffix":""},{"dropping-particle":"","family":"Ding","given":"Zicheng","non-dropping-particle":"","parse-names":false,"suffix":""},{"dropping-particle":"","family":"Chen","given":"Yonghua","non-dropping-particle":"","parse-names":false,"suffix":""},{"dropping-particle":"","family":"Liu","given":"Shengzhong (Frank)","non-dropping-particle":"","parse-names":false,"suffix":""},{"dropping-particle":"","family":"Huang","given":"Wei","non-dropping-particle":"","parse-names":false,"suffix":""}],"container-title":"Research","id":"ITEM-1","issued":{"date-parts":[["2021"]]},"page":"967189","title":"Perovskite Solar Cells toward Eco-Friendly Printing","type":"article-journal","volume":"2021"}}],"schema":"https://github.com/citation-style-language/schema/raw/master/csl-citation.json"} </w:instrText>
      </w:r>
      <w:r w:rsidRPr="004864A3">
        <w:rPr>
          <w:rFonts w:ascii="Times New Roman" w:hAnsi="Times New Roman" w:cs="Times New Roman"/>
          <w:sz w:val="24"/>
        </w:rPr>
        <w:fldChar w:fldCharType="separate"/>
      </w:r>
      <w:r w:rsidR="001C18FA" w:rsidRPr="00327A60">
        <w:rPr>
          <w:rFonts w:ascii="Times New Roman" w:hAnsi="Times New Roman" w:cs="Times New Roman"/>
          <w:sz w:val="24"/>
          <w:vertAlign w:val="superscript"/>
          <w:lang w:val="de-DE"/>
        </w:rPr>
        <w:t>60</w:t>
      </w:r>
      <w:r w:rsidRPr="004864A3">
        <w:rPr>
          <w:rFonts w:ascii="Times New Roman" w:hAnsi="Times New Roman" w:cs="Times New Roman"/>
          <w:sz w:val="24"/>
        </w:rPr>
        <w:fldChar w:fldCharType="end"/>
      </w:r>
      <w:r w:rsidRPr="00327A60">
        <w:rPr>
          <w:rFonts w:ascii="Times New Roman" w:hAnsi="Times New Roman" w:cs="Times New Roman"/>
          <w:sz w:val="24"/>
          <w:lang w:val="de-DE"/>
        </w:rPr>
        <w:t xml:space="preserve"> developed a precursor solution by dissolving Pb(Ac)</w:t>
      </w:r>
      <w:r w:rsidRPr="00327A60">
        <w:rPr>
          <w:rFonts w:ascii="Times New Roman" w:hAnsi="Times New Roman" w:cs="Times New Roman"/>
          <w:sz w:val="24"/>
          <w:vertAlign w:val="subscript"/>
          <w:lang w:val="de-DE"/>
        </w:rPr>
        <w:t>2</w:t>
      </w:r>
      <w:r w:rsidRPr="00327A60">
        <w:rPr>
          <w:rFonts w:ascii="Times New Roman" w:hAnsi="Times New Roman" w:cs="Times New Roman"/>
          <w:sz w:val="24"/>
          <w:lang w:val="de-DE"/>
        </w:rPr>
        <w:t xml:space="preserve"> and MAI in DMI. </w:t>
      </w:r>
      <w:r w:rsidR="00511B18" w:rsidRPr="00327A60">
        <w:rPr>
          <w:rFonts w:ascii="Times New Roman" w:hAnsi="Times New Roman" w:cs="Times New Roman"/>
          <w:sz w:val="24"/>
        </w:rPr>
        <w:t xml:space="preserve">Figure </w:t>
      </w:r>
      <w:r w:rsidR="007750E9" w:rsidRPr="00327A60">
        <w:rPr>
          <w:rFonts w:ascii="Times New Roman" w:hAnsi="Times New Roman" w:cs="Times New Roman"/>
          <w:sz w:val="24"/>
        </w:rPr>
        <w:t>6</w:t>
      </w:r>
      <w:r w:rsidR="00511B18" w:rsidRPr="00327A60">
        <w:rPr>
          <w:rFonts w:ascii="Times New Roman" w:hAnsi="Times New Roman" w:cs="Times New Roman"/>
          <w:sz w:val="24"/>
        </w:rPr>
        <w:t xml:space="preserve">E </w:t>
      </w:r>
      <w:r w:rsidR="00290231" w:rsidRPr="004864A3">
        <w:rPr>
          <w:rFonts w:ascii="Times New Roman" w:hAnsi="Times New Roman" w:cs="Times New Roman"/>
          <w:sz w:val="24"/>
        </w:rPr>
        <w:t xml:space="preserve">shows </w:t>
      </w:r>
      <w:r w:rsidRPr="004864A3">
        <w:rPr>
          <w:rFonts w:ascii="Times New Roman" w:hAnsi="Times New Roman" w:cs="Times New Roman"/>
          <w:sz w:val="24"/>
        </w:rPr>
        <w:t xml:space="preserve">a scalable fabrication process for </w:t>
      </w:r>
      <w:r w:rsidR="007D4169" w:rsidRPr="004864A3">
        <w:rPr>
          <w:rFonts w:ascii="Times New Roman" w:hAnsi="Times New Roman" w:cs="Times New Roman"/>
          <w:sz w:val="24"/>
        </w:rPr>
        <w:t>PSCs</w:t>
      </w:r>
      <w:r w:rsidRPr="004864A3">
        <w:rPr>
          <w:rFonts w:ascii="Times New Roman" w:hAnsi="Times New Roman" w:cs="Times New Roman"/>
          <w:sz w:val="24"/>
        </w:rPr>
        <w:t xml:space="preserve"> </w:t>
      </w:r>
      <w:r w:rsidR="007D4169" w:rsidRPr="004864A3">
        <w:rPr>
          <w:rFonts w:ascii="Times New Roman" w:hAnsi="Times New Roman" w:cs="Times New Roman"/>
          <w:sz w:val="24"/>
        </w:rPr>
        <w:t xml:space="preserve">using </w:t>
      </w:r>
      <w:r w:rsidRPr="004864A3">
        <w:rPr>
          <w:rFonts w:ascii="Times New Roman" w:hAnsi="Times New Roman" w:cs="Times New Roman"/>
          <w:sz w:val="24"/>
        </w:rPr>
        <w:t>only green solvents. The process involve</w:t>
      </w:r>
      <w:r w:rsidR="00290231" w:rsidRPr="004864A3">
        <w:rPr>
          <w:rFonts w:ascii="Times New Roman" w:hAnsi="Times New Roman" w:cs="Times New Roman"/>
          <w:sz w:val="24"/>
        </w:rPr>
        <w:t>s</w:t>
      </w:r>
      <w:r w:rsidRPr="004864A3">
        <w:rPr>
          <w:rFonts w:ascii="Times New Roman" w:hAnsi="Times New Roman" w:cs="Times New Roman"/>
          <w:sz w:val="24"/>
        </w:rPr>
        <w:t xml:space="preserve"> the sequential blade coating of water-dispersed SnO</w:t>
      </w:r>
      <w:r w:rsidRPr="004864A3">
        <w:rPr>
          <w:rFonts w:ascii="Times New Roman" w:hAnsi="Times New Roman" w:cs="Times New Roman"/>
          <w:sz w:val="24"/>
          <w:vertAlign w:val="subscript"/>
        </w:rPr>
        <w:t>2</w:t>
      </w:r>
      <w:r w:rsidR="00290231" w:rsidRPr="004864A3">
        <w:rPr>
          <w:rFonts w:ascii="Times New Roman" w:hAnsi="Times New Roman" w:cs="Times New Roman"/>
          <w:sz w:val="24"/>
        </w:rPr>
        <w:t>—</w:t>
      </w:r>
      <w:r w:rsidRPr="004864A3">
        <w:rPr>
          <w:rFonts w:ascii="Times New Roman" w:hAnsi="Times New Roman" w:cs="Times New Roman"/>
          <w:sz w:val="24"/>
        </w:rPr>
        <w:t>a DMI precursor solution</w:t>
      </w:r>
      <w:r w:rsidR="00290231" w:rsidRPr="004864A3">
        <w:rPr>
          <w:rFonts w:ascii="Times New Roman" w:hAnsi="Times New Roman" w:cs="Times New Roman"/>
          <w:sz w:val="24"/>
        </w:rPr>
        <w:t>—</w:t>
      </w:r>
      <w:r w:rsidRPr="004864A3">
        <w:rPr>
          <w:rFonts w:ascii="Times New Roman" w:hAnsi="Times New Roman" w:cs="Times New Roman"/>
          <w:sz w:val="24"/>
        </w:rPr>
        <w:t>and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dissolved in EA. The fabricated </w:t>
      </w:r>
      <w:r w:rsidR="007D4169" w:rsidRPr="004864A3">
        <w:rPr>
          <w:rFonts w:ascii="Times New Roman" w:hAnsi="Times New Roman" w:cs="Times New Roman"/>
          <w:sz w:val="24"/>
        </w:rPr>
        <w:t>PSCs</w:t>
      </w:r>
      <w:r w:rsidRPr="004864A3">
        <w:rPr>
          <w:rFonts w:ascii="Times New Roman" w:hAnsi="Times New Roman" w:cs="Times New Roman"/>
          <w:sz w:val="24"/>
        </w:rPr>
        <w:t xml:space="preserve"> exhibit a remarkable maximum efficiency of 18.26%.</w:t>
      </w:r>
    </w:p>
    <w:p w14:paraId="0BCC1D7F" w14:textId="58E717CA" w:rsidR="003029E0" w:rsidRPr="004864A3" w:rsidRDefault="005C14F1" w:rsidP="00327A60">
      <w:pPr>
        <w:spacing w:line="480" w:lineRule="auto"/>
        <w:ind w:firstLine="708"/>
        <w:jc w:val="both"/>
        <w:rPr>
          <w:rFonts w:ascii="Times New Roman" w:hAnsi="Times New Roman" w:cs="Times New Roman"/>
          <w:b/>
          <w:bCs/>
          <w:sz w:val="24"/>
        </w:rPr>
      </w:pPr>
      <w:r w:rsidRPr="004864A3">
        <w:rPr>
          <w:rFonts w:ascii="Times New Roman" w:hAnsi="Times New Roman" w:cs="Times New Roman"/>
          <w:sz w:val="24"/>
        </w:rPr>
        <w:t>Ionic liquids</w:t>
      </w:r>
      <w:r w:rsidR="00290231" w:rsidRPr="004864A3">
        <w:rPr>
          <w:rFonts w:ascii="Times New Roman" w:hAnsi="Times New Roman" w:cs="Times New Roman"/>
          <w:sz w:val="24"/>
        </w:rPr>
        <w:t>—</w:t>
      </w:r>
      <w:r w:rsidRPr="004864A3">
        <w:rPr>
          <w:rFonts w:ascii="Times New Roman" w:hAnsi="Times New Roman" w:cs="Times New Roman"/>
          <w:sz w:val="24"/>
        </w:rPr>
        <w:t>which are molten salts based on MA at room temperature</w:t>
      </w:r>
      <w:r w:rsidR="00290231" w:rsidRPr="004864A3">
        <w:rPr>
          <w:rFonts w:ascii="Times New Roman" w:hAnsi="Times New Roman" w:cs="Times New Roman"/>
          <w:sz w:val="24"/>
        </w:rPr>
        <w:t>—</w:t>
      </w:r>
      <w:r w:rsidRPr="004864A3">
        <w:rPr>
          <w:rFonts w:ascii="Times New Roman" w:hAnsi="Times New Roman" w:cs="Times New Roman"/>
          <w:sz w:val="24"/>
        </w:rPr>
        <w:t>offer an alternative approach to perovskite film fabrication without organic solvents. Methylammonium acetate (</w:t>
      </w:r>
      <w:proofErr w:type="spellStart"/>
      <w:r w:rsidRPr="004864A3">
        <w:rPr>
          <w:rFonts w:ascii="Times New Roman" w:hAnsi="Times New Roman" w:cs="Times New Roman"/>
          <w:sz w:val="24"/>
        </w:rPr>
        <w:t>MAAc</w:t>
      </w:r>
      <w:proofErr w:type="spellEnd"/>
      <w:r w:rsidRPr="004864A3">
        <w:rPr>
          <w:rFonts w:ascii="Times New Roman" w:hAnsi="Times New Roman" w:cs="Times New Roman"/>
          <w:sz w:val="24"/>
        </w:rPr>
        <w:t>) molten salt</w:t>
      </w:r>
      <w:r w:rsidR="00290231" w:rsidRPr="004864A3">
        <w:rPr>
          <w:rFonts w:ascii="Times New Roman" w:hAnsi="Times New Roman" w:cs="Times New Roman"/>
          <w:sz w:val="24"/>
        </w:rPr>
        <w:t>—</w:t>
      </w:r>
      <w:r w:rsidRPr="004864A3">
        <w:rPr>
          <w:rFonts w:ascii="Times New Roman" w:hAnsi="Times New Roman" w:cs="Times New Roman"/>
          <w:sz w:val="24"/>
        </w:rPr>
        <w:t xml:space="preserve">characterized by </w:t>
      </w:r>
      <w:r w:rsidR="00290231" w:rsidRPr="004864A3">
        <w:rPr>
          <w:rFonts w:ascii="Times New Roman" w:hAnsi="Times New Roman" w:cs="Times New Roman"/>
          <w:sz w:val="24"/>
        </w:rPr>
        <w:t xml:space="preserve">its </w:t>
      </w:r>
      <w:r w:rsidRPr="004864A3">
        <w:rPr>
          <w:rFonts w:ascii="Times New Roman" w:hAnsi="Times New Roman" w:cs="Times New Roman"/>
          <w:sz w:val="24"/>
        </w:rPr>
        <w:t>high viscosity, negligible vapor pressure, and non-hazardous nature</w:t>
      </w:r>
      <w:r w:rsidR="00290231" w:rsidRPr="004864A3">
        <w:rPr>
          <w:rFonts w:ascii="Times New Roman" w:hAnsi="Times New Roman" w:cs="Times New Roman"/>
          <w:sz w:val="24"/>
        </w:rPr>
        <w:t>—</w:t>
      </w:r>
      <w:r w:rsidRPr="004864A3">
        <w:rPr>
          <w:rFonts w:ascii="Times New Roman" w:hAnsi="Times New Roman" w:cs="Times New Roman"/>
          <w:sz w:val="24"/>
        </w:rPr>
        <w:t xml:space="preserve">is well suited for scalable fabrication processes under ambient air conditions without </w:t>
      </w:r>
      <w:r w:rsidR="00290231" w:rsidRPr="004864A3">
        <w:rPr>
          <w:rFonts w:ascii="Times New Roman" w:hAnsi="Times New Roman" w:cs="Times New Roman"/>
          <w:sz w:val="24"/>
        </w:rPr>
        <w:t xml:space="preserve">major </w:t>
      </w:r>
      <w:r w:rsidRPr="004864A3">
        <w:rPr>
          <w:rFonts w:ascii="Times New Roman" w:hAnsi="Times New Roman" w:cs="Times New Roman"/>
          <w:sz w:val="24"/>
        </w:rPr>
        <w:t xml:space="preserve">humidity concerns. Chao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{"citationID":"8WgqWbBt","properties":{"formattedCitation":"\\super 61\\nosupersub{}","plainCitation":"61","noteIndex":0},"citationItems":[{"id":"uwdusRok/TxMsInrW","uris":["http://www.mendeley.com/documents/?uuid=59edc109-fc86-4372-b3fe-43acc9a0e8b2"],"itemData":{"DOI":"10.1016/j.chempr.2019.02.025","ISSN":"24519294","abstract":"Organic-inorganic hybrid perovskites have recently attracted extensive attention for their potential uses in photovoltaics. However, solvent-handling issues and toxicology concerns represent a major challenge in solution-processed perovskite thin films. Here, we demonstrate that an environmentally- and industrially friendly room-temperature molten salt (RTMS), methylammonium acetate (MAAc), can produce high-quality perovskite films in ambient air, leading to the development of perovskite solar cells (PSCs) with 20% efficiency and stability for more than 1,000 h. MAAc is a universal solvent for all common perovskite-based salts and may open up the potential of using RTMS solvent for facile fabrication of PSCs. Moreover, this work represents a new direction in the development of efficient and stable PSCs and other optoelectronic devices.","author":[{"dropping-particle":"","family":"Chao","given":"Lingfeng","non-dropping-particle":"","parse-names":false,"suffix":""},{"dropping-particle":"","family":"Xia","given":"Yingdong","non-dropping-particle":"","parse-names":false,"suffix":""},{"dropping-particle":"","family":"Li","given":"Bixin","non-dropping-particle":"","parse-names":false,"suffix":""},{"dropping-particle":"","family":"Xing","given":"Guichuan","non-dropping-particle":"","parse-names":false,"suffix":""},{"dropping-particle":"","family":"Chen","given":"Yonghua","non-dropping-particle":"","parse-names":false,"suffix":""},{"dropping-particle":"","family":"Huang","given":"Wei","non-dropping-particle":"","parse-names":false,"suffix":""}],"container-title":"Chem","id":"ITEM-1","issue":"4","issued":{"date-parts":[["2019"]]},"page":"995-1006","publisher":"Elsevier Inc.","title":"Room-Temperature Molten Salt for Facile Fabrication of Efficient and Stable Perovskite Solar Cells in Ambient Air","type":"article-journal","volume":"5"}}],"schema":"https://github.com/citation-style-language/schema/raw/master/csl-citation.json"}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61</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demonstrated the formation of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films from an </w:t>
      </w:r>
      <w:proofErr w:type="spellStart"/>
      <w:r w:rsidRPr="004864A3">
        <w:rPr>
          <w:rFonts w:ascii="Times New Roman" w:hAnsi="Times New Roman" w:cs="Times New Roman"/>
          <w:sz w:val="24"/>
        </w:rPr>
        <w:t>MAAc</w:t>
      </w:r>
      <w:proofErr w:type="spellEnd"/>
      <w:r w:rsidRPr="004864A3">
        <w:rPr>
          <w:rFonts w:ascii="Times New Roman" w:hAnsi="Times New Roman" w:cs="Times New Roman"/>
          <w:sz w:val="24"/>
        </w:rPr>
        <w:t xml:space="preserve"> solution containing PbI</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and </w:t>
      </w:r>
      <w:proofErr w:type="spellStart"/>
      <w:r w:rsidRPr="004864A3">
        <w:rPr>
          <w:rFonts w:ascii="Times New Roman" w:hAnsi="Times New Roman" w:cs="Times New Roman"/>
          <w:sz w:val="24"/>
        </w:rPr>
        <w:t>MACl</w:t>
      </w:r>
      <w:proofErr w:type="spellEnd"/>
      <w:r w:rsidR="00290231" w:rsidRPr="004864A3">
        <w:rPr>
          <w:rFonts w:ascii="Times New Roman" w:hAnsi="Times New Roman" w:cs="Times New Roman"/>
          <w:sz w:val="24"/>
        </w:rPr>
        <w:t>, as shown</w:t>
      </w:r>
      <w:r w:rsidR="005E3C64" w:rsidRPr="004864A3">
        <w:rPr>
          <w:rFonts w:ascii="Times New Roman" w:hAnsi="Times New Roman" w:cs="Times New Roman"/>
          <w:sz w:val="24"/>
        </w:rPr>
        <w:t xml:space="preserve"> </w:t>
      </w:r>
      <w:r w:rsidR="005E3C64" w:rsidRPr="00327A60">
        <w:rPr>
          <w:rFonts w:ascii="Times New Roman" w:hAnsi="Times New Roman" w:cs="Times New Roman"/>
          <w:sz w:val="24"/>
        </w:rPr>
        <w:t xml:space="preserve">in Figure </w:t>
      </w:r>
      <w:r w:rsidR="007750E9" w:rsidRPr="00327A60">
        <w:rPr>
          <w:rFonts w:ascii="Times New Roman" w:hAnsi="Times New Roman" w:cs="Times New Roman"/>
          <w:sz w:val="24"/>
        </w:rPr>
        <w:t>6</w:t>
      </w:r>
      <w:r w:rsidR="005E3C64" w:rsidRPr="00327A60">
        <w:rPr>
          <w:rFonts w:ascii="Times New Roman" w:hAnsi="Times New Roman" w:cs="Times New Roman"/>
          <w:sz w:val="24"/>
        </w:rPr>
        <w:t xml:space="preserve">F and </w:t>
      </w:r>
      <w:r w:rsidR="00290231" w:rsidRPr="00327A60">
        <w:rPr>
          <w:rFonts w:ascii="Times New Roman" w:hAnsi="Times New Roman" w:cs="Times New Roman"/>
          <w:sz w:val="24"/>
        </w:rPr>
        <w:t>Figure 6</w:t>
      </w:r>
      <w:r w:rsidR="005E3C64" w:rsidRPr="00327A60">
        <w:rPr>
          <w:rFonts w:ascii="Times New Roman" w:hAnsi="Times New Roman" w:cs="Times New Roman"/>
          <w:sz w:val="24"/>
        </w:rPr>
        <w:t>G</w:t>
      </w:r>
      <w:r w:rsidRPr="004864A3">
        <w:rPr>
          <w:rFonts w:ascii="Times New Roman" w:hAnsi="Times New Roman" w:cs="Times New Roman"/>
          <w:sz w:val="24"/>
        </w:rPr>
        <w:t xml:space="preserve">, achieving a PCE of 20.05%. The hydrogen bonding interactions between the </w:t>
      </w:r>
      <w:proofErr w:type="spellStart"/>
      <w:r w:rsidRPr="004864A3">
        <w:rPr>
          <w:rFonts w:ascii="Times New Roman" w:hAnsi="Times New Roman" w:cs="Times New Roman"/>
          <w:sz w:val="24"/>
        </w:rPr>
        <w:t>MAAc</w:t>
      </w:r>
      <w:proofErr w:type="spellEnd"/>
      <w:r w:rsidRPr="004864A3">
        <w:rPr>
          <w:rFonts w:ascii="Times New Roman" w:hAnsi="Times New Roman" w:cs="Times New Roman"/>
          <w:sz w:val="24"/>
        </w:rPr>
        <w:t xml:space="preserve"> molecules, PbI</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and </w:t>
      </w:r>
      <w:proofErr w:type="spellStart"/>
      <w:r w:rsidRPr="004864A3">
        <w:rPr>
          <w:rFonts w:ascii="Times New Roman" w:hAnsi="Times New Roman" w:cs="Times New Roman"/>
          <w:sz w:val="24"/>
        </w:rPr>
        <w:t>MACl</w:t>
      </w:r>
      <w:proofErr w:type="spellEnd"/>
      <w:r w:rsidRPr="004864A3">
        <w:rPr>
          <w:rFonts w:ascii="Times New Roman" w:hAnsi="Times New Roman" w:cs="Times New Roman"/>
          <w:sz w:val="24"/>
        </w:rPr>
        <w:t xml:space="preserve"> enhance the colloidal concentration of the precursor solution, leading to the formation of dense, pinhole-free, and high-quality perovskite films. The higher stability of MAPbI</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films formed using </w:t>
      </w:r>
      <w:proofErr w:type="spellStart"/>
      <w:r w:rsidRPr="004864A3">
        <w:rPr>
          <w:rFonts w:ascii="Times New Roman" w:hAnsi="Times New Roman" w:cs="Times New Roman"/>
          <w:sz w:val="24"/>
        </w:rPr>
        <w:t>MAAc</w:t>
      </w:r>
      <w:proofErr w:type="spellEnd"/>
      <w:r w:rsidRPr="004864A3">
        <w:rPr>
          <w:rFonts w:ascii="Times New Roman" w:hAnsi="Times New Roman" w:cs="Times New Roman"/>
          <w:sz w:val="24"/>
        </w:rPr>
        <w:t xml:space="preserve"> is evident in the performance of unencapsulated </w:t>
      </w:r>
      <w:r w:rsidRPr="004864A3">
        <w:rPr>
          <w:rFonts w:ascii="Times New Roman" w:hAnsi="Times New Roman" w:cs="Times New Roman"/>
          <w:sz w:val="24"/>
        </w:rPr>
        <w:lastRenderedPageBreak/>
        <w:t>devices; after 1000 h of storage in ambient air, they retained 93% of their initial efficiency, and after 700 h of operation under light stress in a glovebox, they maintained over 80% of their original PCE.</w:t>
      </w:r>
    </w:p>
    <w:p w14:paraId="309438B3" w14:textId="6E47C8F2" w:rsidR="003029E0" w:rsidRPr="004864A3" w:rsidRDefault="007A188F" w:rsidP="00104599">
      <w:pPr>
        <w:spacing w:line="480" w:lineRule="auto"/>
        <w:rPr>
          <w:rFonts w:ascii="Times New Roman" w:hAnsi="Times New Roman" w:cs="Times New Roman"/>
          <w:b/>
          <w:bCs/>
          <w:sz w:val="24"/>
        </w:rPr>
      </w:pPr>
      <w:r w:rsidRPr="004864A3">
        <w:rPr>
          <w:rFonts w:ascii="Times New Roman" w:eastAsia="맑은 고딕" w:hAnsi="Times New Roman" w:cs="Times New Roman"/>
          <w:b/>
          <w:bCs/>
          <w:sz w:val="24"/>
        </w:rPr>
        <w:t>3</w:t>
      </w:r>
      <w:r w:rsidR="005C14F1" w:rsidRPr="004864A3">
        <w:rPr>
          <w:rFonts w:ascii="Times New Roman" w:hAnsi="Times New Roman" w:cs="Times New Roman"/>
          <w:b/>
          <w:bCs/>
          <w:sz w:val="24"/>
        </w:rPr>
        <w:t>.2 Green solvents for charge transport layers</w:t>
      </w:r>
    </w:p>
    <w:p w14:paraId="41500145" w14:textId="7DBE693F" w:rsidR="003029E0"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The discussion on the use of green solvents in solution-processed CTL formation has primarily focused on the solvents used to form the HTL in n-</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-p structures</w:t>
      </w:r>
      <w:r w:rsidR="00290231" w:rsidRPr="004864A3">
        <w:rPr>
          <w:rFonts w:ascii="Times New Roman" w:hAnsi="Times New Roman" w:cs="Times New Roman"/>
          <w:sz w:val="24"/>
        </w:rPr>
        <w:t>,</w:t>
      </w:r>
      <w:r w:rsidR="00791B8A" w:rsidRPr="004864A3">
        <w:rPr>
          <w:rFonts w:ascii="Times New Roman" w:hAnsi="Times New Roman" w:cs="Times New Roman"/>
          <w:sz w:val="24"/>
        </w:rPr>
        <w:t xml:space="preserve"> as </w:t>
      </w:r>
      <w:r w:rsidR="00290231" w:rsidRPr="004864A3">
        <w:rPr>
          <w:rFonts w:ascii="Times New Roman" w:hAnsi="Times New Roman" w:cs="Times New Roman"/>
          <w:sz w:val="24"/>
        </w:rPr>
        <w:t>summarized</w:t>
      </w:r>
      <w:r w:rsidR="00791B8A" w:rsidRPr="004864A3">
        <w:rPr>
          <w:rFonts w:ascii="Times New Roman" w:hAnsi="Times New Roman" w:cs="Times New Roman"/>
          <w:sz w:val="24"/>
        </w:rPr>
        <w:t xml:space="preserve"> in </w:t>
      </w:r>
      <w:r w:rsidR="009F2681" w:rsidRPr="00327A60">
        <w:rPr>
          <w:rFonts w:ascii="Times New Roman" w:hAnsi="Times New Roman" w:cs="Times New Roman"/>
          <w:sz w:val="24"/>
        </w:rPr>
        <w:t>T</w:t>
      </w:r>
      <w:r w:rsidR="00791B8A" w:rsidRPr="00327A60">
        <w:rPr>
          <w:rFonts w:ascii="Times New Roman" w:hAnsi="Times New Roman" w:cs="Times New Roman"/>
          <w:sz w:val="24"/>
        </w:rPr>
        <w:t>able 2</w:t>
      </w:r>
      <w:r w:rsidRPr="00327A60">
        <w:rPr>
          <w:rFonts w:ascii="Times New Roman" w:hAnsi="Times New Roman" w:cs="Times New Roman"/>
          <w:sz w:val="24"/>
        </w:rPr>
        <w:t xml:space="preserve">. </w:t>
      </w:r>
      <w:r w:rsidRPr="004864A3">
        <w:rPr>
          <w:rFonts w:ascii="Times New Roman" w:hAnsi="Times New Roman" w:cs="Times New Roman"/>
          <w:sz w:val="24"/>
        </w:rPr>
        <w:t>In p-</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 xml:space="preserve">-n structures, </w:t>
      </w:r>
      <w:proofErr w:type="spellStart"/>
      <w:r w:rsidRPr="004864A3">
        <w:rPr>
          <w:rFonts w:ascii="Times New Roman" w:hAnsi="Times New Roman" w:cs="Times New Roman"/>
          <w:sz w:val="24"/>
        </w:rPr>
        <w:t>NiO</w:t>
      </w:r>
      <w:r w:rsidRPr="004864A3">
        <w:rPr>
          <w:rFonts w:ascii="Times New Roman" w:hAnsi="Times New Roman" w:cs="Times New Roman"/>
          <w:sz w:val="24"/>
          <w:vertAlign w:val="subscript"/>
        </w:rPr>
        <w:t>x</w:t>
      </w:r>
      <w:proofErr w:type="spellEnd"/>
      <w:r w:rsidRPr="004864A3">
        <w:rPr>
          <w:rFonts w:ascii="Times New Roman" w:hAnsi="Times New Roman" w:cs="Times New Roman"/>
          <w:sz w:val="24"/>
        </w:rPr>
        <w:t xml:space="preserve"> and self-assembled monolayers are commonly used as HTLs, and polar solvents </w:t>
      </w:r>
      <w:r w:rsidR="001B51FD" w:rsidRPr="004864A3">
        <w:rPr>
          <w:rFonts w:ascii="Times New Roman" w:hAnsi="Times New Roman" w:cs="Times New Roman"/>
          <w:sz w:val="24"/>
        </w:rPr>
        <w:t>(</w:t>
      </w:r>
      <w:r w:rsidRPr="004864A3">
        <w:rPr>
          <w:rFonts w:ascii="Times New Roman" w:hAnsi="Times New Roman" w:cs="Times New Roman"/>
          <w:sz w:val="24"/>
        </w:rPr>
        <w:t>such as alcohols</w:t>
      </w:r>
      <w:r w:rsidR="001B51FD" w:rsidRPr="004864A3">
        <w:rPr>
          <w:rFonts w:ascii="Times New Roman" w:hAnsi="Times New Roman" w:cs="Times New Roman"/>
          <w:sz w:val="24"/>
        </w:rPr>
        <w:t>)</w:t>
      </w:r>
      <w:r w:rsidRPr="004864A3">
        <w:rPr>
          <w:rFonts w:ascii="Times New Roman" w:hAnsi="Times New Roman" w:cs="Times New Roman"/>
          <w:sz w:val="24"/>
        </w:rPr>
        <w:t xml:space="preserve"> are typically employed to form the HTL. The ETL is formed </w:t>
      </w:r>
      <w:r w:rsidR="001B51FD" w:rsidRPr="004864A3">
        <w:rPr>
          <w:rFonts w:ascii="Times New Roman" w:hAnsi="Times New Roman" w:cs="Times New Roman"/>
          <w:sz w:val="24"/>
        </w:rPr>
        <w:t xml:space="preserve">primarily </w:t>
      </w:r>
      <w:r w:rsidRPr="004864A3">
        <w:rPr>
          <w:rFonts w:ascii="Times New Roman" w:hAnsi="Times New Roman" w:cs="Times New Roman"/>
          <w:sz w:val="24"/>
        </w:rPr>
        <w:t>by the deposition of C</w:t>
      </w:r>
      <w:r w:rsidRPr="004864A3">
        <w:rPr>
          <w:rFonts w:ascii="Times New Roman" w:hAnsi="Times New Roman" w:cs="Times New Roman"/>
          <w:sz w:val="24"/>
          <w:vertAlign w:val="subscript"/>
        </w:rPr>
        <w:t>60</w:t>
      </w:r>
      <w:r w:rsidRPr="004864A3">
        <w:rPr>
          <w:rFonts w:ascii="Times New Roman" w:hAnsi="Times New Roman" w:cs="Times New Roman"/>
          <w:sz w:val="24"/>
        </w:rPr>
        <w:t xml:space="preserve"> in p-</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 xml:space="preserve">-n structured devices. Titanium oxide or tin oxide </w:t>
      </w:r>
      <w:r w:rsidR="001B51FD" w:rsidRPr="004864A3">
        <w:rPr>
          <w:rFonts w:ascii="Times New Roman" w:hAnsi="Times New Roman" w:cs="Times New Roman"/>
          <w:sz w:val="24"/>
        </w:rPr>
        <w:t>are</w:t>
      </w:r>
      <w:r w:rsidRPr="004864A3">
        <w:rPr>
          <w:rFonts w:ascii="Times New Roman" w:hAnsi="Times New Roman" w:cs="Times New Roman"/>
          <w:sz w:val="24"/>
        </w:rPr>
        <w:t xml:space="preserve"> commonly used as the ETLs in n-</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-p structures, and solvents such as water or alcohols are employed.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has been the most efficient HTL material for </w:t>
      </w:r>
      <w:r w:rsidR="007D4169" w:rsidRPr="004864A3">
        <w:rPr>
          <w:rFonts w:ascii="Times New Roman" w:hAnsi="Times New Roman" w:cs="Times New Roman"/>
          <w:sz w:val="24"/>
        </w:rPr>
        <w:t>PSCs</w:t>
      </w:r>
      <w:r w:rsidRPr="004864A3">
        <w:rPr>
          <w:rFonts w:ascii="Times New Roman" w:hAnsi="Times New Roman" w:cs="Times New Roman"/>
          <w:sz w:val="24"/>
        </w:rPr>
        <w:t xml:space="preserve"> since its early stages of development. </w:t>
      </w:r>
      <w:r w:rsidR="001B51FD" w:rsidRPr="004864A3">
        <w:rPr>
          <w:rFonts w:ascii="Times New Roman" w:hAnsi="Times New Roman" w:cs="Times New Roman"/>
          <w:sz w:val="24"/>
        </w:rPr>
        <w:t>It</w:t>
      </w:r>
      <w:r w:rsidRPr="004864A3">
        <w:rPr>
          <w:rFonts w:ascii="Times New Roman" w:hAnsi="Times New Roman" w:cs="Times New Roman"/>
          <w:sz w:val="24"/>
        </w:rPr>
        <w:t xml:space="preserve"> is typically dissolved in nonpolar solvents, with CB being the most widely used solvent. However, owing to the toxicity of halogenated organic solvents, there is a need for green solvents to replace CB for commercialization.</w:t>
      </w:r>
    </w:p>
    <w:p w14:paraId="1AE34D60" w14:textId="241D3717" w:rsidR="00FF6489" w:rsidRPr="004864A3" w:rsidRDefault="005C14F1" w:rsidP="00327A60">
      <w:pPr>
        <w:spacing w:line="480" w:lineRule="auto"/>
        <w:ind w:firstLine="708"/>
        <w:jc w:val="both"/>
        <w:rPr>
          <w:rFonts w:ascii="Times New Roman" w:hAnsi="Times New Roman" w:cs="Times New Roman"/>
          <w:sz w:val="24"/>
        </w:rPr>
      </w:pPr>
      <w:r w:rsidRPr="00327A60">
        <w:rPr>
          <w:rFonts w:ascii="Times New Roman" w:hAnsi="Times New Roman" w:cs="Times New Roman"/>
          <w:sz w:val="24"/>
        </w:rPr>
        <w:t xml:space="preserve">Figure </w:t>
      </w:r>
      <w:r w:rsidR="00A57EB4" w:rsidRPr="00327A60">
        <w:rPr>
          <w:rFonts w:ascii="Times New Roman" w:hAnsi="Times New Roman" w:cs="Times New Roman"/>
          <w:sz w:val="24"/>
        </w:rPr>
        <w:t>7</w:t>
      </w:r>
      <w:r w:rsidRPr="00327A60">
        <w:rPr>
          <w:rFonts w:ascii="Times New Roman" w:hAnsi="Times New Roman" w:cs="Times New Roman"/>
          <w:sz w:val="24"/>
        </w:rPr>
        <w:t xml:space="preserve">A (left) </w:t>
      </w:r>
      <w:r w:rsidRPr="004864A3">
        <w:rPr>
          <w:rFonts w:ascii="Times New Roman" w:hAnsi="Times New Roman" w:cs="Times New Roman"/>
          <w:sz w:val="24"/>
        </w:rPr>
        <w:t xml:space="preserve">highlights alternative solvents to </w:t>
      </w:r>
      <w:r w:rsidR="001B51FD" w:rsidRPr="004864A3">
        <w:rPr>
          <w:rFonts w:ascii="Times New Roman" w:hAnsi="Times New Roman" w:cs="Times New Roman"/>
          <w:sz w:val="24"/>
        </w:rPr>
        <w:t>CB</w:t>
      </w:r>
      <w:r w:rsidRPr="004864A3">
        <w:rPr>
          <w:rFonts w:ascii="Times New Roman" w:hAnsi="Times New Roman" w:cs="Times New Roman"/>
          <w:sz w:val="24"/>
        </w:rPr>
        <w:t xml:space="preserve"> for dissolving Spiro-</w:t>
      </w:r>
      <w:proofErr w:type="spellStart"/>
      <w:r w:rsidRPr="004864A3">
        <w:rPr>
          <w:rFonts w:ascii="Times New Roman" w:hAnsi="Times New Roman" w:cs="Times New Roman"/>
          <w:sz w:val="24"/>
        </w:rPr>
        <w:t>OMeTAD</w:t>
      </w:r>
      <w:proofErr w:type="spellEnd"/>
      <w:r w:rsidR="001B51FD" w:rsidRPr="004864A3">
        <w:rPr>
          <w:rFonts w:ascii="Times New Roman" w:hAnsi="Times New Roman" w:cs="Times New Roman"/>
          <w:sz w:val="24"/>
        </w:rPr>
        <w:t>—</w:t>
      </w:r>
      <w:r w:rsidRPr="004864A3">
        <w:rPr>
          <w:rFonts w:ascii="Times New Roman" w:hAnsi="Times New Roman" w:cs="Times New Roman"/>
          <w:sz w:val="24"/>
        </w:rPr>
        <w:t>including anisole, EA, p-xylene, and tetrahydrofuran (THF). Anisole and EA are the most commonly used solvents to replace CB for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coating. As previously discussed, Cao </w:t>
      </w:r>
      <w:r w:rsidRPr="004864A3">
        <w:rPr>
          <w:rFonts w:ascii="Times New Roman" w:hAnsi="Times New Roman" w:cs="Times New Roman"/>
          <w:i/>
          <w:iCs/>
          <w:sz w:val="24"/>
        </w:rPr>
        <w:t>et al.</w:t>
      </w:r>
      <w:r w:rsidRPr="004864A3">
        <w:rPr>
          <w:rFonts w:ascii="Times New Roman" w:hAnsi="Times New Roman" w:cs="Times New Roman"/>
          <w:sz w:val="24"/>
        </w:rPr>
        <w:t xml:space="preserve"> demonstrated the feasibility of fabricating all layers (ETL/</w:t>
      </w:r>
      <w:r w:rsidR="001B51FD" w:rsidRPr="004864A3">
        <w:rPr>
          <w:rFonts w:ascii="Times New Roman" w:hAnsi="Times New Roman" w:cs="Times New Roman"/>
          <w:sz w:val="24"/>
        </w:rPr>
        <w:t>perovskite</w:t>
      </w:r>
      <w:r w:rsidRPr="004864A3">
        <w:rPr>
          <w:rFonts w:ascii="Times New Roman" w:hAnsi="Times New Roman" w:cs="Times New Roman"/>
          <w:sz w:val="24"/>
        </w:rPr>
        <w:t xml:space="preserve">/HTL) using green solvent-based coating by employing </w:t>
      </w:r>
      <w:r w:rsidR="001B51FD" w:rsidRPr="004864A3">
        <w:rPr>
          <w:rFonts w:ascii="Times New Roman" w:hAnsi="Times New Roman" w:cs="Times New Roman"/>
          <w:sz w:val="24"/>
        </w:rPr>
        <w:t xml:space="preserve">anisole </w:t>
      </w:r>
      <w:r w:rsidRPr="004864A3">
        <w:rPr>
          <w:rFonts w:ascii="Times New Roman" w:hAnsi="Times New Roman" w:cs="Times New Roman"/>
          <w:sz w:val="24"/>
        </w:rPr>
        <w:t>as the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solvent. Anisole exhibits low toxicity with a median lethal dose (LD</w:t>
      </w:r>
      <w:r w:rsidRPr="004864A3">
        <w:rPr>
          <w:rFonts w:ascii="Times New Roman" w:hAnsi="Times New Roman" w:cs="Times New Roman"/>
          <w:sz w:val="24"/>
          <w:vertAlign w:val="subscript"/>
        </w:rPr>
        <w:t>50</w:t>
      </w:r>
      <w:r w:rsidRPr="004864A3">
        <w:rPr>
          <w:rFonts w:ascii="Times New Roman" w:hAnsi="Times New Roman" w:cs="Times New Roman"/>
          <w:sz w:val="24"/>
        </w:rPr>
        <w:t>) of 3700 mg</w:t>
      </w:r>
      <w:r w:rsidR="001B51FD" w:rsidRPr="004864A3">
        <w:rPr>
          <w:rFonts w:ascii="MS Gothic" w:eastAsia="MS Gothic" w:hAnsi="MS Gothic" w:cs="MS Gothic" w:hint="eastAsia"/>
          <w:sz w:val="24"/>
        </w:rPr>
        <w:t>⋅</w:t>
      </w:r>
      <w:r w:rsidRPr="004864A3">
        <w:rPr>
          <w:rFonts w:ascii="Times New Roman" w:hAnsi="Times New Roman" w:cs="Times New Roman"/>
          <w:sz w:val="24"/>
        </w:rPr>
        <w:t>kg</w:t>
      </w:r>
      <w:r w:rsidRPr="004864A3">
        <w:rPr>
          <w:rFonts w:ascii="Times New Roman" w:hAnsi="Times New Roman" w:cs="Times New Roman"/>
          <w:sz w:val="24"/>
          <w:vertAlign w:val="superscript"/>
        </w:rPr>
        <w:t>-1</w:t>
      </w:r>
      <w:r w:rsidRPr="004864A3">
        <w:rPr>
          <w:rFonts w:ascii="Times New Roman" w:hAnsi="Times New Roman" w:cs="Times New Roman"/>
          <w:sz w:val="24"/>
        </w:rPr>
        <w:t xml:space="preserve"> (rat, oral).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{"citationID":"egHUcsAj","properties":{"formattedCitation":"\\super 64\\nosupersub{}","plainCitation":"64","noteIndex":0},"citationItems":[{"id":"uwdusRok/hUaxWeqH","uris":["http://www.mendeley.com/documents/?uuid=86f19e16-7891-45b4-945b-3a97713a73a6"],"itemData":{"DOI":"10.1002/sus2.36","ISSN":"2692-4552","abstract":"High‐performance perovskite solar cells (PVSCs) with low energy consumption and green processing are highly desired, but constrained by the difficulty in morphology control and the poor understanding on morphology evolution mechanisms. To address this issue, here we studied the effect of antisolvents on the perovskite film formation. We found that both the antisolvents and the perovskite composition affect the perovskite film morphology greatly via influencing the intermediate phase, and different perovskite compositions require different antisolvents to reach the optimal morphology. This provides the opportunity to achieve high‐performance PVSCs with green antisolvent, that is, isopropanol (iPA) by changing the perovskite compositions, and leads to a power conversion efficiency (PCE) of 21.50% for PVSCs based on MA 0.6 FA 0.4 PbI 3 . Further, we fabricated “fully green” PVSCs with all layers prepared by green solvents, and the optimal PCE can reach 19%, which represents the highest among PVSCs with full‐green processing. This work provides insight into the perovskite morphology evolution and paves the way toward “green” processing PVSCs.","author":[{"dropping-particle":"","family":"Shan","given":"Shiqi","non-dropping-particle":"","parse-names":false,"suffix":""},{"dropping-particle":"","family":"Li","given":"Yaokai","non-dropping-particle":"","parse-names":false,"suffix":""},{"dropping-particle":"","family":"Wu","given":"Haotian","non-dropping-particle":"","parse-names":false,"suffix":""},{"dropping-particle":"","family":"Chen","given":"Tianyi","non-dropping-particle":"","parse-names":false,"suffix":""},{"dropping-particle":"","family":"Niu","given":"Benfang","non-dropping-particle":"","parse-names":false,"suffix":""},{"dropping-particle":"","family":"Zhang","given":"Yingzhu","non-dropping-particle":"","parse-names":false,"suffix":""},{"dropping-particle":"","family":"Wang","given":"Di","non-dropping-particle":"","parse-names":false,"suffix":""},{"dropping-particle":"","family":"Kan","given":"Chenxia","non-dropping-particle":"","parse-names":false,"suffix":""},{"dropping-particle":"","family":"Yu","given":"Xuegong","non-dropping-particle":"","parse-names":false,"suffix":""},{"dropping-particle":"","family":"Zuo","given":"Lijian","non-dropping-particle":"","parse-names":false,"suffix":""},{"dropping-particle":"","family":"Chen","given":"Hongzheng","non-dropping-particle":"","parse-names":false,"suffix":""}],"container-title":"SusMat","id":"ITEM-1","issue":"4","issued":{"date-parts":[["2021"]]},"page":"537-544","title":"Manipulating the film morphology evolution toward green solvent‐processed perovskite solar cells","type":"article-journal","volume":"1"}}],"schema":"https://github.com/citation-style-language/schema/raw/master/csl-citation.json"}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64</w:t>
      </w:r>
      <w:r w:rsidRPr="004864A3">
        <w:rPr>
          <w:rFonts w:ascii="Times New Roman" w:hAnsi="Times New Roman" w:cs="Times New Roman"/>
          <w:sz w:val="24"/>
        </w:rPr>
        <w:fldChar w:fldCharType="end"/>
      </w:r>
      <w:r w:rsidRPr="004864A3">
        <w:rPr>
          <w:rFonts w:ascii="Times New Roman" w:hAnsi="Times New Roman" w:cs="Times New Roman"/>
          <w:sz w:val="24"/>
        </w:rPr>
        <w:t xml:space="preserve"> Yavari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{"citationID":"KExfpGeG","properties":{"formattedCitation":"\\super 65\\nosupersub{}","plainCitation":"65","noteIndex":0},"citationItems":[{"id":"uwdusRok/yIlNPqfB","uris":["http://www.mendeley.com/documents/?uuid=15da61b2-bc4d-4b66-9f26-06311f0212a8"],"itemData":{"DOI":"https://doi.org/10.1002/aenm.201800177","ISSN":"1614-6832","abstract":"Abstract All current highest efficiency perovskite solar cells (PSCs) use highly toxic, halogenated solvents, such as chlorobenzene (CB) or toluene (TLN), in an antisolvent step or as solvent for the hole transporter material (HTM). A more environmentally friendly antisolvent is highly desirable for decreasing chronic health risk. Here, the efficacy of anisole (ANS), as a greener antisolvent for highest efficiency PSCs, is investigated. The fabrication inside and outside of the glovebox showing high power conversion efficiencies of 19.9% and 15.5%, respectively. Importantly, a fully nonhalogenated solvent system is demonstrated where ANS is used as both the antisolvent and the solvent for the HTM. With this, state-of-the-art efficiencies close to 20.5%, the highest to date without using toxic CB or TLN, are reached. Through scanning electron microscopy, UV?vis, photoluminescence, and X-ray diffraction, it is shown that ANS results in similar mixed-ion perovskite films under glovebox atmosphere as CB and TLN. This underlines that ANS is indeed a viable green solvent system for PSCs and should urgently be adopted by labs and companies to avoid systematic health risks for researchers and employees.","author":[{"dropping-particle":"","family":"Yavari","given":"Mozhgan","non-dropping-particle":"","parse-names":false,"suffix":""},{"dropping-particle":"","family":"Mazloum-Ardakani","given":"Mohammad","non-dropping-particle":"","parse-names":false,"suffix":""},{"dropping-particle":"","family":"Gholipour","given":"Somayeh","non-dropping-particle":"","parse-names":false,"suffix":""},{"dropping-particle":"","family":"Tavakoli","given":"Mohammad Mahdi","non-dropping-particle":"","parse-names":false,"suffix":""},{"dropping-particle":"","family":"Turren-Cruz","given":"Silver-Hamill","non-dropping-particle":"","parse-names":false,"suffix":""},{"dropping-particle":"","family":"Taghavinia","given":"Nima","non-dropping-particle":"","parse-names":false,"suffix":""},{"dropping-particle":"","family":"Grätzel","given":"Michael","non-dropping-particle":"","parse-names":false,"suffix":""},{"dropping-particle":"","family":"Hagfeldt","given":"Anders","non-dropping-particle":"","parse-names":false,"suffix":""},{"dropping-particle":"","family":"Saliba","given":"Michael","non-dropping-particle":"","parse-names":false,"suffix":""}],"container-title":"Advanced Energy Materials","id":"ITEM-1","issue":"21","issued":{"date-parts":[["2018","7","1"]]},"page":"1800177","publisher":"John Wiley &amp; Sons, Ltd","title":"Greener, Nonhalogenated Solvent Systems for Highly Efficient Perovskite Solar Cells","type":"article-journal","volume":"8"}}],"schema":"https://github.com/citation-style-language/schema/raw/master/csl-citation.json"}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65</w:t>
      </w:r>
      <w:r w:rsidRPr="004864A3">
        <w:rPr>
          <w:rFonts w:ascii="Times New Roman" w:hAnsi="Times New Roman" w:cs="Times New Roman"/>
          <w:sz w:val="24"/>
        </w:rPr>
        <w:fldChar w:fldCharType="end"/>
      </w:r>
      <w:r w:rsidRPr="004864A3">
        <w:rPr>
          <w:rFonts w:ascii="Times New Roman" w:hAnsi="Times New Roman" w:cs="Times New Roman"/>
          <w:sz w:val="24"/>
        </w:rPr>
        <w:t xml:space="preserve"> further demonstrated the comparable performance of </w:t>
      </w:r>
      <w:r w:rsidR="001B51FD" w:rsidRPr="004864A3">
        <w:rPr>
          <w:rFonts w:ascii="Times New Roman" w:hAnsi="Times New Roman" w:cs="Times New Roman"/>
          <w:sz w:val="24"/>
        </w:rPr>
        <w:t xml:space="preserve">anisole </w:t>
      </w:r>
      <w:r w:rsidRPr="004864A3">
        <w:rPr>
          <w:rFonts w:ascii="Times New Roman" w:hAnsi="Times New Roman" w:cs="Times New Roman"/>
          <w:sz w:val="24"/>
        </w:rPr>
        <w:t xml:space="preserve">to CB by fabricating devices with a PCE of 20.2% using </w:t>
      </w:r>
      <w:r w:rsidR="001B51FD" w:rsidRPr="004864A3">
        <w:rPr>
          <w:rFonts w:ascii="Times New Roman" w:hAnsi="Times New Roman" w:cs="Times New Roman"/>
          <w:sz w:val="24"/>
        </w:rPr>
        <w:t xml:space="preserve">anisole </w:t>
      </w:r>
      <w:r w:rsidRPr="004864A3">
        <w:rPr>
          <w:rFonts w:ascii="Times New Roman" w:hAnsi="Times New Roman" w:cs="Times New Roman"/>
          <w:sz w:val="24"/>
        </w:rPr>
        <w:t>as both the solvent and antisolvent.</w:t>
      </w:r>
    </w:p>
    <w:p w14:paraId="2CED0EC1" w14:textId="29A97485" w:rsidR="003029E0" w:rsidRPr="004864A3" w:rsidRDefault="00DD1307"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EA, which has been previously employed as a green antisolvent for perovskite solar cell fabrication, can also be </w:t>
      </w:r>
      <w:r w:rsidR="001B51FD" w:rsidRPr="004864A3">
        <w:rPr>
          <w:rFonts w:ascii="Times New Roman" w:hAnsi="Times New Roman" w:cs="Times New Roman"/>
          <w:sz w:val="24"/>
        </w:rPr>
        <w:t xml:space="preserve">used </w:t>
      </w:r>
      <w:r w:rsidRPr="004864A3">
        <w:rPr>
          <w:rFonts w:ascii="Times New Roman" w:hAnsi="Times New Roman" w:cs="Times New Roman"/>
          <w:sz w:val="24"/>
        </w:rPr>
        <w:t>as a solvent for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Guo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Pr="004864A3">
        <w:rPr>
          <w:rFonts w:ascii="Times New Roman" w:hAnsi="Times New Roman" w:cs="Times New Roman"/>
          <w:sz w:val="24"/>
        </w:rPr>
        <w:instrText xml:space="preserve"> ADDIN ZOTERO_ITEM CSL_CITATION {"citationID":"jdTtqDPX","properties":{"formattedCitation":"\\super 66\\nosupersub{}","plainCitation":"66","noteIndex":0},"citationItems":[{"id":"uwdusRok/5j5CKAiZ","uris":["http://www.mendeley.com/documents/?uuid=fbd4f21e-3add-4acf-94da-9c33110f46e9"],"itemData":{"DOI":"10.1002/solr.202300934","ISSN":"2367198X","abstract":"As one of the most widely used hole transport materials (HTMs) in optoelectronics devices, 2,2’,7,7’-tetrakis[N,N-di(4-methoxyphenyl)amino]-9,9-spirobifluorene (spiro-OMeTAD) has endowed perovskite solar cells (PSCs) with record power conversion efficiencies (PCEs). However, the long oxidation time in the ambient atmosphere is time-consuming. Furthermore, commonly used solvents for spiro-OMeTAD film processing such as chlorobenzene (CB) are toxic, which severely hinders the commercialization of PSCs. Herein, ethyl acetate (EA) serves as a superior green solvent alternative to the typical processing solvent, which substantially reduces the oxidation time of spiro-OMeTAD. Without postoxidation treatment and any other additional oxidizing agents, the resultant device delivers a high PCE of 23.3%, significantly outperforming the CB-based device. It is also the highest efficiency obtained from nonhalogenated solvent-processed spiro-OMeTAD. The electrostatic potential mapping demonstrates that the electron density at nitrogen atoms of EA-processed spiro-OMeTAD is more delocalized, leading to a faster oxidation. Furthermore, the processing solvent EA is a green solvent with low toxicity, and the amount of HTMs used in the fabrication of solar cells can be dramatically reduced. This study provides a new solution for processing spiro-OMeTAD, which is ideal for the mass production of PSCs.","author":[{"dropping-particle":"","family":"Guo","given":"Bing","non-dropping-particle":"","parse-names":false,"suffix":""},{"dropping-particle":"","family":"Chen","given":"Xiao","non-dropping-particle":"","parse-names":false,"suffix":""},{"dropping-particle":"","family":"Luo","given":"Haoran","non-dropping-particle":"","parse-names":false,"suffix":""},{"dropping-particle":"","family":"Odunmbaku","given":"George Omololu","non-dropping-particle":"","parse-names":false,"suffix":""},{"dropping-particle":"","family":"Jiang","given":"Tingming","non-dropping-particle":"","parse-names":false,"suffix":""},{"dropping-particle":"","family":"Ouedraogo","given":"Nabonswende Aida Nadege","non-dropping-particle":"","parse-names":false,"suffix":""},{"dropping-particle":"","family":"Huang","given":"Zhangfeng","non-dropping-particle":"","parse-names":false,"suffix":""},{"dropping-particle":"","family":"Gao","given":"Qin","non-dropping-particle":"","parse-names":false,"suffix":""},{"dropping-particle":"","family":"Zhang","given":"Bo","non-dropping-particle":"","parse-names":false,"suffix":""},{"dropping-particle":"","family":"Ouyang","given":"Yunfei","non-dropping-particle":"","parse-names":false,"suffix":""},{"dropping-particle":"","family":"Pan","given":"Yi","non-dropping-particle":"","parse-names":false,"suffix":""},{"dropping-particle":"","family":"Xia","given":"Tianyu","non-dropping-particle":"","parse-names":false,"suffix":""},{"dropping-particle":"","family":"Wang","given":"Can","non-dropping-particle":"","parse-names":false,"suffix":""},{"dropping-particle":"","family":"Zahid","given":"Komal","non-dropping-particle":"","parse-names":false,"suffix":""},{"dropping-particle":"","family":"Li","given":"Chen","non-dropping-particle":"","parse-names":false,"suffix":""},{"dropping-particle":"","family":"Chen","given":"Shanshan","non-dropping-particle":"","parse-names":false,"suffix":""},{"dropping-particle":"","family":"Zheng","given":"Yujie","non-dropping-particle":"","parse-names":false,"suffix":""},{"dropping-particle":"","family":"Ma","given":"Zhu","non-dropping-particle":"","parse-names":false,"suffix":""},{"dropping-particle":"","family":"Sun","given":"Kuan","non-dropping-particle":"","parse-names":false,"suffix":""}],"container-title":"Solar RRL","id":"ITEM-1","issue":"3","issued":{"date-parts":[["2024"]]},"page":"2300934","title":"Green Solvent Accelerates Spiro-OMeTAD Oxidation for Efficient Perovskite Solar Cells","type":"article-journal","volume":"8"}}],"schema":"https://github.com/citation-style-language/schema/raw/master/csl-citation.json"} </w:instrText>
      </w:r>
      <w:r w:rsidRPr="004864A3">
        <w:rPr>
          <w:rFonts w:ascii="Times New Roman" w:hAnsi="Times New Roman" w:cs="Times New Roman"/>
          <w:sz w:val="24"/>
        </w:rPr>
        <w:fldChar w:fldCharType="separate"/>
      </w:r>
      <w:r w:rsidRPr="004864A3">
        <w:rPr>
          <w:rFonts w:ascii="Times New Roman" w:hAnsi="Times New Roman" w:cs="Times New Roman"/>
          <w:sz w:val="24"/>
          <w:vertAlign w:val="superscript"/>
        </w:rPr>
        <w:t>66</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demonstrated </w:t>
      </w:r>
      <w:r w:rsidRPr="004864A3">
        <w:rPr>
          <w:rFonts w:ascii="Times New Roman" w:hAnsi="Times New Roman" w:cs="Times New Roman"/>
          <w:sz w:val="24"/>
        </w:rPr>
        <w:lastRenderedPageBreak/>
        <w:t>the potential of EA by fabricating PSCs with a remarkable PCE of 23.3%. EA facilitates faster oxidation of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compared to CB, eliminat</w:t>
      </w:r>
      <w:r w:rsidR="001B51FD" w:rsidRPr="004864A3">
        <w:rPr>
          <w:rFonts w:ascii="Times New Roman" w:hAnsi="Times New Roman" w:cs="Times New Roman"/>
          <w:sz w:val="24"/>
        </w:rPr>
        <w:t>ing</w:t>
      </w:r>
      <w:r w:rsidRPr="004864A3">
        <w:rPr>
          <w:rFonts w:ascii="Times New Roman" w:hAnsi="Times New Roman" w:cs="Times New Roman"/>
          <w:sz w:val="24"/>
        </w:rPr>
        <w:t xml:space="preserve"> the need for post-oxidation or additional oxidation agents. </w:t>
      </w:r>
      <w:r w:rsidR="001B51FD" w:rsidRPr="004864A3">
        <w:rPr>
          <w:rFonts w:ascii="Times New Roman" w:hAnsi="Times New Roman" w:cs="Times New Roman"/>
          <w:sz w:val="24"/>
        </w:rPr>
        <w:t>Additionally</w:t>
      </w:r>
      <w:r w:rsidRPr="004864A3">
        <w:rPr>
          <w:rFonts w:ascii="Times New Roman" w:hAnsi="Times New Roman" w:cs="Times New Roman"/>
          <w:sz w:val="24"/>
        </w:rPr>
        <w:t xml:space="preserve">, a high efficiency </w:t>
      </w:r>
      <w:r w:rsidR="001B51FD" w:rsidRPr="004864A3">
        <w:rPr>
          <w:rFonts w:ascii="Times New Roman" w:hAnsi="Times New Roman" w:cs="Times New Roman"/>
          <w:sz w:val="24"/>
        </w:rPr>
        <w:t>could be</w:t>
      </w:r>
      <w:r w:rsidRPr="004864A3">
        <w:rPr>
          <w:rFonts w:ascii="Times New Roman" w:hAnsi="Times New Roman" w:cs="Times New Roman"/>
          <w:sz w:val="24"/>
        </w:rPr>
        <w:t xml:space="preserve"> achieved </w:t>
      </w:r>
      <w:r w:rsidR="001B51FD" w:rsidRPr="004864A3">
        <w:rPr>
          <w:rFonts w:ascii="Times New Roman" w:hAnsi="Times New Roman" w:cs="Times New Roman"/>
          <w:sz w:val="24"/>
        </w:rPr>
        <w:t xml:space="preserve">using </w:t>
      </w:r>
      <w:r w:rsidRPr="004864A3">
        <w:rPr>
          <w:rFonts w:ascii="Times New Roman" w:hAnsi="Times New Roman" w:cs="Times New Roman"/>
          <w:sz w:val="24"/>
        </w:rPr>
        <w:t>a thinner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layer, which reduced the amount of </w:t>
      </w:r>
      <w:r w:rsidR="001B51FD" w:rsidRPr="004864A3">
        <w:rPr>
          <w:rFonts w:ascii="Times New Roman" w:hAnsi="Times New Roman" w:cs="Times New Roman"/>
          <w:sz w:val="24"/>
        </w:rPr>
        <w:t xml:space="preserve">hole transport </w:t>
      </w:r>
      <w:r w:rsidRPr="004864A3">
        <w:rPr>
          <w:rFonts w:ascii="Times New Roman" w:hAnsi="Times New Roman" w:cs="Times New Roman"/>
          <w:sz w:val="24"/>
        </w:rPr>
        <w:t>material required</w:t>
      </w:r>
      <w:r w:rsidR="001B51FD" w:rsidRPr="004864A3">
        <w:rPr>
          <w:rFonts w:ascii="Times New Roman" w:hAnsi="Times New Roman" w:cs="Times New Roman"/>
          <w:sz w:val="24"/>
        </w:rPr>
        <w:t>,</w:t>
      </w:r>
      <w:r w:rsidRPr="004864A3">
        <w:rPr>
          <w:rFonts w:ascii="Times New Roman" w:hAnsi="Times New Roman" w:cs="Times New Roman"/>
          <w:sz w:val="24"/>
        </w:rPr>
        <w:t xml:space="preserve"> favor</w:t>
      </w:r>
      <w:r w:rsidR="001B51FD" w:rsidRPr="004864A3">
        <w:rPr>
          <w:rFonts w:ascii="Times New Roman" w:hAnsi="Times New Roman" w:cs="Times New Roman"/>
          <w:sz w:val="24"/>
        </w:rPr>
        <w:t>ing</w:t>
      </w:r>
      <w:r w:rsidRPr="004864A3">
        <w:rPr>
          <w:rFonts w:ascii="Times New Roman" w:hAnsi="Times New Roman" w:cs="Times New Roman"/>
          <w:sz w:val="24"/>
        </w:rPr>
        <w:t xml:space="preserve"> mass production.</w:t>
      </w:r>
    </w:p>
    <w:p w14:paraId="1D5BD7C2" w14:textId="79CAFA6E" w:rsidR="003029E0"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Siegrist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{"citationID":"qrrYBQO0","properties":{"formattedCitation":"\\super 68\\nosupersub{}","plainCitation":"68","noteIndex":0},"citationItems":[{"id":"uwdusRok/saYD1K7l","uris":["http://www.mendeley.com/documents/?uuid=b08edefe-142a-40ba-8adb-738a5b955bc6"],"itemData":{"DOI":"10.1039/d1ta07579a","ISSN":"20507496","abstract":"The scalability of highly efficient organic-inorganic perovskite solar cells (PSCs) is one of the major challenges of solar module manufacturing. Various scalable methods have been explored to strive for uniform perovskite films of high crystal quality on large-area substrates, but each of these methods has individual limitations on the potential of successful commercialization of perovskite photovoltaics. Here, we report a fully scalable hybrid process, which combines vapor- and solution-based techniques to deposit high quality uniform perovskite films on large-area substrates. This two-step process does not use toxic solvents, and it further allows easy implementation of passivation strategies and additives. We fabricate PSCs based on this process and use blade coating to deposit a SnO2 electron transporting layer and Spiro-OMeTAD hole transporting layer without halogenated solvents in ambient air. The fabricated PSCs have achieved open-circuit voltage up to 1.16 V and power conversion efficiency of 18.7% with good uniformity on 5 cm × 5 cm substrates.","author":[{"dropping-particle":"","family":"Siegrist","given":"Severin","non-dropping-particle":"","parse-names":false,"suffix":""},{"dropping-particle":"","family":"Yang","given":"Shih Chi","non-dropping-particle":"","parse-names":false,"suffix":""},{"dropping-particle":"","family":"Gilshtein","given":"Evgeniia","non-dropping-particle":"","parse-names":false,"suffix":""},{"dropping-particle":"","family":"Sun","given":"Xiaoxiao","non-dropping-particle":"","parse-names":false,"suffix":""},{"dropping-particle":"","family":"Tiwari","given":"Ayodhya N.","non-dropping-particle":"","parse-names":false,"suffix":""},{"dropping-particle":"","family":"Fu","given":"Fan","non-dropping-particle":"","parse-names":false,"suffix":""}],"container-title":"Journal of Materials Chemistry A","id":"ITEM-1","issue":"47","issued":{"date-parts":[["2021"]]},"page":"26680-26687","publisher":"Royal Society of Chemistry","title":"Triple-cation perovskite solar cells fabricated by a hybrid PVD/blade coating process using green solvents","type":"article-journal","volume":"9"}}],"schema":"https://github.com/citation-style-language/schema/raw/master/csl-citation.json"}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68</w:t>
      </w:r>
      <w:r w:rsidRPr="004864A3">
        <w:rPr>
          <w:rFonts w:ascii="Times New Roman" w:hAnsi="Times New Roman" w:cs="Times New Roman"/>
          <w:sz w:val="24"/>
        </w:rPr>
        <w:fldChar w:fldCharType="end"/>
      </w:r>
      <w:r w:rsidRPr="004864A3">
        <w:rPr>
          <w:rFonts w:ascii="Times New Roman" w:hAnsi="Times New Roman" w:cs="Times New Roman"/>
          <w:sz w:val="24"/>
        </w:rPr>
        <w:t xml:space="preserve"> employed </w:t>
      </w:r>
      <w:r w:rsidRPr="004864A3">
        <w:rPr>
          <w:rFonts w:ascii="Times New Roman" w:hAnsi="Times New Roman" w:cs="Times New Roman"/>
          <w:i/>
          <w:iCs/>
          <w:sz w:val="24"/>
        </w:rPr>
        <w:t>p</w:t>
      </w:r>
      <w:r w:rsidRPr="004864A3">
        <w:rPr>
          <w:rFonts w:ascii="Times New Roman" w:hAnsi="Times New Roman" w:cs="Times New Roman"/>
          <w:sz w:val="24"/>
        </w:rPr>
        <w:t>-xylene as a green solvent for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Although </w:t>
      </w:r>
      <w:r w:rsidRPr="004864A3">
        <w:rPr>
          <w:rFonts w:ascii="Times New Roman" w:hAnsi="Times New Roman" w:cs="Times New Roman"/>
          <w:i/>
          <w:iCs/>
          <w:sz w:val="24"/>
        </w:rPr>
        <w:t>p</w:t>
      </w:r>
      <w:r w:rsidRPr="004864A3">
        <w:rPr>
          <w:rFonts w:ascii="Times New Roman" w:hAnsi="Times New Roman" w:cs="Times New Roman"/>
          <w:sz w:val="24"/>
        </w:rPr>
        <w:t>-xylene carries the H304 danger code in the GHS hazard statement, it is considered a relatively safe non-halogenated organic solvent with an LD</w:t>
      </w:r>
      <w:r w:rsidRPr="004864A3">
        <w:rPr>
          <w:rFonts w:ascii="Times New Roman" w:hAnsi="Times New Roman" w:cs="Times New Roman"/>
          <w:sz w:val="24"/>
          <w:vertAlign w:val="subscript"/>
        </w:rPr>
        <w:t>50</w:t>
      </w:r>
      <w:r w:rsidRPr="004864A3">
        <w:rPr>
          <w:rFonts w:ascii="Times New Roman" w:hAnsi="Times New Roman" w:cs="Times New Roman"/>
          <w:sz w:val="24"/>
        </w:rPr>
        <w:t xml:space="preserve"> of 3700 mg</w:t>
      </w:r>
      <w:r w:rsidR="001B51FD" w:rsidRPr="004864A3">
        <w:rPr>
          <w:rFonts w:ascii="MS Gothic" w:eastAsia="MS Gothic" w:hAnsi="MS Gothic" w:cs="MS Gothic" w:hint="eastAsia"/>
          <w:sz w:val="24"/>
        </w:rPr>
        <w:t>⋅</w:t>
      </w:r>
      <w:r w:rsidRPr="004864A3">
        <w:rPr>
          <w:rFonts w:ascii="Times New Roman" w:hAnsi="Times New Roman" w:cs="Times New Roman"/>
          <w:sz w:val="24"/>
        </w:rPr>
        <w:t>kg</w:t>
      </w:r>
      <w:r w:rsidRPr="004864A3">
        <w:rPr>
          <w:rFonts w:ascii="Times New Roman" w:hAnsi="Times New Roman" w:cs="Times New Roman"/>
          <w:sz w:val="24"/>
          <w:vertAlign w:val="superscript"/>
        </w:rPr>
        <w:t>-1</w:t>
      </w:r>
      <w:r w:rsidRPr="004864A3">
        <w:rPr>
          <w:rFonts w:ascii="Times New Roman" w:hAnsi="Times New Roman" w:cs="Times New Roman"/>
          <w:sz w:val="24"/>
        </w:rPr>
        <w:t xml:space="preserve">(rat, oral). A less toxic process was </w:t>
      </w:r>
      <w:r w:rsidR="001B51FD" w:rsidRPr="004864A3">
        <w:rPr>
          <w:rFonts w:ascii="Times New Roman" w:hAnsi="Times New Roman" w:cs="Times New Roman"/>
          <w:sz w:val="24"/>
        </w:rPr>
        <w:t xml:space="preserve">used </w:t>
      </w:r>
      <w:r w:rsidRPr="004864A3">
        <w:rPr>
          <w:rFonts w:ascii="Times New Roman" w:hAnsi="Times New Roman" w:cs="Times New Roman"/>
          <w:sz w:val="24"/>
        </w:rPr>
        <w:t>for the fabrication of the perovskite layer, involving the thermal evaporation of PbI</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and </w:t>
      </w:r>
      <w:proofErr w:type="spellStart"/>
      <w:r w:rsidRPr="004864A3">
        <w:rPr>
          <w:rFonts w:ascii="Times New Roman" w:hAnsi="Times New Roman" w:cs="Times New Roman"/>
          <w:sz w:val="24"/>
        </w:rPr>
        <w:t>CsI</w:t>
      </w:r>
      <w:proofErr w:type="spellEnd"/>
      <w:r w:rsidRPr="004864A3">
        <w:rPr>
          <w:rFonts w:ascii="Times New Roman" w:hAnsi="Times New Roman" w:cs="Times New Roman"/>
          <w:sz w:val="24"/>
        </w:rPr>
        <w:t xml:space="preserve">, followed by blade coating with a solution containing FAI, </w:t>
      </w:r>
      <w:proofErr w:type="spellStart"/>
      <w:r w:rsidRPr="004864A3">
        <w:rPr>
          <w:rFonts w:ascii="Times New Roman" w:hAnsi="Times New Roman" w:cs="Times New Roman"/>
          <w:sz w:val="24"/>
        </w:rPr>
        <w:t>MABr</w:t>
      </w:r>
      <w:proofErr w:type="spellEnd"/>
      <w:r w:rsidRPr="004864A3">
        <w:rPr>
          <w:rFonts w:ascii="Times New Roman" w:hAnsi="Times New Roman" w:cs="Times New Roman"/>
          <w:sz w:val="24"/>
        </w:rPr>
        <w:t xml:space="preserve">, and </w:t>
      </w:r>
      <w:proofErr w:type="spellStart"/>
      <w:r w:rsidRPr="004864A3">
        <w:rPr>
          <w:rFonts w:ascii="Times New Roman" w:hAnsi="Times New Roman" w:cs="Times New Roman"/>
          <w:sz w:val="24"/>
        </w:rPr>
        <w:t>MACl</w:t>
      </w:r>
      <w:proofErr w:type="spellEnd"/>
      <w:r w:rsidRPr="004864A3">
        <w:rPr>
          <w:rFonts w:ascii="Times New Roman" w:hAnsi="Times New Roman" w:cs="Times New Roman"/>
          <w:sz w:val="24"/>
        </w:rPr>
        <w:t xml:space="preserve"> in IPA. The device achieved a PCE of 18.7% with </w:t>
      </w:r>
      <w:r w:rsidR="001B51FD" w:rsidRPr="004864A3">
        <w:rPr>
          <w:rFonts w:ascii="Times New Roman" w:hAnsi="Times New Roman" w:cs="Times New Roman"/>
          <w:sz w:val="24"/>
        </w:rPr>
        <w:t>the</w:t>
      </w:r>
      <w:r w:rsidRPr="004864A3">
        <w:rPr>
          <w:rFonts w:ascii="Times New Roman" w:hAnsi="Times New Roman" w:cs="Times New Roman"/>
          <w:sz w:val="24"/>
        </w:rPr>
        <w:t xml:space="preserve"> SnO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ETL formed by the blade coating of an aqueous colloidal solution, and </w:t>
      </w:r>
      <w:r w:rsidR="001B51FD" w:rsidRPr="004864A3">
        <w:rPr>
          <w:rFonts w:ascii="Times New Roman" w:hAnsi="Times New Roman" w:cs="Times New Roman"/>
          <w:sz w:val="24"/>
        </w:rPr>
        <w:t>the</w:t>
      </w:r>
      <w:r w:rsidRPr="004864A3">
        <w:rPr>
          <w:rFonts w:ascii="Times New Roman" w:hAnsi="Times New Roman" w:cs="Times New Roman"/>
          <w:sz w:val="24"/>
        </w:rPr>
        <w:t xml:space="preserve">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HTL formed </w:t>
      </w:r>
      <w:r w:rsidR="001B51FD" w:rsidRPr="004864A3">
        <w:rPr>
          <w:rFonts w:ascii="Times New Roman" w:hAnsi="Times New Roman" w:cs="Times New Roman"/>
          <w:sz w:val="24"/>
        </w:rPr>
        <w:t>by the</w:t>
      </w:r>
      <w:r w:rsidRPr="004864A3">
        <w:rPr>
          <w:rFonts w:ascii="Times New Roman" w:hAnsi="Times New Roman" w:cs="Times New Roman"/>
          <w:sz w:val="24"/>
        </w:rPr>
        <w:t xml:space="preserve"> blade coating of the 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solution.</w:t>
      </w:r>
    </w:p>
    <w:p w14:paraId="6770F88D" w14:textId="4989BEC0" w:rsidR="003029E0" w:rsidRPr="004864A3" w:rsidRDefault="005C14F1" w:rsidP="00327A60">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THF has also been proposed as a potential replacement for CB. Jiang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{"citationID":"puTnsjZr","properties":{"formattedCitation":"\\super 69\\nosupersub{}","plainCitation":"69","noteIndex":0},"citationItems":[{"id":"uwdusRok/vN9gUyBB","uris":["http://www.mendeley.com/documents/?uuid=1594fd9f-a144-46fe-9378-c4f5a818757e"],"itemData":{"DOI":"10.1002/solr.201900061","ISSN":"2367198X","abstract":"In this paper, highly efficient (17%) perovskite solar cells (PSCs) based on a hole-transporting layer (HTL) made of dopant-free Spiro-OMeTAD processed from a non-halogenated solvent (THF) are reported for the first time. In addition to the high efficiency, a negligible hysteresis effect is observed for the devices with dopant-free Spiro-OMeTAD hole-transporting material (HTM), which is often a problem for planar n-i-p type PSCs. By eliminating the hydroscopic dopants, the ambient stability of the completed PSC devices are much improved. Another advantage of using THF as a solvent is that much less of the Spiro-OMeTAD material is required (5 mg ml−1) to coat the HTL compared to that used in a conventional chlorobenzene solvent (70 mg ml−1). Our result provides a simple yet effective method to fabricate dopant-free PSCs toward cost-effective and environmental friendly production of PSCs with enhanced stability.","author":[{"dropping-particle":"","family":"Jiang","given":"Kui","non-dropping-particle":"","parse-names":false,"suffix":""},{"dropping-particle":"","family":"Wu","given":"Fei","non-dropping-particle":"","parse-names":false,"suffix":""},{"dropping-particle":"","family":"Zhang","given":"Guangye","non-dropping-particle":"","parse-names":false,"suffix":""},{"dropping-particle":"","family":"Zhu","given":"Linna","non-dropping-particle":"","parse-names":false,"suffix":""},{"dropping-particle":"","family":"Yan","given":"He","non-dropping-particle":"","parse-names":false,"suffix":""}],"container-title":"Solar RRL","id":"ITEM-1","issue":"5","issued":{"date-parts":[["2019"]]},"page":"1900061","title":"Efficient Perovskite Solar Cells Based on Dopant-Free Spiro-OMeTAD Processed With Halogen-Free Green Solvent","type":"article","volume":"3"}}],"schema":"https://github.com/citation-style-language/schema/raw/master/csl-citation.json"}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69</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demonstrated that </w:t>
      </w:r>
      <w:r w:rsidR="001B51FD" w:rsidRPr="004864A3">
        <w:rPr>
          <w:rFonts w:ascii="Times New Roman" w:hAnsi="Times New Roman" w:cs="Times New Roman"/>
          <w:sz w:val="24"/>
        </w:rPr>
        <w:t>Spiro</w:t>
      </w:r>
      <w:r w:rsidRPr="004864A3">
        <w:rPr>
          <w:rFonts w:ascii="Times New Roman" w:hAnsi="Times New Roman" w:cs="Times New Roman"/>
          <w:sz w:val="24"/>
        </w:rPr>
        <w:t>-</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films prepared from THF via dynamic spin coating exhibited enhanced crystallinity and higher hole mobility, enabling the efficient operation of PSCs without the need for additional dopants. The device employed a thinner </w:t>
      </w:r>
      <w:r w:rsidR="001B51FD" w:rsidRPr="004864A3">
        <w:rPr>
          <w:rFonts w:ascii="Times New Roman" w:hAnsi="Times New Roman" w:cs="Times New Roman"/>
          <w:sz w:val="24"/>
        </w:rPr>
        <w:t>Spiro</w:t>
      </w:r>
      <w:r w:rsidRPr="004864A3">
        <w:rPr>
          <w:rFonts w:ascii="Times New Roman" w:hAnsi="Times New Roman" w:cs="Times New Roman"/>
          <w:sz w:val="24"/>
        </w:rPr>
        <w:t>-</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layer formed using a smaller amount of material than CB-based devices. A</w:t>
      </w:r>
      <w:r w:rsidR="001B51FD" w:rsidRPr="004864A3">
        <w:rPr>
          <w:rFonts w:ascii="Times New Roman" w:hAnsi="Times New Roman" w:cs="Times New Roman"/>
          <w:sz w:val="24"/>
        </w:rPr>
        <w:t>n</w:t>
      </w:r>
      <w:r w:rsidRPr="004864A3">
        <w:rPr>
          <w:rFonts w:ascii="Times New Roman" w:hAnsi="Times New Roman" w:cs="Times New Roman"/>
          <w:sz w:val="24"/>
        </w:rPr>
        <w:t xml:space="preserve"> MoO</w:t>
      </w:r>
      <w:r w:rsidRPr="004864A3">
        <w:rPr>
          <w:rFonts w:ascii="Times New Roman" w:hAnsi="Times New Roman" w:cs="Times New Roman"/>
          <w:sz w:val="24"/>
          <w:vertAlign w:val="subscript"/>
        </w:rPr>
        <w:t>3</w:t>
      </w:r>
      <w:r w:rsidRPr="004864A3">
        <w:rPr>
          <w:rFonts w:ascii="Times New Roman" w:hAnsi="Times New Roman" w:cs="Times New Roman"/>
          <w:sz w:val="24"/>
        </w:rPr>
        <w:t xml:space="preserve"> buffer layer was deposited to enhance the HTL formation, and SnO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was </w:t>
      </w:r>
      <w:r w:rsidR="001B51FD" w:rsidRPr="004864A3">
        <w:rPr>
          <w:rFonts w:ascii="Times New Roman" w:hAnsi="Times New Roman" w:cs="Times New Roman"/>
          <w:sz w:val="24"/>
        </w:rPr>
        <w:t xml:space="preserve">used </w:t>
      </w:r>
      <w:r w:rsidRPr="004864A3">
        <w:rPr>
          <w:rFonts w:ascii="Times New Roman" w:hAnsi="Times New Roman" w:cs="Times New Roman"/>
          <w:sz w:val="24"/>
        </w:rPr>
        <w:t>as the ETL. The fabricated PSC achieved a PCE of 16.9% and retained 70% of its initial efficiency after 200 h of storage under ambient conditions (25–30% RH), demonstrating higher stability compared to CB- and dopant-based devices.</w:t>
      </w:r>
    </w:p>
    <w:p w14:paraId="0368E8FB" w14:textId="2CF816DB" w:rsidR="001B51FD" w:rsidRPr="004864A3" w:rsidRDefault="005C14F1" w:rsidP="002539D9">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Spiro-</w:t>
      </w:r>
      <w:proofErr w:type="spellStart"/>
      <w:r w:rsidRPr="004864A3">
        <w:rPr>
          <w:rFonts w:ascii="Times New Roman" w:hAnsi="Times New Roman" w:cs="Times New Roman"/>
          <w:sz w:val="24"/>
        </w:rPr>
        <w:t>OMeTAD</w:t>
      </w:r>
      <w:proofErr w:type="spellEnd"/>
      <w:r w:rsidRPr="004864A3">
        <w:rPr>
          <w:rFonts w:ascii="Times New Roman" w:hAnsi="Times New Roman" w:cs="Times New Roman"/>
          <w:sz w:val="24"/>
        </w:rPr>
        <w:t xml:space="preserve"> requires dopants</w:t>
      </w:r>
      <w:r w:rsidR="001B51FD" w:rsidRPr="004864A3">
        <w:rPr>
          <w:rFonts w:ascii="Times New Roman" w:hAnsi="Times New Roman" w:cs="Times New Roman"/>
          <w:sz w:val="24"/>
        </w:rPr>
        <w:t>—</w:t>
      </w:r>
      <w:r w:rsidRPr="004864A3">
        <w:rPr>
          <w:rFonts w:ascii="Times New Roman" w:hAnsi="Times New Roman" w:cs="Times New Roman"/>
          <w:sz w:val="24"/>
        </w:rPr>
        <w:t xml:space="preserve">such as Li-TFSI or </w:t>
      </w:r>
      <w:proofErr w:type="spellStart"/>
      <w:r w:rsidRPr="004864A3">
        <w:rPr>
          <w:rFonts w:ascii="Times New Roman" w:hAnsi="Times New Roman" w:cs="Times New Roman"/>
          <w:sz w:val="24"/>
        </w:rPr>
        <w:t>tBP</w:t>
      </w:r>
      <w:proofErr w:type="spellEnd"/>
      <w:r w:rsidR="001B51FD" w:rsidRPr="004864A3">
        <w:rPr>
          <w:rFonts w:ascii="Times New Roman" w:hAnsi="Times New Roman" w:cs="Times New Roman"/>
          <w:sz w:val="24"/>
        </w:rPr>
        <w:t>—</w:t>
      </w:r>
      <w:r w:rsidRPr="004864A3">
        <w:rPr>
          <w:rFonts w:ascii="Times New Roman" w:hAnsi="Times New Roman" w:cs="Times New Roman"/>
          <w:sz w:val="24"/>
        </w:rPr>
        <w:t>for efficient charge transport. However, these dopants diminish the thermal and moisture stabilit</w:t>
      </w:r>
      <w:r w:rsidR="001B51FD" w:rsidRPr="004864A3">
        <w:rPr>
          <w:rFonts w:ascii="Times New Roman" w:hAnsi="Times New Roman" w:cs="Times New Roman"/>
          <w:sz w:val="24"/>
        </w:rPr>
        <w:t>y</w:t>
      </w:r>
      <w:r w:rsidRPr="004864A3">
        <w:rPr>
          <w:rFonts w:ascii="Times New Roman" w:hAnsi="Times New Roman" w:cs="Times New Roman"/>
          <w:sz w:val="24"/>
        </w:rPr>
        <w:t xml:space="preserve"> of </w:t>
      </w:r>
      <w:r w:rsidR="001B51FD" w:rsidRPr="004864A3">
        <w:rPr>
          <w:rFonts w:ascii="Times New Roman" w:hAnsi="Times New Roman" w:cs="Times New Roman"/>
          <w:sz w:val="24"/>
        </w:rPr>
        <w:t>Spiro</w:t>
      </w:r>
      <w:r w:rsidRPr="004864A3">
        <w:rPr>
          <w:rFonts w:ascii="Times New Roman" w:hAnsi="Times New Roman" w:cs="Times New Roman"/>
          <w:sz w:val="24"/>
        </w:rPr>
        <w:t>-</w:t>
      </w:r>
      <w:proofErr w:type="spellStart"/>
      <w:r w:rsidRPr="004864A3">
        <w:rPr>
          <w:rFonts w:ascii="Times New Roman" w:hAnsi="Times New Roman" w:cs="Times New Roman"/>
          <w:sz w:val="24"/>
        </w:rPr>
        <w:lastRenderedPageBreak/>
        <w:t>OMeTAD</w:t>
      </w:r>
      <w:proofErr w:type="spellEnd"/>
      <w:r w:rsidRPr="004864A3">
        <w:rPr>
          <w:rFonts w:ascii="Times New Roman" w:hAnsi="Times New Roman" w:cs="Times New Roman"/>
          <w:sz w:val="24"/>
        </w:rPr>
        <w:t xml:space="preserve">. Consequently, novel materials have been developed to achieve high efficiency without </w:t>
      </w:r>
      <w:r w:rsidR="009278EC" w:rsidRPr="004864A3">
        <w:rPr>
          <w:rFonts w:ascii="Times New Roman" w:hAnsi="Times New Roman" w:cs="Times New Roman"/>
          <w:sz w:val="24"/>
        </w:rPr>
        <w:t>dopants and</w:t>
      </w:r>
      <w:r w:rsidRPr="004864A3">
        <w:rPr>
          <w:rFonts w:ascii="Times New Roman" w:hAnsi="Times New Roman" w:cs="Times New Roman"/>
          <w:sz w:val="24"/>
        </w:rPr>
        <w:t xml:space="preserve"> can be formed using green solvents instead of CB. These new HTL materials typically possess large π-conjugated frameworks, facilitating hole transport. However, this can also hinder solubility, making solution-processed film formation </w:t>
      </w:r>
      <w:r w:rsidR="001B51FD" w:rsidRPr="004864A3">
        <w:rPr>
          <w:rFonts w:ascii="Times New Roman" w:hAnsi="Times New Roman" w:cs="Times New Roman"/>
          <w:sz w:val="24"/>
        </w:rPr>
        <w:t xml:space="preserve">a </w:t>
      </w:r>
      <w:r w:rsidRPr="004864A3">
        <w:rPr>
          <w:rFonts w:ascii="Times New Roman" w:hAnsi="Times New Roman" w:cs="Times New Roman"/>
          <w:sz w:val="24"/>
        </w:rPr>
        <w:t>challeng</w:t>
      </w:r>
      <w:r w:rsidR="001B51FD" w:rsidRPr="004864A3">
        <w:rPr>
          <w:rFonts w:ascii="Times New Roman" w:hAnsi="Times New Roman" w:cs="Times New Roman"/>
          <w:sz w:val="24"/>
        </w:rPr>
        <w:t>e</w:t>
      </w:r>
      <w:r w:rsidRPr="004864A3">
        <w:rPr>
          <w:rFonts w:ascii="Times New Roman" w:hAnsi="Times New Roman" w:cs="Times New Roman"/>
          <w:sz w:val="24"/>
        </w:rPr>
        <w:t xml:space="preserve">. To address this </w:t>
      </w:r>
      <w:r w:rsidR="001B51FD" w:rsidRPr="004864A3">
        <w:rPr>
          <w:rFonts w:ascii="Times New Roman" w:hAnsi="Times New Roman" w:cs="Times New Roman"/>
          <w:sz w:val="24"/>
        </w:rPr>
        <w:t>problem</w:t>
      </w:r>
      <w:r w:rsidRPr="004864A3">
        <w:rPr>
          <w:rFonts w:ascii="Times New Roman" w:hAnsi="Times New Roman" w:cs="Times New Roman"/>
          <w:sz w:val="24"/>
        </w:rPr>
        <w:t>, researchers have introduced materials by appending polar functional side chains to the conjugated main chain or to asymmetric structures</w:t>
      </w:r>
      <w:r w:rsidRPr="004864A3">
        <w:rPr>
          <w:rFonts w:ascii="Times New Roman" w:eastAsia="DengXian" w:hAnsi="Times New Roman" w:cs="Times New Roman"/>
          <w:sz w:val="24"/>
        </w:rPr>
        <w:t>,</w:t>
      </w:r>
      <w:r w:rsidR="008648F1" w:rsidRPr="004864A3">
        <w:rPr>
          <w:rFonts w:ascii="Times New Roman" w:hAnsi="Times New Roman" w:cs="Times New Roman"/>
          <w:sz w:val="24"/>
        </w:rPr>
        <w:t xml:space="preserve"> as shown in </w:t>
      </w:r>
      <w:r w:rsidR="008648F1" w:rsidRPr="002539D9">
        <w:rPr>
          <w:rFonts w:ascii="Times New Roman" w:hAnsi="Times New Roman" w:cs="Times New Roman"/>
          <w:sz w:val="24"/>
        </w:rPr>
        <w:t xml:space="preserve">Figure </w:t>
      </w:r>
      <w:r w:rsidR="00A57EB4" w:rsidRPr="002539D9">
        <w:rPr>
          <w:rFonts w:ascii="Times New Roman" w:hAnsi="Times New Roman" w:cs="Times New Roman"/>
          <w:sz w:val="24"/>
        </w:rPr>
        <w:t>7</w:t>
      </w:r>
      <w:r w:rsidR="008648F1" w:rsidRPr="002539D9">
        <w:rPr>
          <w:rFonts w:ascii="Times New Roman" w:hAnsi="Times New Roman" w:cs="Times New Roman"/>
          <w:sz w:val="24"/>
        </w:rPr>
        <w:t xml:space="preserve"> (right)</w:t>
      </w:r>
      <w:r w:rsidRPr="002539D9">
        <w:rPr>
          <w:rFonts w:ascii="Times New Roman" w:hAnsi="Times New Roman" w:cs="Times New Roman"/>
          <w:sz w:val="24"/>
        </w:rPr>
        <w:t xml:space="preserve">. </w:t>
      </w:r>
      <w:r w:rsidRPr="004864A3">
        <w:rPr>
          <w:rFonts w:ascii="Times New Roman" w:hAnsi="Times New Roman" w:cs="Times New Roman"/>
          <w:sz w:val="24"/>
        </w:rPr>
        <w:t xml:space="preserve">Lee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{"citationID":"LcojWW5T","properties":{"formattedCitation":"\\super 71\\nosupersub{}","plainCitation":"71","noteIndex":0},"citationItems":[{"id":"uwdusRok/JM0jnaZi","uris":["http://www.mendeley.com/documents/?uuid=e463e796-e2b5-4229-8eb3-1c4cf960a8c8"],"itemData":{"DOI":"10.1002/aenm.201902662","ISSN":"16146840","abstract":"With the recent developments in the efficiency of perovskite solar cells (PSCs), diverse functionalities are necessary for next-generation charge-transport layers. Specifically, the hole-transport layer (HTL) in the various synthesized materials modified with functional groups is explored. A novel donor–acceptor type polymer, alkoxy-PTEG, composed of benzo[1,2-b:4,5:b′]dithiophene and tetraethylene glycol (TEG)-substituted 2,1,3-benzothiadiazole is reported. The alkoxy-PTEG exhibits high solubility even in nonaromatic solvents, such as 3-methylcyclohexanone (3-MC), and can prevent possible lead leakage via chelation. The optical and electronic properties of alkoxy-PTEG are thoroughly analyzed. Finally, a dopant-free alkoxy-PTEG device processed with 3-MC exhibits 19.9% efficiency and a device with 2-methyl anisole, which is a reported aromatic food additive, exhibits 21.2% efficiency in a tin oxide planar structure. The PSC device shows 88% stability after 30 d at ambient conditions (40–50% relative humidity and room temperature). In addition, nuclear magnetic resonance reveals that TEG groups can chelate lead ions with moderate strength (Kbinding = 2.76), and this strength is considered to be nondestructive to the perovskite lattice to prevent lead leakage. This is the first report to consider lead leakage and provide solutions to reduce this problem.","author":[{"dropping-particle":"","family":"Lee","given":"Junwoo","non-dropping-particle":"","parse-names":false,"suffix":""},{"dropping-particle":"","family":"Kim","given":"Guan Woo","non-dropping-particle":"","parse-names":false,"suffix":""},{"dropping-particle":"","family":"Kim","given":"Minjun","non-dropping-particle":"","parse-names":false,"suffix":""},{"dropping-particle":"","family":"Park","given":"Sang Ah","non-dropping-particle":"","parse-names":false,"suffix":""},{"dropping-particle":"","family":"Park","given":"Taiho","non-dropping-particle":"","parse-names":false,"suffix":""}],"container-title":"Advanced Energy Materials","id":"ITEM-1","issue":"8","issued":{"date-parts":[["2020"]]},"page":"1902662","title":"Nonaromatic Green-Solvent-Processable, Dopant-Free, and Lead-Capturable Hole Transport Polymers in Perovskite Solar Cells with High Efficiency","type":"article-journal","volume":"10"}}],"schema":"https://github.com/citation-style-language/schema/raw/master/csl-citation.json"}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71</w:t>
      </w:r>
      <w:r w:rsidRPr="004864A3">
        <w:rPr>
          <w:rFonts w:ascii="Times New Roman" w:hAnsi="Times New Roman" w:cs="Times New Roman"/>
          <w:sz w:val="24"/>
        </w:rPr>
        <w:fldChar w:fldCharType="end"/>
      </w:r>
      <w:r w:rsidRPr="004864A3">
        <w:rPr>
          <w:rFonts w:ascii="Times New Roman" w:hAnsi="Times New Roman" w:cs="Times New Roman"/>
          <w:sz w:val="24"/>
        </w:rPr>
        <w:t xml:space="preserve"> synthesized a novel donor–acceptor (D</w:t>
      </w:r>
      <w:r w:rsidR="001B51FD" w:rsidRPr="004864A3">
        <w:rPr>
          <w:rFonts w:ascii="Times New Roman" w:hAnsi="Times New Roman" w:cs="Times New Roman"/>
          <w:sz w:val="24"/>
        </w:rPr>
        <w:t>–</w:t>
      </w:r>
      <w:r w:rsidRPr="004864A3">
        <w:rPr>
          <w:rFonts w:ascii="Times New Roman" w:hAnsi="Times New Roman" w:cs="Times New Roman"/>
          <w:sz w:val="24"/>
        </w:rPr>
        <w:t>A) type polymer</w:t>
      </w:r>
      <w:r w:rsidR="001B51FD" w:rsidRPr="004864A3">
        <w:rPr>
          <w:rFonts w:ascii="Times New Roman" w:hAnsi="Times New Roman" w:cs="Times New Roman"/>
          <w:sz w:val="24"/>
        </w:rPr>
        <w:t>—that is</w:t>
      </w:r>
      <w:r w:rsidRPr="004864A3">
        <w:rPr>
          <w:rFonts w:ascii="Times New Roman" w:hAnsi="Times New Roman" w:cs="Times New Roman"/>
          <w:sz w:val="24"/>
        </w:rPr>
        <w:t>, alkoxy-PTEG</w:t>
      </w:r>
      <w:r w:rsidR="001B51FD" w:rsidRPr="004864A3">
        <w:rPr>
          <w:rFonts w:ascii="Times New Roman" w:hAnsi="Times New Roman" w:cs="Times New Roman"/>
          <w:sz w:val="24"/>
        </w:rPr>
        <w:t>—</w:t>
      </w:r>
      <w:r w:rsidRPr="004864A3">
        <w:rPr>
          <w:rFonts w:ascii="Times New Roman" w:hAnsi="Times New Roman" w:cs="Times New Roman"/>
          <w:sz w:val="24"/>
        </w:rPr>
        <w:t>composed of benzo[1,2-b:4,5:b′]</w:t>
      </w:r>
      <w:proofErr w:type="spellStart"/>
      <w:r w:rsidRPr="004864A3">
        <w:rPr>
          <w:rFonts w:ascii="Times New Roman" w:hAnsi="Times New Roman" w:cs="Times New Roman"/>
          <w:sz w:val="24"/>
        </w:rPr>
        <w:t>dithiophene</w:t>
      </w:r>
      <w:proofErr w:type="spellEnd"/>
      <w:r w:rsidRPr="004864A3">
        <w:rPr>
          <w:rFonts w:ascii="Times New Roman" w:hAnsi="Times New Roman" w:cs="Times New Roman"/>
          <w:sz w:val="24"/>
        </w:rPr>
        <w:t xml:space="preserve"> and </w:t>
      </w:r>
      <w:proofErr w:type="spellStart"/>
      <w:r w:rsidRPr="004864A3">
        <w:rPr>
          <w:rFonts w:ascii="Times New Roman" w:hAnsi="Times New Roman" w:cs="Times New Roman"/>
          <w:sz w:val="24"/>
        </w:rPr>
        <w:t>tetraethylene</w:t>
      </w:r>
      <w:proofErr w:type="spellEnd"/>
      <w:r w:rsidRPr="004864A3">
        <w:rPr>
          <w:rFonts w:ascii="Times New Roman" w:hAnsi="Times New Roman" w:cs="Times New Roman"/>
          <w:sz w:val="24"/>
        </w:rPr>
        <w:t xml:space="preserve"> glycol (TEG)-substituted 2,1,3-benzothiadiazole. The polymer achieved PCEs of 19.9% and 21.2% when using 3-methylcyclohexanon (3-MC) and 2-methylanisole (2-MA) solvents, respectively. Additionally, the PSC exhibited 88% stability after 30 </w:t>
      </w:r>
      <w:r w:rsidR="001B51FD" w:rsidRPr="004864A3">
        <w:rPr>
          <w:rFonts w:ascii="Times New Roman" w:hAnsi="Times New Roman" w:cs="Times New Roman"/>
          <w:sz w:val="24"/>
        </w:rPr>
        <w:t xml:space="preserve">d </w:t>
      </w:r>
      <w:r w:rsidRPr="004864A3">
        <w:rPr>
          <w:rFonts w:ascii="Times New Roman" w:hAnsi="Times New Roman" w:cs="Times New Roman"/>
          <w:sz w:val="24"/>
        </w:rPr>
        <w:t xml:space="preserve">under ambient conditions (40–50% </w:t>
      </w:r>
      <w:r w:rsidR="00A52E7A" w:rsidRPr="004864A3">
        <w:rPr>
          <w:rFonts w:ascii="Times New Roman" w:hAnsi="Times New Roman" w:cs="Times New Roman"/>
          <w:sz w:val="24"/>
        </w:rPr>
        <w:t xml:space="preserve">RH </w:t>
      </w:r>
      <w:r w:rsidRPr="004864A3">
        <w:rPr>
          <w:rFonts w:ascii="Times New Roman" w:hAnsi="Times New Roman" w:cs="Times New Roman"/>
          <w:sz w:val="24"/>
        </w:rPr>
        <w:t xml:space="preserve">and room temperature). </w:t>
      </w:r>
    </w:p>
    <w:p w14:paraId="73FC3992" w14:textId="5569EF38" w:rsidR="003029E0" w:rsidRPr="004864A3" w:rsidRDefault="005C14F1" w:rsidP="002539D9">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In 2017, Lee </w:t>
      </w:r>
      <w:r w:rsidRPr="004864A3">
        <w:rPr>
          <w:rFonts w:ascii="Times New Roman" w:hAnsi="Times New Roman" w:cs="Times New Roman"/>
          <w:i/>
          <w:iCs/>
          <w:sz w:val="24"/>
        </w:rPr>
        <w:t>et al.</w:t>
      </w:r>
      <w:r w:rsidRPr="004864A3">
        <w:rPr>
          <w:rFonts w:ascii="Times New Roman" w:hAnsi="Times New Roman" w:cs="Times New Roman"/>
          <w:sz w:val="24"/>
        </w:rPr>
        <w:t xml:space="preserve"> further designed an asymmetric D–A polymer (</w:t>
      </w:r>
      <w:proofErr w:type="spellStart"/>
      <w:r w:rsidRPr="004864A3">
        <w:rPr>
          <w:rFonts w:ascii="Times New Roman" w:hAnsi="Times New Roman" w:cs="Times New Roman"/>
          <w:sz w:val="24"/>
        </w:rPr>
        <w:t>asy</w:t>
      </w:r>
      <w:proofErr w:type="spellEnd"/>
      <w:r w:rsidRPr="004864A3">
        <w:rPr>
          <w:rFonts w:ascii="Times New Roman" w:hAnsi="Times New Roman" w:cs="Times New Roman"/>
          <w:sz w:val="24"/>
        </w:rPr>
        <w:t>-PBTBDT) and fabricated PSC devices with a maximum PCE of 20.0% using 2-MA solvent.</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{"citationID":"lbhoqvjL","properties":{"formattedCitation":"\\super 72\\nosupersub{}","plainCitation":"72","noteIndex":0},"citationItems":[{"id":"uwdusRok/mUT64aCG","uris":["http://www.mendeley.com/documents/?uuid=ee61b01a-5118-46f7-8eed-5fffad7690c2"],"itemData":{"DOI":"10.1021/jacs.7b04949","ISSN":"15205126","PMID":"28812350","abstract":"In addition to having proper energy levels and high hole mobility (μh) without the use of dopants, hole-transporting materials (HTMs) used in n-i-p-type perovskite solar cells (PSCs) should be processed using green solvents to enable environmentally friendly device fabrication. Although many HTMs have been assessed, due to the limited solubility of HTMs in green solvents, no green-solvent-processable HTM has been reported to date. Here, we report on a green-solvent-processable HTM, an asymmetric D-A polymer (asy-PBTBDT) that exhibits superior solubility even in the green solvent, 2-methylanisole, which is a known food additive. The new HTM is well matched with perovskites in terms of energy levels and attains a high μh (1.13 × 10-3 cm2/(V s)) even without the use of dopants. Using the HTM, we produced robust PSCs with 18.3% efficiency (91% retention after 30 days without encapsulation under 50%-75% relative humidity) without dopants; with dopants (bis(trifluoromethanesulfonyl) imide and tert-butylpyridine, a 20.0% efficiency was achieved. Therefore, it is a first report for a green-solvent-processable hole-transporting polymer, exhibiting the highest efficiencies reported so far for n-i-p devices with and without the dopants.","author":[{"dropping-particle":"","family":"Lee","given":"Junwoo","non-dropping-particle":"","parse-names":false,"suffix":""},{"dropping-particle":"","family":"Malekshahi Byranvand","given":"Mahdi","non-dropping-particle":"","parse-names":false,"suffix":""},{"dropping-particle":"","family":"Kang","given":"Gyeongho","non-dropping-particle":"","parse-names":false,"suffix":""},{"dropping-particle":"","family":"Son","given":"Sung Y.","non-dropping-particle":"","parse-names":false,"suffix":""},{"dropping-particle":"","family":"Song","given":"Seulki","non-dropping-particle":"","parse-names":false,"suffix":""},{"dropping-particle":"","family":"Kim","given":"Guan Woo","non-dropping-particle":"","parse-names":false,"suffix":""},{"dropping-particle":"","family":"Park","given":"Taiho","non-dropping-particle":"","parse-names":false,"suffix":""}],"container-title":"Journal of the American Chemical Society","id":"ITEM-1","issue":"35","issued":{"date-parts":[["2017"]]},"page":"12175-12181","title":"Green-Solvent-Processable, Dopant-Free Hole-Transporting Materials for Robust and Efficient Perovskite Solar Cells","type":"article-journal","volume":"139"}}],"schema":"https://github.com/citation-style-language/schema/raw/master/csl-citation.json"}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72</w:t>
      </w:r>
      <w:r w:rsidRPr="004864A3">
        <w:rPr>
          <w:rFonts w:ascii="Times New Roman" w:hAnsi="Times New Roman" w:cs="Times New Roman"/>
          <w:sz w:val="24"/>
        </w:rPr>
        <w:fldChar w:fldCharType="end"/>
      </w:r>
      <w:r w:rsidRPr="004864A3">
        <w:rPr>
          <w:rFonts w:ascii="Times New Roman" w:hAnsi="Times New Roman" w:cs="Times New Roman"/>
          <w:sz w:val="24"/>
        </w:rPr>
        <w:t xml:space="preserve"> The device demonstrated remarkable long-term stability, retaining 91% of its initial efficiency after 30 </w:t>
      </w:r>
      <w:r w:rsidR="0069799A" w:rsidRPr="004864A3">
        <w:rPr>
          <w:rFonts w:ascii="Times New Roman" w:hAnsi="Times New Roman" w:cs="Times New Roman"/>
          <w:sz w:val="24"/>
        </w:rPr>
        <w:t xml:space="preserve">d </w:t>
      </w:r>
      <w:r w:rsidRPr="004864A3">
        <w:rPr>
          <w:rFonts w:ascii="Times New Roman" w:hAnsi="Times New Roman" w:cs="Times New Roman"/>
          <w:sz w:val="24"/>
        </w:rPr>
        <w:t xml:space="preserve">without encapsulation under 50–75% </w:t>
      </w:r>
      <w:r w:rsidR="00A52E7A" w:rsidRPr="004864A3">
        <w:rPr>
          <w:rFonts w:ascii="Times New Roman" w:hAnsi="Times New Roman" w:cs="Times New Roman"/>
          <w:sz w:val="24"/>
        </w:rPr>
        <w:t>RH</w:t>
      </w:r>
      <w:r w:rsidRPr="004864A3">
        <w:rPr>
          <w:rFonts w:ascii="Times New Roman" w:hAnsi="Times New Roman" w:cs="Times New Roman"/>
          <w:sz w:val="24"/>
        </w:rPr>
        <w:t xml:space="preserve"> conditions. Cheng </w:t>
      </w:r>
      <w:r w:rsidRPr="004864A3">
        <w:rPr>
          <w:rFonts w:ascii="Times New Roman" w:hAnsi="Times New Roman" w:cs="Times New Roman"/>
          <w:i/>
          <w:iCs/>
          <w:sz w:val="24"/>
        </w:rPr>
        <w:t>et al.</w:t>
      </w:r>
      <w:r w:rsidRPr="004864A3">
        <w:rPr>
          <w:rFonts w:ascii="Times New Roman" w:hAnsi="Times New Roman" w:cs="Times New Roman"/>
          <w:sz w:val="24"/>
        </w:rPr>
        <w:t xml:space="preserve"> combined these two strategies by introducing asymmetric polar </w:t>
      </w:r>
      <w:proofErr w:type="gramStart"/>
      <w:r w:rsidRPr="004864A3">
        <w:rPr>
          <w:rFonts w:ascii="Times New Roman" w:hAnsi="Times New Roman" w:cs="Times New Roman"/>
          <w:sz w:val="24"/>
        </w:rPr>
        <w:t>oligo(</w:t>
      </w:r>
      <w:proofErr w:type="gramEnd"/>
      <w:r w:rsidRPr="004864A3">
        <w:rPr>
          <w:rFonts w:ascii="Times New Roman" w:hAnsi="Times New Roman" w:cs="Times New Roman"/>
          <w:sz w:val="24"/>
        </w:rPr>
        <w:t>ethylene glycol) side chains into the design of BDT-C8-3O. Fabricated PSC devices with BDT-C8-3O as the HTL, formed using 3-MC solvent and SnO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as the ETL, achieved a PCE of 23.53%. The devices exhibited impressive operational and high-temperature stabilit</w:t>
      </w:r>
      <w:r w:rsidR="0069799A" w:rsidRPr="004864A3">
        <w:rPr>
          <w:rFonts w:ascii="Times New Roman" w:hAnsi="Times New Roman" w:cs="Times New Roman"/>
          <w:sz w:val="24"/>
        </w:rPr>
        <w:t>y</w:t>
      </w:r>
      <w:r w:rsidRPr="004864A3">
        <w:rPr>
          <w:rFonts w:ascii="Times New Roman" w:hAnsi="Times New Roman" w:cs="Times New Roman"/>
          <w:sz w:val="24"/>
        </w:rPr>
        <w:t xml:space="preserve">, retaining over 84% and 79.5% of their initial efficiencies for 2000 </w:t>
      </w:r>
      <w:r w:rsidR="007D4169" w:rsidRPr="004864A3">
        <w:rPr>
          <w:rFonts w:ascii="Times New Roman" w:hAnsi="Times New Roman" w:cs="Times New Roman"/>
          <w:sz w:val="24"/>
        </w:rPr>
        <w:t>h</w:t>
      </w:r>
      <w:r w:rsidRPr="004864A3">
        <w:rPr>
          <w:rFonts w:ascii="Times New Roman" w:hAnsi="Times New Roman" w:cs="Times New Roman"/>
          <w:sz w:val="24"/>
        </w:rPr>
        <w:t>, respectively.</w:t>
      </w:r>
    </w:p>
    <w:p w14:paraId="2E399C03" w14:textId="61CC4C37" w:rsidR="003029E0" w:rsidRPr="004864A3" w:rsidRDefault="005C14F1" w:rsidP="002539D9">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Moreover, p-</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 xml:space="preserve">-n-structured </w:t>
      </w:r>
      <w:r w:rsidR="007D4169" w:rsidRPr="004864A3">
        <w:rPr>
          <w:rFonts w:ascii="Times New Roman" w:hAnsi="Times New Roman" w:cs="Times New Roman"/>
          <w:sz w:val="24"/>
        </w:rPr>
        <w:t>PSCs</w:t>
      </w:r>
      <w:r w:rsidRPr="004864A3">
        <w:rPr>
          <w:rFonts w:ascii="Times New Roman" w:hAnsi="Times New Roman" w:cs="Times New Roman"/>
          <w:sz w:val="24"/>
        </w:rPr>
        <w:t xml:space="preserve"> have been fabricated using HTLs derived from D-A type small molecules and green solvents. Yu </w:t>
      </w:r>
      <w:r w:rsidRPr="004864A3">
        <w:rPr>
          <w:rFonts w:ascii="Times New Roman" w:hAnsi="Times New Roman" w:cs="Times New Roman"/>
          <w:i/>
          <w:iCs/>
          <w:sz w:val="24"/>
        </w:rPr>
        <w:t>et al.</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{"citationID":"B6TQxfxQ","properties":{"formattedCitation":"\\super 75\\nosupersub{}","plainCitation":"75","noteIndex":0},"citationItems":[{"id":"uwdusRok/pLHy8l3j","uris":["http://www.mendeley.com/documents/?uuid=cc3336db-fc70-45a0-88d0-d3f69fc3114d"],"itemData":{"DOI":"10.1002/anie.202218752","ISSN":"15213773","PMID":"36648451","abstract":"The commercialization of perovskite solar cells (PVSCs) urgently requires the development of green-solvent processable dopant-free hole transporting materials (HTMs). However, strong intermolecular interactions that ensure high hole mobility always compromise the solubility and film-forming ability in green solvents. Herein, we show a simple but effective design strategy to solve this trade-off, that is, constructing star-shaped D-A-D structure. The resulting HTMs (BTP1-2) can be processed by green solvent of 2-methylanisole (2MA), a kind of food additive, and show high hole mobility and multiple defect passivation effects. An impressive efficiency of 24.34 % has been achieved for 2MA-processed BTP1 based inverted PVSCs, the highest value for green-solvent processable HTMs so far. Moreover, it is manifested that the charge separation of D-A type HTMs at the photoinduced excited state can help to passivate the defects of perovskites, indicating a new HTM design insight.","author":[{"dropping-particle":"","family":"Yu","given":"Xin Yu","non-dropping-particle":"","parse-names":false,"suffix":""},{"dropping-particle":"","family":"Gao","given":"Danpeng","non-dropping-particle":"","parse-names":false,"suffix":""},{"dropping-particle":"","family":"Li","given":"Zhen","non-dropping-particle":"","parse-names":false,"suffix":""},{"dropping-particle":"","family":"Sun","given":"Xianglang","non-dropping-particle":"","parse-names":false,"suffix":""},{"dropping-particle":"","family":"Li","given":"Bo","non-dropping-particle":"","parse-names":false,"suffix":""},{"dropping-particle":"","family":"Zhu","given":"Zonglong","non-dropping-particle":"","parse-names":false,"suffix":""},{"dropping-particle":"","family":"Li","given":"Zhong'an","non-dropping-particle":"","parse-names":false,"suffix":""}],"container-title":"Angewandte Chemie - International Edition","id":"ITEM-1","issue":"11","issued":{"date-parts":[["2023"]]},"page":"e202218752","title":"Green-solvent Processable Dopant-free Hole Transporting Materials for Inverted Perovskite Solar Cells","type":"article","volume":"62"}}],"schema":"https://github.com/citation-style-language/schema/raw/master/csl-citation.json"}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75</w:t>
      </w:r>
      <w:r w:rsidRPr="004864A3">
        <w:rPr>
          <w:rFonts w:ascii="Times New Roman" w:hAnsi="Times New Roman" w:cs="Times New Roman"/>
          <w:sz w:val="24"/>
        </w:rPr>
        <w:fldChar w:fldCharType="end"/>
      </w:r>
      <w:r w:rsidRPr="004864A3">
        <w:rPr>
          <w:rFonts w:ascii="Times New Roman" w:hAnsi="Times New Roman" w:cs="Times New Roman"/>
          <w:sz w:val="24"/>
        </w:rPr>
        <w:t xml:space="preserve"> designed a star-shaped donor-acceptor-donor (D-A-D) molecule</w:t>
      </w:r>
      <w:r w:rsidR="0069799A" w:rsidRPr="004864A3">
        <w:rPr>
          <w:rFonts w:ascii="Times New Roman" w:hAnsi="Times New Roman" w:cs="Times New Roman"/>
          <w:sz w:val="24"/>
        </w:rPr>
        <w:t>—namely,</w:t>
      </w:r>
      <w:r w:rsidRPr="004864A3">
        <w:rPr>
          <w:rFonts w:ascii="Times New Roman" w:hAnsi="Times New Roman" w:cs="Times New Roman"/>
          <w:sz w:val="24"/>
        </w:rPr>
        <w:t xml:space="preserve"> BTP-1</w:t>
      </w:r>
      <w:r w:rsidR="0069799A" w:rsidRPr="004864A3">
        <w:rPr>
          <w:rFonts w:ascii="Times New Roman" w:hAnsi="Times New Roman" w:cs="Times New Roman"/>
          <w:sz w:val="24"/>
        </w:rPr>
        <w:t>—</w:t>
      </w:r>
      <w:r w:rsidRPr="004864A3">
        <w:rPr>
          <w:rFonts w:ascii="Times New Roman" w:hAnsi="Times New Roman" w:cs="Times New Roman"/>
          <w:sz w:val="24"/>
        </w:rPr>
        <w:t xml:space="preserve">which incorporated a 3,5-dicarbonitrile pyridine </w:t>
      </w:r>
      <w:r w:rsidRPr="004864A3">
        <w:rPr>
          <w:rFonts w:ascii="Times New Roman" w:hAnsi="Times New Roman" w:cs="Times New Roman"/>
          <w:sz w:val="24"/>
        </w:rPr>
        <w:lastRenderedPageBreak/>
        <w:t>core. Employing 2-MA as a green solvent, the BTP-1-based HTL achieved an impressive efficiency of 24.34% in inverted perovskite solar cell</w:t>
      </w:r>
      <w:r w:rsidR="0069799A" w:rsidRPr="004864A3">
        <w:rPr>
          <w:rFonts w:ascii="Times New Roman" w:hAnsi="Times New Roman" w:cs="Times New Roman"/>
          <w:sz w:val="24"/>
        </w:rPr>
        <w:t>s</w:t>
      </w:r>
      <w:r w:rsidRPr="004864A3">
        <w:rPr>
          <w:rFonts w:ascii="Times New Roman" w:hAnsi="Times New Roman" w:cs="Times New Roman"/>
          <w:sz w:val="24"/>
        </w:rPr>
        <w:t xml:space="preserve"> with a C</w:t>
      </w:r>
      <w:r w:rsidRPr="004864A3">
        <w:rPr>
          <w:rFonts w:ascii="Times New Roman" w:hAnsi="Times New Roman" w:cs="Times New Roman"/>
          <w:sz w:val="24"/>
          <w:vertAlign w:val="subscript"/>
        </w:rPr>
        <w:t>60</w:t>
      </w:r>
      <w:r w:rsidRPr="004864A3">
        <w:rPr>
          <w:rFonts w:ascii="Times New Roman" w:hAnsi="Times New Roman" w:cs="Times New Roman"/>
          <w:sz w:val="24"/>
        </w:rPr>
        <w:t xml:space="preserve"> ETL. This represents the highest efficiency among PSCs </w:t>
      </w:r>
      <w:r w:rsidR="0069799A" w:rsidRPr="004864A3">
        <w:rPr>
          <w:rFonts w:ascii="Times New Roman" w:hAnsi="Times New Roman" w:cs="Times New Roman"/>
          <w:sz w:val="24"/>
        </w:rPr>
        <w:t xml:space="preserve">using </w:t>
      </w:r>
      <w:r w:rsidRPr="004864A3">
        <w:rPr>
          <w:rFonts w:ascii="Times New Roman" w:hAnsi="Times New Roman" w:cs="Times New Roman"/>
          <w:sz w:val="24"/>
        </w:rPr>
        <w:t>green solvents and small D–A-type HTLs</w:t>
      </w:r>
      <w:r w:rsidR="0069799A" w:rsidRPr="004864A3">
        <w:rPr>
          <w:rFonts w:ascii="Times New Roman" w:hAnsi="Times New Roman" w:cs="Times New Roman"/>
          <w:sz w:val="24"/>
        </w:rPr>
        <w:t xml:space="preserve">. The </w:t>
      </w:r>
      <w:r w:rsidRPr="004864A3">
        <w:rPr>
          <w:rFonts w:ascii="Times New Roman" w:hAnsi="Times New Roman" w:cs="Times New Roman"/>
          <w:sz w:val="24"/>
        </w:rPr>
        <w:t xml:space="preserve">device </w:t>
      </w:r>
      <w:r w:rsidR="0069799A" w:rsidRPr="004864A3">
        <w:rPr>
          <w:rFonts w:ascii="Times New Roman" w:hAnsi="Times New Roman" w:cs="Times New Roman"/>
          <w:sz w:val="24"/>
        </w:rPr>
        <w:t xml:space="preserve">also </w:t>
      </w:r>
      <w:r w:rsidRPr="004864A3">
        <w:rPr>
          <w:rFonts w:ascii="Times New Roman" w:hAnsi="Times New Roman" w:cs="Times New Roman"/>
          <w:sz w:val="24"/>
        </w:rPr>
        <w:t>exhibited remarkable long-term stability, retaining 98% of its initial efficiency after 1000 h of illumination under 1 sun intensity in a N</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atmosphere.</w:t>
      </w:r>
    </w:p>
    <w:p w14:paraId="7322F03C" w14:textId="5FB35780" w:rsidR="003029E0" w:rsidRDefault="005C14F1" w:rsidP="002539D9">
      <w:pPr>
        <w:spacing w:line="480" w:lineRule="auto"/>
        <w:ind w:firstLine="708"/>
        <w:jc w:val="both"/>
        <w:rPr>
          <w:rFonts w:ascii="Times New Roman" w:eastAsia="맑은 고딕" w:hAnsi="Times New Roman" w:cs="Times New Roman"/>
          <w:sz w:val="24"/>
        </w:rPr>
      </w:pPr>
      <w:r w:rsidRPr="004864A3">
        <w:rPr>
          <w:rFonts w:ascii="Times New Roman" w:hAnsi="Times New Roman" w:cs="Times New Roman"/>
          <w:sz w:val="24"/>
        </w:rPr>
        <w:t xml:space="preserve">Researchers have combined backbone flexibility with rigid conjugate engineering modulation to overcome the tradeoff between solubility and hole mobility. </w:t>
      </w:r>
      <w:r w:rsidRPr="002539D9">
        <w:rPr>
          <w:rFonts w:ascii="Times New Roman" w:hAnsi="Times New Roman" w:cs="Times New Roman"/>
          <w:sz w:val="24"/>
          <w:lang w:val="de-DE"/>
        </w:rPr>
        <w:t xml:space="preserve">Zhao </w:t>
      </w:r>
      <w:r w:rsidRPr="002539D9">
        <w:rPr>
          <w:rFonts w:ascii="Times New Roman" w:hAnsi="Times New Roman" w:cs="Times New Roman"/>
          <w:i/>
          <w:iCs/>
          <w:sz w:val="24"/>
          <w:lang w:val="de-DE"/>
        </w:rPr>
        <w:t>et al.</w:t>
      </w:r>
      <w:r w:rsidRPr="004864A3">
        <w:rPr>
          <w:rFonts w:ascii="Times New Roman" w:hAnsi="Times New Roman" w:cs="Times New Roman"/>
          <w:sz w:val="24"/>
        </w:rPr>
        <w:fldChar w:fldCharType="begin" w:fldLock="1"/>
      </w:r>
      <w:r w:rsidR="001C18FA" w:rsidRPr="002539D9">
        <w:rPr>
          <w:rFonts w:ascii="Times New Roman" w:hAnsi="Times New Roman" w:cs="Times New Roman"/>
          <w:sz w:val="24"/>
          <w:lang w:val="de-DE"/>
        </w:rPr>
        <w:instrText xml:space="preserve"> ADDIN ZOTERO_ITEM CSL_CITATION {"citationID":"mMucG3Uc","properties":{"formattedCitation":"\\super 73\\nosupersub{}","plainCitation":"73","noteIndex":0},"citationItems":[{"id":"uwdusRok/zLwDIXaQ","uris":["http://www.mendeley.com/documents/?uuid=e4cba266-4764-4bea-86d0-f218d1ecc127"],"itemData":{"DOI":"10.1021/acssuschemeng.3c06121","ISSN":"21680485","abstract":"Developing green-solvent processable polymer hole transport materials (p-HTMs) is considered imperative for industrial-scale production. However, the introduction of a large conjugated structure into molecules that ensures strong intermolecular interactions as well as high hole mobility compromises their solubility in green solvents. Lacking solubility could result in excessive phase separation and heterogeneous thin films for p-HTMs, while it would sacrifice device performance. In order to address this trade-off, we propose an effective design strategy that combines backbone flexibility and rigid conjugate engineering modulation. The delicate collocation of flexible amide chains, polar solubilizing ethylenedioxythiophene (EDOT) units, and conjugated binaphthalene groups contributes to high hole mobility and multiple defect passivation effects. Moreover, the resulting p-HTM (A-EDOT) can be processed by the green solvent 2-methylanisole (2MA). Once used as an HTM in inverted perovskite solar cells, a significant fill factor (FF) of 81.9% and a champion efficiency of 20.23% are achieved for the A-EDOT, outperforming the state-of-the-art polymer PTAA (FF = 80.5%, efficiency = 19.68%) that is processed with chlorobenzene. Moreover, due to the passivation effects of A-EDOT, the quality of perovskite films is improved; correspondingly, a significantly promoted long-term device stability and thermal stability are realized. This work provides a competitive design strategy of green-solvent processable p-HTMs for photovoltaic devices.","author":[{"dropping-particle":"","family":"Zhao","given":"Mei","non-dropping-particle":"","parse-names":false,"suffix":""},{"dropping-particle":"","family":"Zong","given":"Xueping","non-dropping-particle":"","parse-names":false,"suffix":""},{"dropping-particle":"","family":"Chen","given":"Yu","non-dropping-particle":"","parse-names":false,"suffix":""},{"dropping-particle":"","family":"Liu","given":"Pengcheng","non-dropping-particle":"","parse-names":false,"suffix":""},{"dropping-particle":"","family":"Xiong","given":"Yonglian","non-dropping-particle":"","parse-names":false,"suffix":""},{"dropping-particle":"","family":"Zhang","given":"Wenhua","non-dropping-particle":"","parse-names":false,"suffix":""},{"dropping-particle":"","family":"He","given":"Jia","non-dropping-particle":"","parse-names":false,"suffix":""},{"dropping-particle":"","family":"Wang","given":"Zhihui","non-dropping-particle":"","parse-names":false,"suffix":""},{"dropping-particle":"","family":"Xue","given":"Song","non-dropping-particle":"","parse-names":false,"suffix":""}],"container-title":"ACS Sustainable Chemistry and Engineering","id":"ITEM-1","issue":"5","issued":{"date-parts":[["2024"]]},"page":"1941-1950","title":"Flexible Backbone-Assisted Green-Solvent Processable Polymer Hole Transport Material in Perovskite Solar Cells","type":"article-journal","volume":"12"}}],"schema":"https://github.com/citation-style-language/schema/raw/master/csl-citation.json"} </w:instrText>
      </w:r>
      <w:r w:rsidRPr="004864A3">
        <w:rPr>
          <w:rFonts w:ascii="Times New Roman" w:hAnsi="Times New Roman" w:cs="Times New Roman"/>
          <w:sz w:val="24"/>
        </w:rPr>
        <w:fldChar w:fldCharType="separate"/>
      </w:r>
      <w:r w:rsidR="001C18FA" w:rsidRPr="002539D9">
        <w:rPr>
          <w:rFonts w:ascii="Times New Roman" w:hAnsi="Times New Roman" w:cs="Times New Roman"/>
          <w:sz w:val="24"/>
          <w:vertAlign w:val="superscript"/>
          <w:lang w:val="de-DE"/>
        </w:rPr>
        <w:t>73</w:t>
      </w:r>
      <w:r w:rsidRPr="004864A3">
        <w:rPr>
          <w:rFonts w:ascii="Times New Roman" w:hAnsi="Times New Roman" w:cs="Times New Roman"/>
          <w:sz w:val="24"/>
        </w:rPr>
        <w:fldChar w:fldCharType="end"/>
      </w:r>
      <w:r w:rsidRPr="002539D9">
        <w:rPr>
          <w:rFonts w:ascii="Times New Roman" w:hAnsi="Times New Roman" w:cs="Times New Roman"/>
          <w:sz w:val="24"/>
          <w:lang w:val="de-DE"/>
        </w:rPr>
        <w:t xml:space="preserve"> synthesized A-EDOT by incorporating flexible amide chains, polar-solubilizing ethylenedioxythiophene (EDOT) units, and conjugated binaphthalene groups. </w:t>
      </w:r>
      <w:r w:rsidRPr="004864A3">
        <w:rPr>
          <w:rFonts w:ascii="Times New Roman" w:hAnsi="Times New Roman" w:cs="Times New Roman"/>
          <w:sz w:val="24"/>
        </w:rPr>
        <w:t>The polymer was dissolved in 2-MA to form the HTL. The fabricated p-</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 xml:space="preserve">-n PSC with PCBM as the ETL achieved an efficiency of 20.23%. A strategy in which the conjugated unit </w:t>
      </w:r>
      <w:r w:rsidR="0069799A" w:rsidRPr="004864A3">
        <w:rPr>
          <w:rFonts w:ascii="Times New Roman" w:hAnsi="Times New Roman" w:cs="Times New Roman"/>
          <w:sz w:val="24"/>
        </w:rPr>
        <w:t xml:space="preserve">was </w:t>
      </w:r>
      <w:r w:rsidRPr="004864A3">
        <w:rPr>
          <w:rFonts w:ascii="Times New Roman" w:hAnsi="Times New Roman" w:cs="Times New Roman"/>
          <w:sz w:val="24"/>
        </w:rPr>
        <w:t xml:space="preserve">assembled by the rigid </w:t>
      </w:r>
      <w:proofErr w:type="spellStart"/>
      <w:r w:rsidRPr="004864A3">
        <w:rPr>
          <w:rFonts w:ascii="Times New Roman" w:hAnsi="Times New Roman" w:cs="Times New Roman"/>
          <w:sz w:val="24"/>
        </w:rPr>
        <w:t>binaphthylamine</w:t>
      </w:r>
      <w:proofErr w:type="spellEnd"/>
      <w:r w:rsidRPr="004864A3">
        <w:rPr>
          <w:rFonts w:ascii="Times New Roman" w:hAnsi="Times New Roman" w:cs="Times New Roman"/>
          <w:sz w:val="24"/>
        </w:rPr>
        <w:t xml:space="preserve"> core and the amide bond constituting the flexible backbone was also employed.</w:t>
      </w:r>
      <w:r w:rsidRPr="004864A3">
        <w:rPr>
          <w:rFonts w:ascii="Times New Roman" w:hAnsi="Times New Roman" w:cs="Times New Roman"/>
          <w:sz w:val="24"/>
        </w:rPr>
        <w:fldChar w:fldCharType="begin" w:fldLock="1"/>
      </w:r>
      <w:r w:rsidR="001C18FA" w:rsidRPr="004864A3">
        <w:rPr>
          <w:rFonts w:ascii="Times New Roman" w:hAnsi="Times New Roman" w:cs="Times New Roman"/>
          <w:sz w:val="24"/>
        </w:rPr>
        <w:instrText xml:space="preserve"> ADDIN ZOTERO_ITEM CSL_CITATION {"citationID":"WNPuK06K","properties":{"formattedCitation":"\\super 74\\nosupersub{}","plainCitation":"74","noteIndex":0},"citationItems":[{"id":"uwdusRok/BhNfOhwX","uris":["http://www.mendeley.com/documents/?uuid=35e29349-892b-4ffd-b473-4a0150f626fa"],"itemData":{"DOI":"10.1016/j.mtener.2024.101549","ISSN":"24686069","abstract":"Exploring novel hole transport materials (HTMs) with high hole mobility and eco-friendly processability are imperative for the commercialization of perovskite solar cells (PSCs). However, there is a ‘trade-off’ that the introduction of large-conjugated units aiming to ensure high hole mobility, inevitably compromises the green-solvent solubility of HTMs. In this work, a hybrid strategy of rigidity and flexibility is proposed, in which the conjugated unit is assembled by the rigid binaphthylamine core, and the amide-bond constitutes the flexible backbone. Polar solubilizing units ethylenedioxythiophene and thiophene are used as bridges to construct two kinds of polymers, cited as EDOT-SMe and T-SMe, respectively. Both polymers achieve high hole mobility, well-matched energy levels and efficient defect passivation effect toward the perovskite films. When processing the HTM films with the green solvent (2-methylanisole), the corresponding PSCs deliver fill factors as high as 82.7% for EDOT-SMe and 81.9% for T-SMe, respectively. Consequently, power conversion efficiencies of 20.25% for EDOT-SMe and 20.09% for T-SMe are realized, outperforming that of commercial polymer poly[bis(4-phenyl) (2,4,6-trimethylphenyl)amine] (PTAA, 19.71%). Moreover, PSCs with these polyamides achieve good long-term stability. This work paves a new path for exploring efficient and green-solvent processable polymeric HTMs.","author":[{"dropping-particle":"","family":"Zhao","given":"Mei","non-dropping-particle":"","parse-names":false,"suffix":""},{"dropping-particle":"","family":"Wu","given":"Quanping","non-dropping-particle":"","parse-names":false,"suffix":""},{"dropping-particle":"","family":"Liu","given":"Pengcheng","non-dropping-particle":"","parse-names":false,"suffix":""},{"dropping-particle":"","family":"Luo","given":"Ming","non-dropping-particle":"","parse-names":false,"suffix":""},{"dropping-particle":"","family":"He","given":"Jia","non-dropping-particle":"","parse-names":false,"suffix":""},{"dropping-particle":"","family":"Xue","given":"Song","non-dropping-particle":"","parse-names":false,"suffix":""},{"dropping-particle":"","family":"Xiong","given":"Yonglian","non-dropping-particle":"","parse-names":false,"suffix":""},{"dropping-particle":"","family":"Zong","given":"Xueping","non-dropping-particle":"","parse-names":false,"suffix":""}],"container-title":"Materials Today Energy","id":"ITEM-1","issued":{"date-parts":[["2024"]]},"page":"101549","publisher":"Elsevier Ltd","title":"Green-solvent processable polymeric hole transport materials with functional groups for inverted perovskite solar cell","type":"article-journal","volume":"42"}}],"schema":"https://github.com/citation-style-language/schema/raw/master/csl-citation.json"} </w:instrText>
      </w:r>
      <w:r w:rsidRPr="004864A3">
        <w:rPr>
          <w:rFonts w:ascii="Times New Roman" w:hAnsi="Times New Roman" w:cs="Times New Roman"/>
          <w:sz w:val="24"/>
        </w:rPr>
        <w:fldChar w:fldCharType="separate"/>
      </w:r>
      <w:r w:rsidR="001C18FA" w:rsidRPr="004864A3">
        <w:rPr>
          <w:rFonts w:ascii="Times New Roman" w:hAnsi="Times New Roman" w:cs="Times New Roman"/>
          <w:sz w:val="24"/>
          <w:vertAlign w:val="superscript"/>
        </w:rPr>
        <w:t>74</w:t>
      </w:r>
      <w:r w:rsidRPr="004864A3">
        <w:rPr>
          <w:rFonts w:ascii="Times New Roman" w:hAnsi="Times New Roman" w:cs="Times New Roman"/>
          <w:sz w:val="24"/>
        </w:rPr>
        <w:fldChar w:fldCharType="end"/>
      </w:r>
      <w:r w:rsidRPr="004864A3">
        <w:rPr>
          <w:rFonts w:ascii="Times New Roman" w:hAnsi="Times New Roman" w:cs="Times New Roman"/>
          <w:sz w:val="24"/>
        </w:rPr>
        <w:t xml:space="preserve"> Polar</w:t>
      </w:r>
      <w:r w:rsidR="007D4169" w:rsidRPr="004864A3">
        <w:rPr>
          <w:rFonts w:ascii="Times New Roman" w:hAnsi="Times New Roman" w:cs="Times New Roman"/>
          <w:sz w:val="24"/>
        </w:rPr>
        <w:t>-</w:t>
      </w:r>
      <w:r w:rsidRPr="004864A3">
        <w:rPr>
          <w:rFonts w:ascii="Times New Roman" w:hAnsi="Times New Roman" w:cs="Times New Roman"/>
          <w:sz w:val="24"/>
        </w:rPr>
        <w:t xml:space="preserve">solubilizing units </w:t>
      </w:r>
      <w:proofErr w:type="spellStart"/>
      <w:r w:rsidRPr="004864A3">
        <w:rPr>
          <w:rFonts w:ascii="Times New Roman" w:hAnsi="Times New Roman" w:cs="Times New Roman"/>
          <w:sz w:val="24"/>
        </w:rPr>
        <w:t>ethylenedioxythiophene</w:t>
      </w:r>
      <w:proofErr w:type="spellEnd"/>
      <w:r w:rsidRPr="004864A3">
        <w:rPr>
          <w:rFonts w:ascii="Times New Roman" w:hAnsi="Times New Roman" w:cs="Times New Roman"/>
          <w:sz w:val="24"/>
        </w:rPr>
        <w:t xml:space="preserve"> and thiophene were used as bridges to construct two kinds of polymers</w:t>
      </w:r>
      <w:r w:rsidR="0069799A" w:rsidRPr="004864A3">
        <w:rPr>
          <w:rFonts w:ascii="Times New Roman" w:hAnsi="Times New Roman" w:cs="Times New Roman"/>
          <w:sz w:val="24"/>
        </w:rPr>
        <w:t>—</w:t>
      </w:r>
      <w:r w:rsidRPr="004864A3">
        <w:rPr>
          <w:rFonts w:ascii="Times New Roman" w:hAnsi="Times New Roman" w:cs="Times New Roman"/>
          <w:sz w:val="24"/>
        </w:rPr>
        <w:t>namely</w:t>
      </w:r>
      <w:r w:rsidR="0069799A" w:rsidRPr="004864A3">
        <w:rPr>
          <w:rFonts w:ascii="Times New Roman" w:hAnsi="Times New Roman" w:cs="Times New Roman"/>
          <w:sz w:val="24"/>
        </w:rPr>
        <w:t>,</w:t>
      </w:r>
      <w:r w:rsidRPr="004864A3">
        <w:rPr>
          <w:rFonts w:ascii="Times New Roman" w:hAnsi="Times New Roman" w:cs="Times New Roman"/>
          <w:sz w:val="24"/>
        </w:rPr>
        <w:t xml:space="preserve"> EDOT-</w:t>
      </w:r>
      <w:proofErr w:type="spellStart"/>
      <w:r w:rsidRPr="004864A3">
        <w:rPr>
          <w:rFonts w:ascii="Times New Roman" w:hAnsi="Times New Roman" w:cs="Times New Roman"/>
          <w:sz w:val="24"/>
        </w:rPr>
        <w:t>SMe</w:t>
      </w:r>
      <w:proofErr w:type="spellEnd"/>
      <w:r w:rsidRPr="004864A3">
        <w:rPr>
          <w:rFonts w:ascii="Times New Roman" w:hAnsi="Times New Roman" w:cs="Times New Roman"/>
          <w:sz w:val="24"/>
        </w:rPr>
        <w:t xml:space="preserve"> and T-</w:t>
      </w:r>
      <w:proofErr w:type="spellStart"/>
      <w:r w:rsidRPr="004864A3">
        <w:rPr>
          <w:rFonts w:ascii="Times New Roman" w:hAnsi="Times New Roman" w:cs="Times New Roman"/>
          <w:sz w:val="24"/>
        </w:rPr>
        <w:t>SMe</w:t>
      </w:r>
      <w:proofErr w:type="spellEnd"/>
      <w:r w:rsidRPr="004864A3">
        <w:rPr>
          <w:rFonts w:ascii="Times New Roman" w:hAnsi="Times New Roman" w:cs="Times New Roman"/>
          <w:sz w:val="24"/>
        </w:rPr>
        <w:t>, respectively. Using 2-MA solvent to form the HTL and PCBM as the ETL, a maximum PCE of 20.25% was achieved.</w:t>
      </w:r>
    </w:p>
    <w:p w14:paraId="59C718F7" w14:textId="77777777" w:rsidR="005B381C" w:rsidRPr="005B381C" w:rsidRDefault="005B381C" w:rsidP="002539D9">
      <w:pPr>
        <w:spacing w:line="480" w:lineRule="auto"/>
        <w:ind w:firstLine="708"/>
        <w:jc w:val="both"/>
        <w:rPr>
          <w:rFonts w:ascii="Times New Roman" w:eastAsia="맑은 고딕" w:hAnsi="Times New Roman" w:cs="Times New Roman"/>
          <w:sz w:val="24"/>
        </w:rPr>
      </w:pPr>
    </w:p>
    <w:p w14:paraId="75BBBA92" w14:textId="0AF26863" w:rsidR="003029E0" w:rsidRPr="004864A3" w:rsidRDefault="005C14F1" w:rsidP="002348C9">
      <w:pPr>
        <w:pStyle w:val="Head1"/>
      </w:pPr>
      <w:r w:rsidRPr="004864A3">
        <w:t>4</w:t>
      </w:r>
      <w:r w:rsidR="004A686E" w:rsidRPr="004864A3">
        <w:t>.</w:t>
      </w:r>
      <w:r w:rsidR="007E3499" w:rsidRPr="004864A3">
        <w:t xml:space="preserve"> </w:t>
      </w:r>
      <w:r w:rsidRPr="004864A3">
        <w:t>Strategies for mitigating the leakage of lead</w:t>
      </w:r>
      <w:r w:rsidR="00290D5A" w:rsidRPr="004864A3">
        <w:t xml:space="preserve"> (Pb)</w:t>
      </w:r>
    </w:p>
    <w:p w14:paraId="3ADF2524" w14:textId="62B53B67" w:rsidR="00DD1307" w:rsidRPr="004864A3" w:rsidRDefault="005C14F1" w:rsidP="002539D9">
      <w:pPr>
        <w:spacing w:line="480" w:lineRule="auto"/>
        <w:ind w:firstLine="708"/>
        <w:jc w:val="both"/>
        <w:rPr>
          <w:rFonts w:ascii="Times New Roman" w:eastAsia="DengXian" w:hAnsi="Times New Roman" w:cs="Times New Roman"/>
          <w:sz w:val="24"/>
        </w:rPr>
      </w:pPr>
      <w:r w:rsidRPr="004864A3">
        <w:rPr>
          <w:rFonts w:ascii="Times New Roman" w:eastAsia="DengXian" w:hAnsi="Times New Roman" w:cs="Times New Roman"/>
          <w:sz w:val="24"/>
        </w:rPr>
        <w:t xml:space="preserve">As </w:t>
      </w:r>
      <w:r w:rsidR="00290D5A" w:rsidRPr="004864A3">
        <w:rPr>
          <w:rFonts w:ascii="Times New Roman" w:eastAsia="DengXian" w:hAnsi="Times New Roman" w:cs="Times New Roman"/>
          <w:sz w:val="24"/>
        </w:rPr>
        <w:t>Pb</w:t>
      </w:r>
      <w:r w:rsidRPr="004864A3">
        <w:rPr>
          <w:rFonts w:ascii="Times New Roman" w:eastAsia="DengXian" w:hAnsi="Times New Roman" w:cs="Times New Roman"/>
          <w:sz w:val="24"/>
        </w:rPr>
        <w:t xml:space="preserve">-based encapsulated devices are poised for commercialization, effective module encapsulation has emerged as a means of mitigating potential </w:t>
      </w:r>
      <w:r w:rsidR="00290D5A" w:rsidRPr="004864A3">
        <w:rPr>
          <w:rFonts w:ascii="Times New Roman" w:eastAsia="DengXian" w:hAnsi="Times New Roman" w:cs="Times New Roman"/>
          <w:sz w:val="24"/>
        </w:rPr>
        <w:t>Pb</w:t>
      </w:r>
      <w:r w:rsidRPr="004864A3">
        <w:rPr>
          <w:rFonts w:ascii="Times New Roman" w:eastAsia="DengXian" w:hAnsi="Times New Roman" w:cs="Times New Roman"/>
          <w:sz w:val="24"/>
        </w:rPr>
        <w:t xml:space="preserve"> leakage from future devices. The encapsulation of </w:t>
      </w:r>
      <w:r w:rsidR="007D4169" w:rsidRPr="004864A3">
        <w:rPr>
          <w:rFonts w:ascii="Times New Roman" w:eastAsia="DengXian" w:hAnsi="Times New Roman" w:cs="Times New Roman"/>
          <w:sz w:val="24"/>
        </w:rPr>
        <w:t>PSCs</w:t>
      </w:r>
      <w:r w:rsidRPr="004864A3">
        <w:rPr>
          <w:rFonts w:ascii="Times New Roman" w:eastAsia="DengXian" w:hAnsi="Times New Roman" w:cs="Times New Roman"/>
          <w:sz w:val="24"/>
        </w:rPr>
        <w:t xml:space="preserve"> protects the device from external degradation factors, such as moisture and oxygen, while preventing the leakage of internal materials, including </w:t>
      </w:r>
      <w:r w:rsidR="00290D5A" w:rsidRPr="004864A3">
        <w:rPr>
          <w:rFonts w:ascii="Times New Roman" w:eastAsia="DengXian" w:hAnsi="Times New Roman" w:cs="Times New Roman"/>
          <w:sz w:val="24"/>
        </w:rPr>
        <w:t>Pb</w:t>
      </w:r>
      <w:r w:rsidRPr="004864A3">
        <w:rPr>
          <w:rFonts w:ascii="Times New Roman" w:eastAsia="DengXian" w:hAnsi="Times New Roman" w:cs="Times New Roman"/>
          <w:sz w:val="24"/>
        </w:rPr>
        <w:t xml:space="preserve">. However, physical encapsulation carries the risk of </w:t>
      </w:r>
      <w:r w:rsidR="00290D5A" w:rsidRPr="004864A3">
        <w:rPr>
          <w:rFonts w:ascii="Times New Roman" w:eastAsia="DengXian" w:hAnsi="Times New Roman" w:cs="Times New Roman"/>
          <w:sz w:val="24"/>
        </w:rPr>
        <w:t>Pb</w:t>
      </w:r>
      <w:r w:rsidRPr="004864A3">
        <w:rPr>
          <w:rFonts w:ascii="Times New Roman" w:eastAsia="DengXian" w:hAnsi="Times New Roman" w:cs="Times New Roman"/>
          <w:sz w:val="24"/>
        </w:rPr>
        <w:t xml:space="preserve"> leakage and environmental contamination if the device is damaged by external forces or if the encapsulation seal is </w:t>
      </w:r>
      <w:r w:rsidRPr="004864A3">
        <w:rPr>
          <w:rFonts w:ascii="Times New Roman" w:eastAsia="DengXian" w:hAnsi="Times New Roman" w:cs="Times New Roman"/>
          <w:sz w:val="24"/>
        </w:rPr>
        <w:lastRenderedPageBreak/>
        <w:t xml:space="preserve">compromised by degradation. To minimize this risk, material technologies have been developed to chemically capture </w:t>
      </w:r>
      <w:r w:rsidR="00290D5A" w:rsidRPr="004864A3">
        <w:rPr>
          <w:rFonts w:ascii="Times New Roman" w:eastAsia="DengXian" w:hAnsi="Times New Roman" w:cs="Times New Roman"/>
          <w:sz w:val="24"/>
        </w:rPr>
        <w:t>Pb</w:t>
      </w:r>
      <w:r w:rsidRPr="004864A3">
        <w:rPr>
          <w:rFonts w:ascii="Times New Roman" w:eastAsia="DengXian" w:hAnsi="Times New Roman" w:cs="Times New Roman"/>
          <w:sz w:val="24"/>
        </w:rPr>
        <w:t xml:space="preserve"> from perovskite materials, </w:t>
      </w:r>
      <w:r w:rsidR="007D4169" w:rsidRPr="004864A3">
        <w:rPr>
          <w:rFonts w:ascii="Times New Roman" w:eastAsia="DengXian" w:hAnsi="Times New Roman" w:cs="Times New Roman"/>
          <w:sz w:val="24"/>
        </w:rPr>
        <w:t>PSCs</w:t>
      </w:r>
      <w:r w:rsidRPr="004864A3">
        <w:rPr>
          <w:rFonts w:ascii="Times New Roman" w:eastAsia="DengXian" w:hAnsi="Times New Roman" w:cs="Times New Roman"/>
          <w:sz w:val="24"/>
        </w:rPr>
        <w:t>, and encapsulants between the device and cover glass.</w:t>
      </w:r>
      <w:r w:rsidR="00602FF6" w:rsidRPr="004864A3">
        <w:rPr>
          <w:rFonts w:ascii="Times New Roman" w:eastAsia="DengXian" w:hAnsi="Times New Roman" w:cs="Times New Roman"/>
          <w:sz w:val="24"/>
        </w:rPr>
        <w:t xml:space="preserve"> </w:t>
      </w:r>
    </w:p>
    <w:p w14:paraId="1D4C632E" w14:textId="6F81674E" w:rsidR="003029E0" w:rsidRPr="004864A3" w:rsidRDefault="00602FF6" w:rsidP="002539D9">
      <w:pPr>
        <w:spacing w:line="480" w:lineRule="auto"/>
        <w:ind w:firstLine="708"/>
        <w:jc w:val="both"/>
        <w:rPr>
          <w:rFonts w:ascii="Times New Roman" w:hAnsi="Times New Roman" w:cs="Times New Roman"/>
          <w:sz w:val="24"/>
        </w:rPr>
      </w:pPr>
      <w:r w:rsidRPr="002539D9">
        <w:rPr>
          <w:rFonts w:ascii="Times New Roman" w:hAnsi="Times New Roman" w:cs="Times New Roman"/>
          <w:sz w:val="24"/>
        </w:rPr>
        <w:t xml:space="preserve">Table 3 </w:t>
      </w:r>
      <w:r w:rsidRPr="004864A3">
        <w:rPr>
          <w:rFonts w:ascii="Times New Roman" w:hAnsi="Times New Roman" w:cs="Times New Roman"/>
          <w:sz w:val="24"/>
        </w:rPr>
        <w:t xml:space="preserve">summarizes the strategies </w:t>
      </w:r>
      <w:r w:rsidRPr="004864A3">
        <w:rPr>
          <w:rFonts w:ascii="Times New Roman" w:eastAsia="DengXian" w:hAnsi="Times New Roman" w:cs="Times New Roman"/>
          <w:sz w:val="24"/>
        </w:rPr>
        <w:t xml:space="preserve">used to prevent </w:t>
      </w:r>
      <w:r w:rsidRPr="004864A3">
        <w:rPr>
          <w:rFonts w:ascii="Times New Roman" w:hAnsi="Times New Roman" w:cs="Times New Roman"/>
          <w:sz w:val="24"/>
        </w:rPr>
        <w:t>Pb leakage from Pb-based PSC devices. Typically, materials containing functional groups</w:t>
      </w:r>
      <w:r w:rsidR="0069799A" w:rsidRPr="004864A3">
        <w:rPr>
          <w:rFonts w:ascii="Times New Roman" w:hAnsi="Times New Roman" w:cs="Times New Roman"/>
          <w:sz w:val="24"/>
        </w:rPr>
        <w:t>—</w:t>
      </w:r>
      <w:r w:rsidRPr="004864A3">
        <w:rPr>
          <w:rFonts w:ascii="Times New Roman" w:hAnsi="Times New Roman" w:cs="Times New Roman"/>
          <w:sz w:val="24"/>
        </w:rPr>
        <w:t>such as phosphate, carbonyl, carboxyl, sulfonate, and thiol</w:t>
      </w:r>
      <w:r w:rsidR="0069799A" w:rsidRPr="004864A3">
        <w:rPr>
          <w:rFonts w:ascii="Times New Roman" w:hAnsi="Times New Roman" w:cs="Times New Roman"/>
          <w:sz w:val="24"/>
        </w:rPr>
        <w:t xml:space="preserve"> groups—</w:t>
      </w:r>
      <w:r w:rsidRPr="004864A3">
        <w:rPr>
          <w:rFonts w:ascii="Times New Roman" w:hAnsi="Times New Roman" w:cs="Times New Roman"/>
          <w:sz w:val="24"/>
        </w:rPr>
        <w:t>which can chemically bind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w:t>
      </w:r>
      <w:r w:rsidR="0069799A" w:rsidRPr="004864A3">
        <w:rPr>
          <w:rFonts w:ascii="Times New Roman" w:hAnsi="Times New Roman" w:cs="Times New Roman"/>
          <w:sz w:val="24"/>
        </w:rPr>
        <w:t xml:space="preserve">, </w:t>
      </w:r>
      <w:r w:rsidRPr="004864A3">
        <w:rPr>
          <w:rFonts w:ascii="Times New Roman" w:hAnsi="Times New Roman" w:cs="Times New Roman"/>
          <w:sz w:val="24"/>
        </w:rPr>
        <w:t xml:space="preserve">are widely used. To increase the number of absorption sites, mesoporous structures, </w:t>
      </w:r>
      <w:r w:rsidR="002539D9">
        <w:rPr>
          <w:rFonts w:ascii="Times New Roman" w:hAnsi="Times New Roman" w:cs="Times New Roman"/>
          <w:sz w:val="24"/>
        </w:rPr>
        <w:t>metal-organic</w:t>
      </w:r>
      <w:r w:rsidRPr="004864A3">
        <w:rPr>
          <w:rFonts w:ascii="Times New Roman" w:hAnsi="Times New Roman" w:cs="Times New Roman"/>
          <w:sz w:val="24"/>
        </w:rPr>
        <w:t xml:space="preserve"> frameworks, and polymers have been introduced.</w:t>
      </w:r>
    </w:p>
    <w:p w14:paraId="170EABC7" w14:textId="0858954B" w:rsidR="003029E0" w:rsidRPr="004864A3" w:rsidRDefault="005C14F1" w:rsidP="002348C9">
      <w:pPr>
        <w:pStyle w:val="Head1"/>
      </w:pPr>
      <w:r w:rsidRPr="004864A3">
        <w:t xml:space="preserve">4.1 Lead </w:t>
      </w:r>
      <w:r w:rsidR="00290D5A" w:rsidRPr="004864A3">
        <w:t xml:space="preserve">(Pb) </w:t>
      </w:r>
      <w:r w:rsidRPr="004864A3">
        <w:t>sequestration in perovskite films</w:t>
      </w:r>
    </w:p>
    <w:p w14:paraId="0A16C0FE" w14:textId="0206FF28" w:rsidR="00DD1307" w:rsidRPr="004864A3" w:rsidRDefault="00DD1307" w:rsidP="002539D9">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One approach to prevent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from </w:t>
      </w:r>
      <w:r w:rsidR="007D4169" w:rsidRPr="004864A3">
        <w:rPr>
          <w:rFonts w:ascii="Times New Roman" w:hAnsi="Times New Roman" w:cs="Times New Roman"/>
          <w:sz w:val="24"/>
        </w:rPr>
        <w:t>PSCs</w:t>
      </w:r>
      <w:r w:rsidRPr="004864A3">
        <w:rPr>
          <w:rFonts w:ascii="Times New Roman" w:hAnsi="Times New Roman" w:cs="Times New Roman"/>
          <w:sz w:val="24"/>
        </w:rPr>
        <w:t xml:space="preserve"> involves introducing additives into the perovskite light-absorbing layer, which can form strong chemical bonds with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 Horváth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{"citationID":"WP75uVJc","properties":{"formattedCitation":"\\super 80\\nosupersub{}","plainCitation":"80","noteIndex":0},"citationItems":[{"id":"uwdusRok/bOeftUoA","uris":["http://www.mendeley.com/documents/?uuid=59b1aa1b-9288-46c7-8aea-50c57975fe6b"],"itemData":{"DOI":"10.1021/acsami.0c21137","ISSN":"19448252","PMID":"34261313","abstract":"Organic-inorganic lead halide perovskite (CH3NH3PbI3) solar cells have surpassed 25% power conversion efficiency, being ready for industrial-scale production of cheap photovoltaic (PV) panels. In this action, the major hurdle is its lead content, which in case of device failure, could be washed into the soil, entering the food chain. Since there is a zero tolerance on lead in the human organism, this health hazard is a critical obstacle for commercialization. Here, we propose a solution to this problem by incorporating phosphate salts (e.g., (NH4)2HPO4) in PV and other perovskite-based optoelectronic devices in various architectures. Phosphate salts do not react with CH3NH3PbI3 and do not alter its advantageous optoelectronic properties, but in a wet environment, they react immediately with lead, forming a highly insoluble compound, precluding this way the spread of lead into the environment. It is expected that this study will stimulate research, enabling lead halide perovskite solar cells to reach a similar environmental risk category as the commercially available, nonwater-soluble heavy metal-containing CdTe and gallium diselenide technologies.","author":[{"dropping-particle":"","family":"Horváth","given":"Endre","non-dropping-particle":"","parse-names":false,"suffix":""},{"dropping-particle":"","family":"Kollár","given":"Marton","non-dropping-particle":"","parse-names":false,"suffix":""},{"dropping-particle":"","family":"Andričević","given":"Pavao","non-dropping-particle":"","parse-names":false,"suffix":""},{"dropping-particle":"","family":"Rossi","given":"Lidia","non-dropping-particle":"","parse-names":false,"suffix":""},{"dropping-particle":"","family":"Mettan","given":"Xavier","non-dropping-particle":"","parse-names":false,"suffix":""},{"dropping-particle":"","family":"Forró","given":"László","non-dropping-particle":"","parse-names":false,"suffix":""}],"container-title":"ACS Applied Materials and Interfaces","id":"ITEM-1","issue":"29","issued":{"date-parts":[["2021"]]},"page":"33995-34002","title":"Fighting Health Hazards in Lead Halide Perovskite Optoelectronic Devices with Transparent Phosphate Salts","type":"article-journal","volume":"13"}}],"schema":"https://github.com/citation-style-language/schema/raw/master/csl-citation.json"}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80</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added (NH</w:t>
      </w:r>
      <w:r w:rsidRPr="004864A3">
        <w:rPr>
          <w:rFonts w:ascii="Times New Roman" w:hAnsi="Times New Roman" w:cs="Times New Roman"/>
          <w:sz w:val="24"/>
          <w:vertAlign w:val="subscript"/>
        </w:rPr>
        <w:t>4</w:t>
      </w:r>
      <w:r w:rsidRPr="004864A3">
        <w:rPr>
          <w:rFonts w:ascii="Times New Roman" w:hAnsi="Times New Roman" w:cs="Times New Roman"/>
          <w:sz w:val="24"/>
        </w:rPr>
        <w:t>)</w:t>
      </w:r>
      <w:r w:rsidRPr="004864A3">
        <w:rPr>
          <w:rFonts w:ascii="Times New Roman" w:hAnsi="Times New Roman" w:cs="Times New Roman"/>
          <w:sz w:val="24"/>
          <w:vertAlign w:val="subscript"/>
        </w:rPr>
        <w:t>2</w:t>
      </w:r>
      <w:r w:rsidRPr="004864A3">
        <w:rPr>
          <w:rFonts w:ascii="Times New Roman" w:hAnsi="Times New Roman" w:cs="Times New Roman"/>
          <w:sz w:val="24"/>
        </w:rPr>
        <w:t>HPO</w:t>
      </w:r>
      <w:r w:rsidRPr="004864A3">
        <w:rPr>
          <w:rFonts w:ascii="Times New Roman" w:hAnsi="Times New Roman" w:cs="Times New Roman"/>
          <w:sz w:val="24"/>
          <w:vertAlign w:val="subscript"/>
        </w:rPr>
        <w:t>4</w:t>
      </w:r>
      <w:r w:rsidRPr="004864A3">
        <w:rPr>
          <w:rFonts w:ascii="Times New Roman" w:hAnsi="Times New Roman" w:cs="Times New Roman"/>
          <w:sz w:val="24"/>
        </w:rPr>
        <w:t xml:space="preserve"> to perovskite to form a water-insoluble lead phosphate to suppress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Yang </w:t>
      </w:r>
      <w:r w:rsidRPr="004864A3">
        <w:rPr>
          <w:rFonts w:ascii="Times New Roman" w:hAnsi="Times New Roman" w:cs="Times New Roman"/>
          <w:i/>
          <w:iCs/>
          <w:sz w:val="24"/>
        </w:rPr>
        <w:t>et al</w:t>
      </w:r>
      <w:r w:rsidR="006C45CF" w:rsidRPr="004864A3">
        <w:rPr>
          <w:rFonts w:ascii="Times New Roman" w:hAnsi="Times New Roman" w:cs="Times New Roman"/>
          <w:i/>
          <w:iCs/>
          <w:sz w:val="24"/>
        </w:rPr>
        <w:t>.</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{"citationID":"JfZ1rTzi","properties":{"formattedCitation":"\\super 81\\nosupersub{}","plainCitation":"81","noteIndex":0},"citationItems":[{"id":"uwdusRok/IoJo8qRU","uris":["http://www.mendeley.com/documents/?uuid=50665a48-bdcc-4de3-a09f-d2af5b51dbc4"],"itemData":{"DOI":"10.1038/s41893-023-01181-x","ISSN":"23989629","abstract":"Perovskite solar cells (PSCs) as an emerging renewable energy technology are expected to play an important role in the transition to a sustainable future. However, lead toxicity of PSCs remains a major flaw hindering their large-scale implementation and compromising their sustainability, as lead is currently inevitable in making high-performance PSCs. Here we show that this can be addressed by embedding a cross-linking supramolecular complex composed of 2-hydroxypropyl β-cyclodextrin (HPβCD) and 1,2,3,4-butane tetracarboxylic acid (BTCA). The built-in HPβCD-BTCA complex can largely inhibit lead leakage from severely damaged PSCs, which retain 97% of the initial efficiency after 522 h dynamic water scouring, with only &lt;14 ppb lead contamination in water. Toxicity evaluation implies that the chelation between HPβCD-BTCA complex and lead-bearing perovskites can also reduce the toxicity of lead-bearing PSCs to the comparable or even lower level than their lead-free counterparts. Moreover, the HPβCD-BTCA incorporation simultaneously improves the stability and reproducibility of PSCs. The proposed strategy paves a new avenue for sustainable PSCs and can move PSCs closer to commercial implementation.","author":[{"dropping-particle":"","family":"Yang","given":"Meifang","non-dropping-particle":"","parse-names":false,"suffix":""},{"dropping-particle":"","family":"Tian","given":"Tian","non-dropping-particle":"","parse-names":false,"suffix":""},{"dropping-particle":"","family":"Fang","given":"Yuxuan","non-dropping-particle":"","parse-names":false,"suffix":""},{"dropping-particle":"","family":"Li","given":"Wen Guang","non-dropping-particle":"","parse-names":false,"suffix":""},{"dropping-particle":"","family":"Liu","given":"Gengling","non-dropping-particle":"","parse-names":false,"suffix":""},{"dropping-particle":"","family":"Feng","given":"Wenhuai","non-dropping-particle":"","parse-names":false,"suffix":""},{"dropping-particle":"","family":"Xu","given":"Mingyi","non-dropping-particle":"","parse-names":false,"suffix":""},{"dropping-particle":"","family":"Wu","given":"Wu Qiang","non-dropping-particle":"","parse-names":false,"suffix":""}],"container-title":"Nature Sustainability","id":"ITEM-1","issue":"11","issued":{"date-parts":[["2023"]]},"page":"1455-1464","publisher":"Springer US","title":"Reducing lead toxicity of perovskite solar cells with a built-in supramolecular complex","type":"article-journal","volume":"6"}}],"schema":"https://github.com/citation-style-language/schema/raw/master/csl-citation.json"}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81</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added 2-hydroxypropyl-β-cyclodextrin (HPβCD) and 1,2,3,4-butane tetracarboxylic acid (BTCA) to capture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 within the HPβCD cavities and/or the interconnected network of the additives, minimizing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w:t>
      </w:r>
    </w:p>
    <w:p w14:paraId="4DEFC1CC" w14:textId="1D00C568" w:rsidR="003029E0" w:rsidRPr="004864A3" w:rsidRDefault="005C14F1" w:rsidP="002539D9">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Additives introduced into perovskite materials simultaneously passivate defect sites </w:t>
      </w:r>
      <w:r w:rsidR="006C45CF" w:rsidRPr="004864A3">
        <w:rPr>
          <w:rFonts w:ascii="Times New Roman" w:hAnsi="Times New Roman" w:cs="Times New Roman"/>
          <w:sz w:val="24"/>
        </w:rPr>
        <w:t>(</w:t>
      </w:r>
      <w:r w:rsidRPr="004864A3">
        <w:rPr>
          <w:rFonts w:ascii="Times New Roman" w:hAnsi="Times New Roman" w:cs="Times New Roman"/>
          <w:sz w:val="24"/>
        </w:rPr>
        <w:t xml:space="preserve">such as uncoordinated </w:t>
      </w:r>
      <w:r w:rsidR="00290D5A" w:rsidRPr="004864A3">
        <w:rPr>
          <w:rFonts w:ascii="Times New Roman" w:hAnsi="Times New Roman" w:cs="Times New Roman"/>
          <w:sz w:val="24"/>
        </w:rPr>
        <w:t>Pb</w:t>
      </w:r>
      <w:r w:rsidR="006C45CF" w:rsidRPr="004864A3">
        <w:rPr>
          <w:rFonts w:ascii="Times New Roman" w:hAnsi="Times New Roman" w:cs="Times New Roman"/>
          <w:sz w:val="24"/>
        </w:rPr>
        <w:t>)</w:t>
      </w:r>
      <w:r w:rsidRPr="004864A3">
        <w:rPr>
          <w:rFonts w:ascii="Times New Roman" w:hAnsi="Times New Roman" w:cs="Times New Roman"/>
          <w:sz w:val="24"/>
        </w:rPr>
        <w:t xml:space="preserve">, thereby </w:t>
      </w:r>
      <w:r w:rsidR="006C45CF" w:rsidRPr="004864A3">
        <w:rPr>
          <w:rFonts w:ascii="Times New Roman" w:hAnsi="Times New Roman" w:cs="Times New Roman"/>
          <w:sz w:val="24"/>
        </w:rPr>
        <w:t xml:space="preserve">considerably </w:t>
      </w:r>
      <w:r w:rsidRPr="004864A3">
        <w:rPr>
          <w:rFonts w:ascii="Times New Roman" w:hAnsi="Times New Roman" w:cs="Times New Roman"/>
          <w:sz w:val="24"/>
        </w:rPr>
        <w:t xml:space="preserve">improving the performance of </w:t>
      </w:r>
      <w:r w:rsidR="007D4169" w:rsidRPr="004864A3">
        <w:rPr>
          <w:rFonts w:ascii="Times New Roman" w:hAnsi="Times New Roman" w:cs="Times New Roman"/>
          <w:sz w:val="24"/>
        </w:rPr>
        <w:t>PSCs</w:t>
      </w:r>
      <w:r w:rsidRPr="004864A3">
        <w:rPr>
          <w:rFonts w:ascii="Times New Roman" w:hAnsi="Times New Roman" w:cs="Times New Roman"/>
          <w:sz w:val="24"/>
        </w:rPr>
        <w:t xml:space="preserve">. Xu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{"citationID":"nZLqhZG0","properties":{"formattedCitation":"\\super 76\\nosupersub{}","plainCitation":"76","noteIndex":0},"citationItems":[{"id":"uwdusRok/5xbFQRSE","uris":["http://www.mendeley.com/documents/?uuid=c0f3824f-62be-472e-bd7c-36ee6e8f779e"],"itemData":{"DOI":"10.1002/anie.202306229","ISSN":"15213773","PMID":"37338503","abstract":"Perovskite solar cells (PSCs) are considered as a promising photovoltaic technology due to their high efficiency and low cost. However, their long-term stability, mechanical durability, and environmental risks are still unable to meet practical needs. To overcome these issues, we designed a multifunctional elastomer with abundant hydrogen bonds and carbonyl groups. The chemical bonding between polymer and perovskite could increase the growth activation energy of perovskite film and promote the preferential growth of high-quality perovskite film. Owing to the low defect density and gradient energy-level alignment, the corresponding device exhibited a champion efficiency of 23.10 %. Furthermore, due to the formation of the hydrogen-bonded polymer network in the perovskite film, the target devices demonstrated excellent air stability and enhanced flexibility for the flexible PSCs. More importantly, the polymer network could coordinate with Pb2+ ions, immobilizing lead atoms to reduce their release into the environment. This strategy paves the way for the industrialization of high-performance flexible PSCs.","author":[{"dropping-particle":"","family":"Xu","given":"Yumeng","non-dropping-particle":"","parse-names":false,"suffix":""},{"dropping-particle":"","family":"Guo","given":"Xing","non-dropping-particle":"","parse-names":false,"suffix":""},{"dropping-particle":"","family":"Lin","given":"Zhenhua","non-dropping-particle":"","parse-names":false,"suffix":""},{"dropping-particle":"","family":"Wang","given":"Qingrui","non-dropping-particle":"","parse-names":false,"suffix":""},{"dropping-particle":"","family":"Su","given":"Jie","non-dropping-particle":"","parse-names":false,"suffix":""},{"dropping-particle":"","family":"Zhang","given":"Jincheng","non-dropping-particle":"","parse-names":false,"suffix":""},{"dropping-particle":"","family":"Hao","given":"Yue","non-dropping-particle":"","parse-names":false,"suffix":""},{"dropping-particle":"","family":"Yang","given":"Keke","non-dropping-particle":"","parse-names":false,"suffix":""},{"dropping-particle":"","family":"Chang","given":"Jingjing","non-dropping-particle":"","parse-names":false,"suffix":""}],"container-title":"Angewandte Chemie - International Edition","id":"ITEM-1","issue":"33","issued":{"date-parts":[["2023"]]},"title":"Perovskite Films Regulation via Hydrogen-Bonded Polymer Network for Efficient and Stable Perovskite Solar Cells","type":"article-journal","volume":"62"}}],"schema":"https://github.com/citation-style-language/schema/raw/master/csl-citation.json"}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76</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added a polymer rich in hydrogen bonds and carbonyl groups</w:t>
      </w:r>
      <w:r w:rsidRPr="004864A3">
        <w:rPr>
          <w:rFonts w:ascii="Times New Roman" w:eastAsia="DengXian" w:hAnsi="Times New Roman" w:cs="Times New Roman"/>
          <w:sz w:val="24"/>
        </w:rPr>
        <w:t>,</w:t>
      </w:r>
      <w:r w:rsidR="00AE3685" w:rsidRPr="004864A3">
        <w:rPr>
          <w:rFonts w:ascii="Times New Roman" w:hAnsi="Times New Roman" w:cs="Times New Roman"/>
          <w:sz w:val="24"/>
        </w:rPr>
        <w:t xml:space="preserve"> as shown in </w:t>
      </w:r>
      <w:r w:rsidR="00AE3685" w:rsidRPr="002539D9">
        <w:rPr>
          <w:rFonts w:ascii="Times New Roman" w:hAnsi="Times New Roman" w:cs="Times New Roman"/>
          <w:sz w:val="24"/>
        </w:rPr>
        <w:t xml:space="preserve">Figure </w:t>
      </w:r>
      <w:r w:rsidR="00A57EB4" w:rsidRPr="002539D9">
        <w:rPr>
          <w:rFonts w:ascii="Times New Roman" w:hAnsi="Times New Roman" w:cs="Times New Roman"/>
          <w:sz w:val="24"/>
        </w:rPr>
        <w:t>8</w:t>
      </w:r>
      <w:r w:rsidR="00AE3685" w:rsidRPr="002539D9">
        <w:rPr>
          <w:rFonts w:ascii="Times New Roman" w:hAnsi="Times New Roman" w:cs="Times New Roman"/>
          <w:sz w:val="24"/>
        </w:rPr>
        <w:t>A</w:t>
      </w:r>
      <w:r w:rsidRPr="004864A3">
        <w:rPr>
          <w:rFonts w:ascii="Times New Roman" w:hAnsi="Times New Roman" w:cs="Times New Roman"/>
          <w:sz w:val="24"/>
        </w:rPr>
        <w:t>, achieving a maximum PCE of 23.1% through defect passivation and immobilization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 within the perovskite. Zhang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{"citationID":"1IuAcKtO","properties":{"formattedCitation":"\\super 82\\nosupersub{}","plainCitation":"82","noteIndex":0},"citationItems":[{"id":"uwdusRok/MIQiUgxL","uris":["http://www.mendeley.com/documents/?uuid=4bde4f4d-be5f-4f6c-9288-65d245519a81"],"itemData":{"DOI":"10.1002/ange.202305221","ISSN":"0044-8249","abstract":"High‐performance perovskite solar cells have demonstrated commercial viability, but still face the risk of contamination from lead leakage and long‐term stability problems caused by defects. Here, an organic small molecule (octafluoro‐1,6‐hexanediol diacrylate) is introduced into the perovskite film to form a polymer through in situ thermal crosslinking, of which the carbonyl group anchors the uncoordinated Pb 2+ of perovskite and reduces the leakage of lead, along with the −CF 2 − hydrophobic group protecting the Pb 2+ from water invasion. Additionally, the polymer passivates varieties of Pb‐related and I‐related defects through coordination and hydrogen bonding interactions, regulating the crystallization of perovskite film with reduced trap density, releasing lattice strain, and promoting carrier transport and extraction. The optimal efficiencies of polymer‐incorporated devices are 24.76 % (0.09 cm 2 ) and 20.66 % (14 cm 2 ). More importantly, the storage stability, thermal stability, and operational stability have been significantly improved.","author":[{"dropping-particle":"","family":"Zhang","given":"Jiakang","non-dropping-particle":"","parse-names":false,"suffix":""},{"dropping-particle":"","family":"Li","given":"Zhipeng","non-dropping-particle":"","parse-names":false,"suffix":""},{"dropping-particle":"","family":"Guo","given":"Fengjuan","non-dropping-particle":"","parse-names":false,"suffix":""},{"dropping-particle":"","family":"Jiang","given":"Haokun","non-dropping-particle":"","parse-names":false,"suffix":""},{"dropping-particle":"","family":"Yan","given":"Wenjian","non-dropping-particle":"","parse-names":false,"suffix":""},{"dropping-particle":"","family":"Peng","given":"Cheng","non-dropping-particle":"","parse-names":false,"suffix":""},{"dropping-particle":"","family":"Liu","given":"Ruixin","non-dropping-particle":"","parse-names":false,"suffix":""},{"dropping-particle":"","family":"Wang","given":"Li","non-dropping-particle":"","parse-names":false,"suffix":""},{"dropping-particle":"","family":"Gao","given":"Hongtao","non-dropping-particle":"","parse-names":false,"suffix":""},{"dropping-particle":"","family":"Pang","given":"Shuping","non-dropping-particle":"","parse-names":false,"suffix":""},{"dropping-particle":"","family":"Zhou","given":"Zhongmin","non-dropping-particle":"","parse-names":false,"suffix":""}],"container-title":"Angewandte Chemie","id":"ITEM-1","issue":"31","issued":{"date-parts":[["2023"]]},"page":"e202305221","title":"Thermally Crosslinked F‐rich Polymer to Inhibit Lead Leakage for Sustainable Perovskite Solar Cells and Modules","type":"article-journal","volume":"135"}}],"schema":"https://github.com/citation-style-language/schema/raw/master/csl-citation.json"}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82</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added an organic small molecule (octafluoro-1,6-hexanedioliacrylate) to perovskite, undergoing </w:t>
      </w:r>
      <w:r w:rsidRPr="004864A3">
        <w:rPr>
          <w:rFonts w:ascii="Times New Roman" w:hAnsi="Times New Roman" w:cs="Times New Roman"/>
          <w:i/>
          <w:iCs/>
          <w:sz w:val="24"/>
        </w:rPr>
        <w:t>in-situ</w:t>
      </w:r>
      <w:r w:rsidRPr="004864A3">
        <w:rPr>
          <w:rFonts w:ascii="Times New Roman" w:hAnsi="Times New Roman" w:cs="Times New Roman"/>
          <w:sz w:val="24"/>
        </w:rPr>
        <w:t xml:space="preserve"> thermal crosslinking to form a polymer, passivating Pb- and I-related defects, and achieving a high efficiency of up to 24.76%. The devices exhibited high long-term stability, retaining 86% of their initial efficiency after 2000 </w:t>
      </w:r>
      <w:r w:rsidR="007D4169" w:rsidRPr="004864A3">
        <w:rPr>
          <w:rFonts w:ascii="Times New Roman" w:hAnsi="Times New Roman" w:cs="Times New Roman"/>
          <w:sz w:val="24"/>
        </w:rPr>
        <w:t xml:space="preserve">h </w:t>
      </w:r>
      <w:r w:rsidRPr="004864A3">
        <w:rPr>
          <w:rFonts w:ascii="Times New Roman" w:hAnsi="Times New Roman" w:cs="Times New Roman"/>
          <w:sz w:val="24"/>
        </w:rPr>
        <w:t>under conditions of RH</w:t>
      </w:r>
      <w:r w:rsidR="007D4169" w:rsidRPr="004864A3">
        <w:rPr>
          <w:rFonts w:ascii="Times New Roman" w:hAnsi="Times New Roman" w:cs="Times New Roman"/>
          <w:sz w:val="24"/>
        </w:rPr>
        <w:t xml:space="preserve"> </w:t>
      </w:r>
      <w:r w:rsidRPr="004864A3">
        <w:rPr>
          <w:rFonts w:ascii="Times New Roman" w:hAnsi="Times New Roman" w:cs="Times New Roman"/>
          <w:sz w:val="24"/>
        </w:rPr>
        <w:t>=</w:t>
      </w:r>
      <w:r w:rsidR="007D4169" w:rsidRPr="004864A3">
        <w:rPr>
          <w:rFonts w:ascii="Times New Roman" w:hAnsi="Times New Roman" w:cs="Times New Roman"/>
          <w:sz w:val="24"/>
        </w:rPr>
        <w:t xml:space="preserve"> </w:t>
      </w:r>
      <w:r w:rsidRPr="004864A3">
        <w:rPr>
          <w:rFonts w:ascii="Times New Roman" w:hAnsi="Times New Roman" w:cs="Times New Roman"/>
          <w:sz w:val="24"/>
        </w:rPr>
        <w:t>80</w:t>
      </w:r>
      <w:r w:rsidR="007D4169" w:rsidRPr="004864A3">
        <w:rPr>
          <w:rFonts w:ascii="Times New Roman" w:hAnsi="Times New Roman" w:cs="Times New Roman"/>
          <w:sz w:val="24"/>
        </w:rPr>
        <w:t xml:space="preserve"> </w:t>
      </w:r>
      <w:r w:rsidRPr="004864A3">
        <w:rPr>
          <w:rFonts w:ascii="Times New Roman" w:hAnsi="Times New Roman" w:cs="Times New Roman"/>
          <w:sz w:val="24"/>
        </w:rPr>
        <w:t>±5% and T</w:t>
      </w:r>
      <w:r w:rsidR="007D4169" w:rsidRPr="004864A3">
        <w:rPr>
          <w:rFonts w:ascii="Times New Roman" w:hAnsi="Times New Roman" w:cs="Times New Roman"/>
          <w:sz w:val="24"/>
        </w:rPr>
        <w:t xml:space="preserve"> </w:t>
      </w:r>
      <w:r w:rsidRPr="004864A3">
        <w:rPr>
          <w:rFonts w:ascii="Times New Roman" w:hAnsi="Times New Roman" w:cs="Times New Roman"/>
          <w:sz w:val="24"/>
        </w:rPr>
        <w:t>=</w:t>
      </w:r>
      <w:r w:rsidR="007D4169" w:rsidRPr="004864A3">
        <w:rPr>
          <w:rFonts w:ascii="Times New Roman" w:hAnsi="Times New Roman" w:cs="Times New Roman"/>
          <w:sz w:val="24"/>
        </w:rPr>
        <w:t xml:space="preserve"> </w:t>
      </w:r>
      <w:r w:rsidRPr="004864A3">
        <w:rPr>
          <w:rFonts w:ascii="Times New Roman" w:hAnsi="Times New Roman" w:cs="Times New Roman"/>
          <w:sz w:val="24"/>
        </w:rPr>
        <w:t xml:space="preserve">25 °C, 90% after 1000 </w:t>
      </w:r>
      <w:r w:rsidR="007D4169" w:rsidRPr="004864A3">
        <w:rPr>
          <w:rFonts w:ascii="Times New Roman" w:hAnsi="Times New Roman" w:cs="Times New Roman"/>
          <w:sz w:val="24"/>
        </w:rPr>
        <w:t xml:space="preserve">h </w:t>
      </w:r>
      <w:r w:rsidRPr="004864A3">
        <w:rPr>
          <w:rFonts w:ascii="Times New Roman" w:hAnsi="Times New Roman" w:cs="Times New Roman"/>
          <w:sz w:val="24"/>
        </w:rPr>
        <w:t xml:space="preserve">at 85 °C in a nitrogen-filled </w:t>
      </w:r>
      <w:r w:rsidRPr="004864A3">
        <w:rPr>
          <w:rFonts w:ascii="Times New Roman" w:hAnsi="Times New Roman" w:cs="Times New Roman"/>
          <w:sz w:val="24"/>
        </w:rPr>
        <w:lastRenderedPageBreak/>
        <w:t xml:space="preserve">glovebox, and 90% when tracking the maximum power point (MPP) under </w:t>
      </w:r>
      <w:r w:rsidR="006C3921" w:rsidRPr="004864A3">
        <w:rPr>
          <w:rFonts w:ascii="Times New Roman" w:hAnsi="Times New Roman" w:cs="Times New Roman"/>
          <w:sz w:val="24"/>
        </w:rPr>
        <w:t xml:space="preserve">a </w:t>
      </w:r>
      <w:r w:rsidRPr="004864A3">
        <w:rPr>
          <w:rFonts w:ascii="Times New Roman" w:hAnsi="Times New Roman" w:cs="Times New Roman"/>
          <w:sz w:val="24"/>
        </w:rPr>
        <w:t>nitrogen atmosphere. This study demonstrate</w:t>
      </w:r>
      <w:r w:rsidR="006C3921" w:rsidRPr="004864A3">
        <w:rPr>
          <w:rFonts w:ascii="Times New Roman" w:hAnsi="Times New Roman" w:cs="Times New Roman"/>
          <w:sz w:val="24"/>
        </w:rPr>
        <w:t>d</w:t>
      </w:r>
      <w:r w:rsidRPr="004864A3">
        <w:rPr>
          <w:rFonts w:ascii="Times New Roman" w:hAnsi="Times New Roman" w:cs="Times New Roman"/>
          <w:sz w:val="24"/>
        </w:rPr>
        <w:t xml:space="preserve"> that the carbonyl group of the additive </w:t>
      </w:r>
      <w:r w:rsidR="006C3921" w:rsidRPr="004864A3">
        <w:rPr>
          <w:rFonts w:ascii="Times New Roman" w:hAnsi="Times New Roman" w:cs="Times New Roman"/>
          <w:sz w:val="24"/>
        </w:rPr>
        <w:t xml:space="preserve">bound </w:t>
      </w:r>
      <w:r w:rsidRPr="004864A3">
        <w:rPr>
          <w:rFonts w:ascii="Times New Roman" w:hAnsi="Times New Roman" w:cs="Times New Roman"/>
          <w:sz w:val="24"/>
        </w:rPr>
        <w:t>to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 suppressing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w:t>
      </w:r>
    </w:p>
    <w:p w14:paraId="01EA8E92" w14:textId="77777777" w:rsidR="003029E0" w:rsidRPr="004864A3" w:rsidRDefault="005C14F1" w:rsidP="002348C9">
      <w:pPr>
        <w:pStyle w:val="Head1"/>
      </w:pPr>
      <w:r w:rsidRPr="004864A3">
        <w:t>4.2 Passivation layer on perovskite films</w:t>
      </w:r>
    </w:p>
    <w:p w14:paraId="1E6C3A41" w14:textId="638A537C" w:rsidR="003029E0" w:rsidRPr="004864A3" w:rsidRDefault="005C14F1" w:rsidP="00124293">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Perovskite film surfaces contain numerous defect sites, necessitating surface passivation strategies to fabricate highly efficient and stable solar cells. When a passivation material possesses abundant functional groups capable of binding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 it can effectively suppress the diffusion and leakage of Pb from the perovskite film. </w:t>
      </w:r>
      <w:r w:rsidRPr="004E02DA">
        <w:rPr>
          <w:rFonts w:ascii="Times New Roman" w:hAnsi="Times New Roman" w:cs="Times New Roman"/>
          <w:sz w:val="24"/>
          <w:lang w:val="de-DE"/>
        </w:rPr>
        <w:t xml:space="preserve">Hu </w:t>
      </w:r>
      <w:r w:rsidRPr="004E02DA">
        <w:rPr>
          <w:rFonts w:ascii="Times New Roman" w:hAnsi="Times New Roman" w:cs="Times New Roman"/>
          <w:i/>
          <w:iCs/>
          <w:sz w:val="24"/>
          <w:lang w:val="de-DE"/>
        </w:rPr>
        <w:t>et al.</w:t>
      </w:r>
      <w:r w:rsidRPr="004864A3">
        <w:rPr>
          <w:rFonts w:ascii="Times New Roman" w:eastAsia="맑은 고딕" w:hAnsi="Times New Roman" w:cs="Times New Roman"/>
          <w:color w:val="000000"/>
          <w:sz w:val="24"/>
        </w:rPr>
        <w:fldChar w:fldCharType="begin" w:fldLock="1"/>
      </w:r>
      <w:r w:rsidR="001C18FA" w:rsidRPr="004E02DA">
        <w:rPr>
          <w:rFonts w:ascii="Times New Roman" w:eastAsia="맑은 고딕" w:hAnsi="Times New Roman" w:cs="Times New Roman"/>
          <w:color w:val="000000"/>
          <w:sz w:val="24"/>
          <w:lang w:val="de-DE"/>
        </w:rPr>
        <w:instrText xml:space="preserve"> ADDIN ZOTERO_ITEM CSL_CITATION {"citationID":"QW6w5uVQ","properties":{"formattedCitation":"\\super 85\\nosupersub{}","plainCitation":"85","noteIndex":0},"citationItems":[{"id":"uwdusRok/2QcIqpiO","uris":["http://www.mendeley.com/documents/?uuid=63fa517a-9283-40cd-93a2-841cd028cb40"],"itemData":{"DOI":"10.1016/j.cej.2022.134566","ISSN":"13858947","abstract":"The stability and lead leakage of perovskite solar cell (PSC) are two obstacles to its commercialization. Herein, a holistic interface modification strategy has been proved to effectively improve the performance and stability of PSC and prevent lead leakage by modifying the relevant interface between functional layers including perovskite layer and charge transport layer. Through systematic research, it is found that the tautomeric BZP molecules can slow down the degradation of perovskite by UV light and adjust the energy level arrangement between the interfaces, while the strong coordination between the water-insoluble PBSA and Pb2+ ions is helpful to passivate perovskite surface defects and prevent Pb2+ ions from leaking into the environment. Consequently, an impressive efficiency of 24.14% (0.09 cm2) and a module efficiency of 17.36% (19.32 cm2) is successfully obtained based-on our holistic interface modification strategy, along with slight hysteresis and improved UV tolerance. More importantly, the lead leakage of the optimized solar module has also been effectively suppressed due to the excellent absorption capacity of PBSA to the leaked Pb2+ ions. Meanwhile, the T90 and T80 lifetime of the optimized solar module also exceed 1130 h and 2000 h, respectively, under continuous light illumination.","author":[{"dropping-particle":"","family":"Hu","given":"Yanqiang","non-dropping-particle":"","parse-names":false,"suffix":""},{"dropping-particle":"","family":"Song","given":"Wenwu","non-dropping-particle":"","parse-names":false,"suffix":""},{"dropping-particle":"","family":"Wang","given":"Xunyue","non-dropping-particle":"","parse-names":false,"suffix":""},{"dropping-particle":"","family":"Shi","given":"Xu","non-dropping-particle":"","parse-names":false,"suffix":""},{"dropping-particle":"","family":"Jia","given":"Xiangrui","non-dropping-particle":"","parse-names":false,"suffix":""},{"dropping-particle":"","family":"He","given":"Zhengyan","non-dropping-particle":"","parse-names":false,"suffix":""},{"dropping-particle":"","family":"Zhang","given":"Shufang","non-dropping-particle":"","parse-names":false,"suffix":""},{"dropping-particle":"","family":"Yuan","given":"Guoliang","non-dropping-particle":"","parse-names":false,"suffix":""},{"dropping-particle":"","family":"Wang","given":"Minmin","non-dropping-particle":"","parse-names":false,"suffix":""},{"dropping-particle":"","family":"Wang","given":"Jin","non-dropping-particle":"","parse-names":false,"suffix":""},{"dropping-particle":"","family":"Sun","given":"Guangping","non-dropping-particle":"","parse-names":false,"suffix":""},{"dropping-particle":"","family":"Sun","given":"Tongming","non-dropping-particle":"","parse-names":false,"suffix":""},{"dropping-particle":"","family":"Tang","given":"Yanfeng","non-dropping-particle":"","parse-names":false,"suffix":""}],"container-title":"Chemical Engineering Journal","id":"ITEM-1","issue":"P1","issued":{"date-parts":[["2022"]]},"page":"134566","publisher":"Elsevier B.V.","title":"A holistic sunscreen interface strategy to effectively improve the performance of perovskite solar cells and prevent lead leakage","type":"article-journal","volume":"433"}}],"schema":"https://github.com/citation-style-language/schema/raw/master/csl-citation.json"}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E02DA">
        <w:rPr>
          <w:rFonts w:ascii="Times New Roman" w:hAnsi="Times New Roman" w:cs="Times New Roman"/>
          <w:sz w:val="24"/>
          <w:vertAlign w:val="superscript"/>
          <w:lang w:val="de-DE"/>
        </w:rPr>
        <w:t>85</w:t>
      </w:r>
      <w:r w:rsidRPr="004864A3">
        <w:rPr>
          <w:rFonts w:ascii="Times New Roman" w:eastAsia="맑은 고딕" w:hAnsi="Times New Roman" w:cs="Times New Roman"/>
          <w:color w:val="000000"/>
          <w:sz w:val="24"/>
        </w:rPr>
        <w:fldChar w:fldCharType="end"/>
      </w:r>
      <w:r w:rsidRPr="004E02DA">
        <w:rPr>
          <w:rFonts w:ascii="Times New Roman" w:hAnsi="Times New Roman" w:cs="Times New Roman"/>
          <w:sz w:val="24"/>
          <w:lang w:val="de-DE"/>
        </w:rPr>
        <w:t xml:space="preserve"> introduced water-insoluble sunscreen benzimidazole sulfonic acid (PBSA) onto a perovskite surface. </w:t>
      </w:r>
      <w:r w:rsidRPr="004864A3">
        <w:rPr>
          <w:rFonts w:ascii="Times New Roman" w:hAnsi="Times New Roman" w:cs="Times New Roman"/>
          <w:sz w:val="24"/>
        </w:rPr>
        <w:t xml:space="preserve">The device achieved PCEs of 24.14% (0.09 cm²) and 17.36% (19.32 cm²), respectively, while effectively suppressing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Moreover, under continuous 1-sun illumination in a nitrogen atmosphere, the device exhibited long-term stability with a T</w:t>
      </w:r>
      <w:r w:rsidRPr="004864A3">
        <w:rPr>
          <w:rFonts w:ascii="Times New Roman" w:hAnsi="Times New Roman" w:cs="Times New Roman"/>
          <w:sz w:val="24"/>
          <w:vertAlign w:val="subscript"/>
        </w:rPr>
        <w:t>90</w:t>
      </w:r>
      <w:r w:rsidRPr="004864A3">
        <w:rPr>
          <w:rFonts w:ascii="Times New Roman" w:hAnsi="Times New Roman" w:cs="Times New Roman"/>
          <w:sz w:val="24"/>
        </w:rPr>
        <w:t xml:space="preserve"> of 1130 h and a T</w:t>
      </w:r>
      <w:r w:rsidRPr="004864A3">
        <w:rPr>
          <w:rFonts w:ascii="Times New Roman" w:hAnsi="Times New Roman" w:cs="Times New Roman"/>
          <w:sz w:val="24"/>
          <w:vertAlign w:val="subscript"/>
        </w:rPr>
        <w:t>80</w:t>
      </w:r>
      <w:r w:rsidRPr="004864A3">
        <w:rPr>
          <w:rFonts w:ascii="Times New Roman" w:hAnsi="Times New Roman" w:cs="Times New Roman"/>
          <w:sz w:val="24"/>
        </w:rPr>
        <w:t xml:space="preserve"> of 2000 h. Meng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{"citationID":"YHYPhXOZ","properties":{"formattedCitation":"\\super 77\\nosupersub{}","plainCitation":"77","noteIndex":0},"citationItems":[{"id":"uwdusRok/RvBhkOOC","uris":["http://www.mendeley.com/documents/?uuid=c9a2298e-eff8-457e-a0c7-1f8a2cfa4b43"],"itemData":{"DOI":"10.1002/adfm.202106460","ISSN":"16163028","abstract":"Although outstanding power conversion efficiency (PCE) has been achieved in flexible perovskite solar cells, unsatisfactory operational stability and toxicity caused by the moisture transmittance of polymer packaging are still the bottleneck challenges that limit their applications. Herein, inspired by the non-selective permeability of inactivated cell membrane, the diphosphatidyl-glycerol (Di-g) is tactfully introduced as a self-shield interface upon the perovskite layer. 96% of lead leakage is suppressed because the amphipathic Di-g can simultaneously bind tightly to the divalent lead ion and afford an interfacial water-resistance. More importantly, the gradient distribution of lattice residual stress perpendicular to the substrate are optimized. The resultant flexible devices achieve a PCE of 20.29% and 15.01% at effective areas of 1.01 and 21.82 cm2 respectively, yielding excellent environmental and mechanical stability. This strategy exhibits the feasibility of developing interfacial encapsulation to stabilize scalable PSCs with negligible lead leakage.","author":[{"dropping-particle":"","family":"Meng","given":"Xiangchuan","non-dropping-particle":"","parse-names":false,"suffix":""},{"dropping-particle":"","family":"Hu","given":"Xiaotian","non-dropping-particle":"","parse-names":false,"suffix":""},{"dropping-particle":"","family":"Zhang","given":"Yanyan","non-dropping-particle":"","parse-names":false,"suffix":""},{"dropping-particle":"","family":"Huang","given":"Zengqi","non-dropping-particle":"","parse-names":false,"suffix":""},{"dropping-particle":"","family":"Xing","given":"Zhi","non-dropping-particle":"","parse-names":false,"suffix":""},{"dropping-particle":"","family":"Gong","given":"Chenxiang","non-dropping-particle":"","parse-names":false,"suffix":""},{"dropping-particle":"","family":"Rao","given":"Li","non-dropping-particle":"","parse-names":false,"suffix":""},{"dropping-particle":"","family":"Wang","given":"Hongyu","non-dropping-particle":"","parse-names":false,"suffix":""},{"dropping-particle":"","family":"Wang","given":"Fuyi","non-dropping-particle":"","parse-names":false,"suffix":""},{"dropping-particle":"","family":"Hu","given":"Ting","non-dropping-particle":"","parse-names":false,"suffix":""},{"dropping-particle":"","family":"Tan","given":"Licheng","non-dropping-particle":"","parse-names":false,"suffix":""},{"dropping-particle":"","family":"Song","given":"Yanlin","non-dropping-particle":"","parse-names":false,"suffix":""},{"dropping-particle":"","family":"Chen","given":"Yiwang","non-dropping-particle":"","parse-names":false,"suffix":""}],"container-title":"Advanced Functional Materials","id":"ITEM-1","issue":"52","issued":{"date-parts":[["2021"]]},"page":"2106460","title":"A Biomimetic Self-Shield Interface for Flexible Perovskite Solar Cells with Negligible Lead Leakage","type":"article-journal","volume":"31"}}],"schema":"https://github.com/citation-style-language/schema/raw/master/csl-citation.json"}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77</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introduced </w:t>
      </w:r>
      <w:proofErr w:type="spellStart"/>
      <w:r w:rsidRPr="004864A3">
        <w:rPr>
          <w:rFonts w:ascii="Times New Roman" w:hAnsi="Times New Roman" w:cs="Times New Roman"/>
          <w:sz w:val="24"/>
        </w:rPr>
        <w:t>diphosphatidyl</w:t>
      </w:r>
      <w:proofErr w:type="spellEnd"/>
      <w:r w:rsidRPr="004864A3">
        <w:rPr>
          <w:rFonts w:ascii="Times New Roman" w:hAnsi="Times New Roman" w:cs="Times New Roman"/>
          <w:sz w:val="24"/>
        </w:rPr>
        <w:t xml:space="preserve">-glycerol (Di-g) as a self-shielding interface in the perovskite layer. </w:t>
      </w:r>
      <w:r w:rsidR="003D37B2" w:rsidRPr="00124293">
        <w:rPr>
          <w:rFonts w:ascii="Times New Roman" w:hAnsi="Times New Roman" w:cs="Times New Roman"/>
          <w:sz w:val="24"/>
        </w:rPr>
        <w:t xml:space="preserve">Figure </w:t>
      </w:r>
      <w:r w:rsidR="00A57EB4" w:rsidRPr="00124293">
        <w:rPr>
          <w:rFonts w:ascii="Times New Roman" w:hAnsi="Times New Roman" w:cs="Times New Roman"/>
          <w:sz w:val="24"/>
        </w:rPr>
        <w:t>8</w:t>
      </w:r>
      <w:r w:rsidR="003D37B2" w:rsidRPr="00124293">
        <w:rPr>
          <w:rFonts w:ascii="Times New Roman" w:hAnsi="Times New Roman" w:cs="Times New Roman"/>
          <w:sz w:val="24"/>
        </w:rPr>
        <w:t>B</w:t>
      </w:r>
      <w:r w:rsidR="003D37B2" w:rsidRPr="004864A3">
        <w:rPr>
          <w:rFonts w:ascii="Times New Roman" w:hAnsi="Times New Roman" w:cs="Times New Roman"/>
          <w:color w:val="FF0000"/>
          <w:sz w:val="24"/>
        </w:rPr>
        <w:t xml:space="preserve"> </w:t>
      </w:r>
      <w:r w:rsidR="006C3921" w:rsidRPr="004864A3">
        <w:rPr>
          <w:rFonts w:ascii="Times New Roman" w:hAnsi="Times New Roman" w:cs="Times New Roman"/>
          <w:sz w:val="24"/>
        </w:rPr>
        <w:t>shows</w:t>
      </w:r>
      <w:r w:rsidRPr="004864A3">
        <w:rPr>
          <w:rFonts w:ascii="Times New Roman" w:hAnsi="Times New Roman" w:cs="Times New Roman"/>
          <w:sz w:val="24"/>
        </w:rPr>
        <w:t xml:space="preserve"> its amphipathic nature. Di-g can simultaneously bind tightly to the divalent </w:t>
      </w:r>
      <w:r w:rsidR="00290D5A" w:rsidRPr="004864A3">
        <w:rPr>
          <w:rFonts w:ascii="Times New Roman" w:hAnsi="Times New Roman" w:cs="Times New Roman"/>
          <w:sz w:val="24"/>
        </w:rPr>
        <w:t>Pb</w:t>
      </w:r>
      <w:r w:rsidRPr="004864A3">
        <w:rPr>
          <w:rFonts w:ascii="Times New Roman" w:hAnsi="Times New Roman" w:cs="Times New Roman"/>
          <w:sz w:val="24"/>
        </w:rPr>
        <w:t xml:space="preserve"> ions and provide interfacial water resistance, suppressing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by 96%.</w:t>
      </w:r>
    </w:p>
    <w:p w14:paraId="39038078" w14:textId="215BCBC1" w:rsidR="003029E0" w:rsidRPr="004864A3" w:rsidRDefault="005C14F1" w:rsidP="002348C9">
      <w:pPr>
        <w:pStyle w:val="Head1"/>
      </w:pPr>
      <w:r w:rsidRPr="004864A3">
        <w:t xml:space="preserve">4.3 Lead </w:t>
      </w:r>
      <w:r w:rsidR="00290D5A" w:rsidRPr="004864A3">
        <w:t xml:space="preserve">(Pb) </w:t>
      </w:r>
      <w:r w:rsidRPr="004864A3">
        <w:t>leakage suppression with charge transport layer</w:t>
      </w:r>
    </w:p>
    <w:p w14:paraId="5664568E" w14:textId="5524C2E6" w:rsidR="003029E0" w:rsidRPr="004864A3" w:rsidRDefault="005C14F1" w:rsidP="00124293">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ETLs and HTLs are formed in contact with the upper and lower layers of the perovskite light-absorbing layer, respectively, for the purpose of electron and hole transport. </w:t>
      </w:r>
      <w:r w:rsidR="006C3921" w:rsidRPr="004864A3">
        <w:rPr>
          <w:rFonts w:ascii="Times New Roman" w:hAnsi="Times New Roman" w:cs="Times New Roman"/>
          <w:sz w:val="24"/>
        </w:rPr>
        <w:t>Consequently</w:t>
      </w:r>
      <w:r w:rsidRPr="004864A3">
        <w:rPr>
          <w:rFonts w:ascii="Times New Roman" w:hAnsi="Times New Roman" w:cs="Times New Roman"/>
          <w:sz w:val="24"/>
        </w:rPr>
        <w:t xml:space="preserve">, incorporating materials capable of chemically absorbing </w:t>
      </w:r>
      <w:r w:rsidR="00290D5A" w:rsidRPr="004864A3">
        <w:rPr>
          <w:rFonts w:ascii="Times New Roman" w:hAnsi="Times New Roman" w:cs="Times New Roman"/>
          <w:sz w:val="24"/>
        </w:rPr>
        <w:t>Pb</w:t>
      </w:r>
      <w:r w:rsidRPr="004864A3">
        <w:rPr>
          <w:rFonts w:ascii="Times New Roman" w:hAnsi="Times New Roman" w:cs="Times New Roman"/>
          <w:sz w:val="24"/>
        </w:rPr>
        <w:t xml:space="preserve"> into charge transport materials or introducing functional groups into charge transport materials that can capture </w:t>
      </w:r>
      <w:r w:rsidR="00290D5A" w:rsidRPr="004864A3">
        <w:rPr>
          <w:rFonts w:ascii="Times New Roman" w:hAnsi="Times New Roman" w:cs="Times New Roman"/>
          <w:sz w:val="24"/>
        </w:rPr>
        <w:t>Pb</w:t>
      </w:r>
      <w:r w:rsidRPr="004864A3">
        <w:rPr>
          <w:rFonts w:ascii="Times New Roman" w:hAnsi="Times New Roman" w:cs="Times New Roman"/>
          <w:sz w:val="24"/>
        </w:rPr>
        <w:t xml:space="preserve"> can reduce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from PSCs.</w:t>
      </w:r>
    </w:p>
    <w:p w14:paraId="6259730E" w14:textId="39A82079" w:rsidR="003029E0" w:rsidRPr="004864A3" w:rsidRDefault="005C14F1" w:rsidP="00124293">
      <w:pPr>
        <w:spacing w:line="480" w:lineRule="auto"/>
        <w:ind w:firstLine="708"/>
        <w:jc w:val="both"/>
        <w:rPr>
          <w:rFonts w:ascii="Times New Roman" w:hAnsi="Times New Roman" w:cs="Times New Roman"/>
          <w:sz w:val="24"/>
        </w:rPr>
      </w:pPr>
      <w:r w:rsidRPr="004864A3">
        <w:rPr>
          <w:rFonts w:ascii="Times New Roman" w:hAnsi="Times New Roman" w:cs="Times New Roman"/>
          <w:sz w:val="24"/>
        </w:rPr>
        <w:t xml:space="preserve">Wu </w:t>
      </w:r>
      <w:r w:rsidRPr="004864A3">
        <w:rPr>
          <w:rFonts w:ascii="Times New Roman" w:hAnsi="Times New Roman" w:cs="Times New Roman"/>
          <w:i/>
          <w:iCs/>
          <w:sz w:val="24"/>
        </w:rPr>
        <w:t>et al.</w:t>
      </w:r>
      <w:r w:rsidRPr="004864A3">
        <w:rPr>
          <w:rFonts w:ascii="Times New Roman" w:hAnsi="Times New Roman" w:cs="Times New Roman"/>
          <w:sz w:val="24"/>
        </w:rPr>
        <w:t xml:space="preserve"> employed a </w:t>
      </w:r>
      <w:proofErr w:type="gramStart"/>
      <w:r w:rsidRPr="004864A3">
        <w:rPr>
          <w:rFonts w:ascii="Times New Roman" w:hAnsi="Times New Roman" w:cs="Times New Roman"/>
          <w:sz w:val="24"/>
        </w:rPr>
        <w:t>Zr(</w:t>
      </w:r>
      <w:proofErr w:type="gramEnd"/>
      <w:r w:rsidRPr="004864A3">
        <w:rPr>
          <w:rFonts w:ascii="Times New Roman" w:hAnsi="Times New Roman" w:cs="Times New Roman"/>
          <w:sz w:val="24"/>
        </w:rPr>
        <w:t xml:space="preserve">IV)-based thiol-functionalized 2D conjugated </w:t>
      </w:r>
      <w:r w:rsidR="00124293">
        <w:rPr>
          <w:rFonts w:ascii="Times New Roman" w:hAnsi="Times New Roman" w:cs="Times New Roman"/>
          <w:sz w:val="24"/>
        </w:rPr>
        <w:t>metal-organic</w:t>
      </w:r>
      <w:r w:rsidRPr="004864A3">
        <w:rPr>
          <w:rFonts w:ascii="Times New Roman" w:hAnsi="Times New Roman" w:cs="Times New Roman"/>
          <w:sz w:val="24"/>
        </w:rPr>
        <w:t xml:space="preserve"> framework blended with bis-C</w:t>
      </w:r>
      <w:r w:rsidRPr="004864A3">
        <w:rPr>
          <w:rFonts w:ascii="Times New Roman" w:hAnsi="Times New Roman" w:cs="Times New Roman"/>
          <w:sz w:val="24"/>
          <w:vertAlign w:val="subscript"/>
        </w:rPr>
        <w:t>60</w:t>
      </w:r>
      <w:r w:rsidRPr="004864A3">
        <w:rPr>
          <w:rFonts w:ascii="Times New Roman" w:hAnsi="Times New Roman" w:cs="Times New Roman"/>
          <w:sz w:val="24"/>
        </w:rPr>
        <w:t xml:space="preserve"> as the ETL in a p-</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-n PSC</w:t>
      </w:r>
      <w:r w:rsidR="006C3921" w:rsidRPr="004864A3">
        <w:rPr>
          <w:rFonts w:ascii="Times New Roman" w:hAnsi="Times New Roman" w:cs="Times New Roman"/>
          <w:sz w:val="24"/>
        </w:rPr>
        <w:t>,</w:t>
      </w:r>
      <w:r w:rsidR="00130FC9" w:rsidRPr="004864A3">
        <w:rPr>
          <w:rFonts w:ascii="Times New Roman" w:hAnsi="Times New Roman" w:cs="Times New Roman"/>
          <w:sz w:val="24"/>
        </w:rPr>
        <w:t xml:space="preserve"> as </w:t>
      </w:r>
      <w:r w:rsidR="006C3921" w:rsidRPr="004864A3">
        <w:rPr>
          <w:rFonts w:ascii="Times New Roman" w:hAnsi="Times New Roman" w:cs="Times New Roman"/>
          <w:sz w:val="24"/>
        </w:rPr>
        <w:t>shown</w:t>
      </w:r>
      <w:r w:rsidR="00130FC9" w:rsidRPr="004864A3">
        <w:rPr>
          <w:rFonts w:ascii="Times New Roman" w:hAnsi="Times New Roman" w:cs="Times New Roman"/>
          <w:sz w:val="24"/>
        </w:rPr>
        <w:t xml:space="preserve"> in</w:t>
      </w:r>
      <w:r w:rsidR="00130FC9" w:rsidRPr="004864A3">
        <w:rPr>
          <w:rFonts w:ascii="Times New Roman" w:hAnsi="Times New Roman" w:cs="Times New Roman"/>
          <w:color w:val="FF0000"/>
          <w:sz w:val="24"/>
        </w:rPr>
        <w:t xml:space="preserve"> </w:t>
      </w:r>
      <w:r w:rsidR="00130FC9" w:rsidRPr="00124293">
        <w:rPr>
          <w:rFonts w:ascii="Times New Roman" w:hAnsi="Times New Roman" w:cs="Times New Roman"/>
          <w:sz w:val="24"/>
        </w:rPr>
        <w:t xml:space="preserve">Figure </w:t>
      </w:r>
      <w:r w:rsidR="00A57EB4" w:rsidRPr="00124293">
        <w:rPr>
          <w:rFonts w:ascii="Times New Roman" w:hAnsi="Times New Roman" w:cs="Times New Roman"/>
          <w:sz w:val="24"/>
        </w:rPr>
        <w:t>8</w:t>
      </w:r>
      <w:r w:rsidR="00130FC9" w:rsidRPr="00124293">
        <w:rPr>
          <w:rFonts w:ascii="Times New Roman" w:hAnsi="Times New Roman" w:cs="Times New Roman"/>
          <w:sz w:val="24"/>
        </w:rPr>
        <w:t>C</w:t>
      </w:r>
      <w:r w:rsidRPr="004864A3">
        <w:rPr>
          <w:rFonts w:ascii="Times New Roman" w:hAnsi="Times New Roman" w:cs="Times New Roman"/>
          <w:sz w:val="24"/>
        </w:rPr>
        <w:t>. This approach not only ensures efficient electron transport but also enables the capture of most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w:t>
      </w:r>
      <w:r w:rsidRPr="004864A3">
        <w:rPr>
          <w:rFonts w:ascii="Times New Roman" w:hAnsi="Times New Roman" w:cs="Times New Roman"/>
          <w:sz w:val="24"/>
        </w:rPr>
        <w:lastRenderedPageBreak/>
        <w:t xml:space="preserve">ions leaked from the degraded perovskite solar cell by forming water-insoluble solids. The resulting device exhibited a </w:t>
      </w:r>
      <w:r w:rsidR="007D4169" w:rsidRPr="004864A3">
        <w:rPr>
          <w:rFonts w:ascii="Times New Roman" w:hAnsi="Times New Roman" w:cs="Times New Roman"/>
          <w:sz w:val="24"/>
        </w:rPr>
        <w:t>PCE</w:t>
      </w:r>
      <w:r w:rsidRPr="004864A3">
        <w:rPr>
          <w:rFonts w:ascii="Times New Roman" w:hAnsi="Times New Roman" w:cs="Times New Roman"/>
          <w:sz w:val="24"/>
        </w:rPr>
        <w:t xml:space="preserve"> of 22.02% and demonstrated long-term stability, retaining 90% of its initial efficiency after 1100 </w:t>
      </w:r>
      <w:r w:rsidR="007D4169" w:rsidRPr="004864A3">
        <w:rPr>
          <w:rFonts w:ascii="Times New Roman" w:hAnsi="Times New Roman" w:cs="Times New Roman"/>
          <w:sz w:val="24"/>
        </w:rPr>
        <w:t xml:space="preserve">h </w:t>
      </w:r>
      <w:r w:rsidRPr="004864A3">
        <w:rPr>
          <w:rFonts w:ascii="Times New Roman" w:hAnsi="Times New Roman" w:cs="Times New Roman"/>
          <w:sz w:val="24"/>
        </w:rPr>
        <w:t xml:space="preserve">under ambient conditions with 75% </w:t>
      </w:r>
      <w:r w:rsidR="00773F0A" w:rsidRPr="004864A3">
        <w:rPr>
          <w:rFonts w:ascii="Times New Roman" w:hAnsi="Times New Roman" w:cs="Times New Roman"/>
          <w:sz w:val="24"/>
        </w:rPr>
        <w:t>RH</w:t>
      </w:r>
      <w:r w:rsidRPr="004864A3">
        <w:rPr>
          <w:rFonts w:ascii="Times New Roman" w:hAnsi="Times New Roman" w:cs="Times New Roman"/>
          <w:sz w:val="24"/>
        </w:rPr>
        <w:t xml:space="preserve"> and 92% after 1000 </w:t>
      </w:r>
      <w:r w:rsidR="007D4169" w:rsidRPr="004864A3">
        <w:rPr>
          <w:rFonts w:ascii="Times New Roman" w:hAnsi="Times New Roman" w:cs="Times New Roman"/>
          <w:sz w:val="24"/>
        </w:rPr>
        <w:t xml:space="preserve">h </w:t>
      </w:r>
      <w:r w:rsidR="00A52E7A" w:rsidRPr="004864A3">
        <w:rPr>
          <w:rFonts w:ascii="Times New Roman" w:hAnsi="Times New Roman" w:cs="Times New Roman"/>
          <w:sz w:val="24"/>
        </w:rPr>
        <w:t xml:space="preserve">of </w:t>
      </w:r>
      <w:r w:rsidR="007D4169" w:rsidRPr="004864A3">
        <w:rPr>
          <w:rFonts w:ascii="Times New Roman" w:hAnsi="Times New Roman" w:cs="Times New Roman"/>
          <w:sz w:val="24"/>
        </w:rPr>
        <w:t>MPPT</w:t>
      </w:r>
      <w:r w:rsidR="00A52E7A" w:rsidRPr="004864A3">
        <w:rPr>
          <w:rFonts w:ascii="Times New Roman" w:hAnsi="Times New Roman" w:cs="Times New Roman"/>
          <w:sz w:val="24"/>
        </w:rPr>
        <w:t xml:space="preserve"> </w:t>
      </w:r>
      <w:r w:rsidRPr="004864A3">
        <w:rPr>
          <w:rFonts w:ascii="Times New Roman" w:hAnsi="Times New Roman" w:cs="Times New Roman"/>
          <w:sz w:val="24"/>
        </w:rPr>
        <w:t xml:space="preserve">at 85 °C in a nitrogen-filled glovebox. Mokhtar </w:t>
      </w:r>
      <w:r w:rsidRPr="004864A3">
        <w:rPr>
          <w:rFonts w:ascii="Times New Roman" w:hAnsi="Times New Roman" w:cs="Times New Roman"/>
          <w:i/>
          <w:iCs/>
          <w:sz w:val="24"/>
        </w:rPr>
        <w:t>et al.</w:t>
      </w:r>
      <w:r w:rsidRPr="004864A3">
        <w:rPr>
          <w:rFonts w:ascii="Times New Roman" w:hAnsi="Times New Roman" w:cs="Times New Roman"/>
          <w:sz w:val="24"/>
        </w:rPr>
        <w:t xml:space="preserve"> and Zhang </w:t>
      </w:r>
      <w:r w:rsidRPr="004864A3">
        <w:rPr>
          <w:rFonts w:ascii="Times New Roman" w:hAnsi="Times New Roman" w:cs="Times New Roman"/>
          <w:i/>
          <w:iCs/>
          <w:sz w:val="24"/>
        </w:rPr>
        <w:t>et al.</w:t>
      </w:r>
      <w:r w:rsidRPr="004864A3">
        <w:rPr>
          <w:rFonts w:ascii="Times New Roman" w:hAnsi="Times New Roman" w:cs="Times New Roman"/>
          <w:sz w:val="24"/>
        </w:rPr>
        <w:t xml:space="preserve"> introduced hydroxyapatite and a mixture of amino </w:t>
      </w:r>
      <w:proofErr w:type="spellStart"/>
      <w:r w:rsidRPr="004864A3">
        <w:rPr>
          <w:rFonts w:ascii="Times New Roman" w:hAnsi="Times New Roman" w:cs="Times New Roman"/>
          <w:sz w:val="24"/>
        </w:rPr>
        <w:t>trimethylene</w:t>
      </w:r>
      <w:proofErr w:type="spellEnd"/>
      <w:r w:rsidRPr="004864A3">
        <w:rPr>
          <w:rFonts w:ascii="Times New Roman" w:hAnsi="Times New Roman" w:cs="Times New Roman"/>
          <w:sz w:val="24"/>
        </w:rPr>
        <w:t xml:space="preserve"> phosphonic acid (ATMP) and KOH into conventional TiO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and SnO</w:t>
      </w:r>
      <w:r w:rsidRPr="004864A3">
        <w:rPr>
          <w:rFonts w:ascii="Times New Roman" w:hAnsi="Times New Roman" w:cs="Times New Roman"/>
          <w:sz w:val="24"/>
          <w:vertAlign w:val="subscript"/>
        </w:rPr>
        <w:t>2</w:t>
      </w:r>
      <w:r w:rsidRPr="004864A3">
        <w:rPr>
          <w:rFonts w:ascii="Times New Roman" w:hAnsi="Times New Roman" w:cs="Times New Roman"/>
          <w:sz w:val="24"/>
        </w:rPr>
        <w:t xml:space="preserve"> nanoparticle layers, respectively, which are commonly used as ETLs in n-</w:t>
      </w:r>
      <w:proofErr w:type="spellStart"/>
      <w:r w:rsidRPr="004864A3">
        <w:rPr>
          <w:rFonts w:ascii="Times New Roman" w:hAnsi="Times New Roman" w:cs="Times New Roman"/>
          <w:sz w:val="24"/>
        </w:rPr>
        <w:t>i</w:t>
      </w:r>
      <w:proofErr w:type="spellEnd"/>
      <w:r w:rsidRPr="004864A3">
        <w:rPr>
          <w:rFonts w:ascii="Times New Roman" w:hAnsi="Times New Roman" w:cs="Times New Roman"/>
          <w:sz w:val="24"/>
        </w:rPr>
        <w:t>-p structures, thereby endowing them with the ability to chemisorb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w:t>
      </w:r>
      <w:r w:rsidR="006C3921" w:rsidRPr="004864A3">
        <w:rPr>
          <w:rFonts w:ascii="Times New Roman" w:hAnsi="Times New Roman" w:cs="Times New Roman"/>
          <w:sz w:val="24"/>
        </w:rPr>
        <w:t xml:space="preserve"> </w:t>
      </w:r>
    </w:p>
    <w:p w14:paraId="1C9FC863" w14:textId="23DD3199" w:rsidR="003029E0" w:rsidRPr="004864A3" w:rsidRDefault="005C14F1" w:rsidP="00124293">
      <w:pPr>
        <w:spacing w:line="480" w:lineRule="auto"/>
        <w:ind w:firstLine="708"/>
        <w:jc w:val="both"/>
        <w:rPr>
          <w:rFonts w:ascii="Times New Roman" w:eastAsia="맑은 고딕" w:hAnsi="Times New Roman" w:cs="Times New Roman"/>
          <w:color w:val="000000"/>
          <w:sz w:val="24"/>
        </w:rPr>
      </w:pPr>
      <w:r w:rsidRPr="004864A3">
        <w:rPr>
          <w:rFonts w:ascii="Times New Roman" w:hAnsi="Times New Roman" w:cs="Times New Roman"/>
          <w:sz w:val="24"/>
        </w:rPr>
        <w:t xml:space="preserve">Organic charge transport layers can be designed to incorporate functional groups capable of binding Pb, thereby inhibiting Pb leakage. </w:t>
      </w:r>
      <w:r w:rsidRPr="004E02DA">
        <w:rPr>
          <w:rFonts w:ascii="Times New Roman" w:hAnsi="Times New Roman" w:cs="Times New Roman"/>
          <w:sz w:val="24"/>
          <w:lang w:val="de-DE"/>
        </w:rPr>
        <w:t xml:space="preserve">Xu </w:t>
      </w:r>
      <w:r w:rsidRPr="004E02DA">
        <w:rPr>
          <w:rFonts w:ascii="Times New Roman" w:hAnsi="Times New Roman" w:cs="Times New Roman"/>
          <w:i/>
          <w:iCs/>
          <w:sz w:val="24"/>
          <w:lang w:val="de-DE"/>
        </w:rPr>
        <w:t>et al.</w:t>
      </w:r>
      <w:r w:rsidRPr="004864A3">
        <w:rPr>
          <w:rFonts w:ascii="Times New Roman" w:eastAsia="맑은 고딕" w:hAnsi="Times New Roman" w:cs="Times New Roman"/>
          <w:color w:val="000000"/>
          <w:sz w:val="24"/>
        </w:rPr>
        <w:fldChar w:fldCharType="begin" w:fldLock="1"/>
      </w:r>
      <w:r w:rsidR="001C18FA" w:rsidRPr="004E02DA">
        <w:rPr>
          <w:rFonts w:ascii="Times New Roman" w:eastAsia="맑은 고딕" w:hAnsi="Times New Roman" w:cs="Times New Roman"/>
          <w:color w:val="000000"/>
          <w:sz w:val="24"/>
          <w:lang w:val="de-DE"/>
        </w:rPr>
        <w:instrText xml:space="preserve"> ADDIN ZOTERO_ITEM CSL_CITATION {"citationID":"EqxMW4pO","properties":{"formattedCitation":"\\super 88\\nosupersub{}","plainCitation":"88","noteIndex":0},"citationItems":[{"id":"uwdusRok/N99FG8Yp","uris":["http://www.mendeley.com/documents/?uuid=6e0b30ea-831e-490b-bd81-d29ec6696d1b"],"itemData":{"DOI":"10.1039/d2ee01016j","ISSN":"17545706","abstract":"Perovskite solar cells (PSCs) have demonstrated remarkable progress, showing high power conversion efficiencies (PCEs) and low cost. However, there is still huge room for improvement in terms of long-term stability, repairability, and lead toxicity reduction before large-scale industrialization can start. Here, we propose an internal encapsulating layer (IEL) based on an in situ cross-linked insoluble polymer (Spiro-NPU) with matched energy levels, good electrical conductivity, and matched hole mobility. While the insertion of Spiro-NPU significantly enhanced the photovoltaic performance, with highest PCEs of 23.26% on a rigid substrate and about 20% for flexible devices, most importantly, the IEL strongly enhanced the moisture/thermal stability and repairability of the PSCs. No PCE decay was observed after 3000 h of aging in air at 60% relative humidity (RH); over 90% of the initial efficiency was maintained after 500 h of aging at 85% RH and 25 °C (or at 55% RH and 85 °C); and 97% of the initial PCE was retained after operating at the maximum power point (MPP) under 1 sun illumination (</w:instrText>
      </w:r>
      <w:r w:rsidR="001C18FA" w:rsidRPr="004E02DA">
        <w:rPr>
          <w:rFonts w:ascii="맑은 고딕" w:eastAsia="맑은 고딕" w:hAnsi="맑은 고딕" w:cs="맑은 고딕" w:hint="eastAsia"/>
          <w:color w:val="000000"/>
          <w:sz w:val="24"/>
          <w:lang w:val="de-DE"/>
        </w:rPr>
        <w:instrText>∼</w:instrText>
      </w:r>
      <w:r w:rsidR="001C18FA" w:rsidRPr="004E02DA">
        <w:rPr>
          <w:rFonts w:ascii="Times New Roman" w:eastAsia="맑은 고딕" w:hAnsi="Times New Roman" w:cs="Times New Roman"/>
          <w:color w:val="000000"/>
          <w:sz w:val="24"/>
          <w:lang w:val="de-DE"/>
        </w:rPr>
        <w:instrText xml:space="preserve">50 °C in N2) for 200 h without any external encapsulation. In addition, the photovoltaic-inactive hydrated phase of the perovskite film obtained after one month of aging (85% RH at 25 °C) can be recovered back into the photovoltaic-active black phase after annealing or irradiation at 1 sun, and the corresponding PSCs also show this repairability. Furthermore, our IEL exhibits lead blocking capabilities, paving the way to a promising strategy aimed at stable, efficient, and safe PSCs.","author":[{"dropping-particle":"","family":"Xu","given":"Dongdong","non-dropping-particle":"","parse-names":false,"suffix":""},{"dropping-particle":"","family":"Mai","given":"Runsheng","non-dropping-particle":"","parse-names":false,"suffix":""},{"dropping-particle":"","family":"Jiang","given":"Yue","non-dropping-particle":"","parse-names":false,"suffix":""},{"dropping-particle":"","family":"Chen","given":"Cong","non-dropping-particle":"","parse-names":false,"suffix":""},{"dropping-particle":"","family":"Wang","given":"Ru","non-dropping-particle":"","parse-names":false,"suffix":""},{"dropping-particle":"","family":"Xu","given":"Zhengjie","non-dropping-particle":"","parse-names":false,"suffix":""},{"dropping-particle":"","family":"Kempa","given":"Krzysztof","non-dropping-particle":"","parse-names":false,"suffix":""},{"dropping-particle":"","family":"Zhou","given":"Guofu","non-dropping-particle":"","parse-names":false,"suffix":""},{"dropping-particle":"","family":"Liu","given":"Jun Ming","non-dropping-particle":"","parse-names":false,"suffix":""},{"dropping-particle":"","family":"Gao","given":"Jinwei","non-dropping-particle":"","parse-names":false,"suffix":""}],"container-title":"Energy and Environmental Science","id":"ITEM-1","issue":"9","issued":{"date-parts":[["2022"]]},"page":"3891-3900","publisher":"Royal Society of Chemistry","title":"An internal encapsulating layer for efficient, stable, repairable and low-lead-leakage perovskite solar cells","type":"article-journal","volume":"15"}}],"schema":"https://github.com/citation-style-language/schema/raw/master/csl-citation.json"}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E02DA">
        <w:rPr>
          <w:rFonts w:ascii="Times New Roman" w:hAnsi="Times New Roman" w:cs="Times New Roman"/>
          <w:sz w:val="24"/>
          <w:vertAlign w:val="superscript"/>
          <w:lang w:val="de-DE"/>
        </w:rPr>
        <w:t>88</w:t>
      </w:r>
      <w:r w:rsidRPr="004864A3">
        <w:rPr>
          <w:rFonts w:ascii="Times New Roman" w:eastAsia="맑은 고딕" w:hAnsi="Times New Roman" w:cs="Times New Roman"/>
          <w:color w:val="000000"/>
          <w:sz w:val="24"/>
        </w:rPr>
        <w:fldChar w:fldCharType="end"/>
      </w:r>
      <w:r w:rsidRPr="004E02DA">
        <w:rPr>
          <w:rFonts w:ascii="Times New Roman" w:hAnsi="Times New Roman" w:cs="Times New Roman"/>
          <w:sz w:val="24"/>
          <w:lang w:val="de-DE"/>
        </w:rPr>
        <w:t xml:space="preserve"> designed an </w:t>
      </w:r>
      <w:r w:rsidRPr="004E02DA">
        <w:rPr>
          <w:rFonts w:ascii="Times New Roman" w:hAnsi="Times New Roman" w:cs="Times New Roman"/>
          <w:i/>
          <w:iCs/>
          <w:sz w:val="24"/>
          <w:lang w:val="de-DE"/>
        </w:rPr>
        <w:t>in</w:t>
      </w:r>
      <w:r w:rsidR="007D4169" w:rsidRPr="004E02DA">
        <w:rPr>
          <w:rFonts w:ascii="Times New Roman" w:hAnsi="Times New Roman" w:cs="Times New Roman"/>
          <w:i/>
          <w:iCs/>
          <w:sz w:val="24"/>
          <w:lang w:val="de-DE"/>
        </w:rPr>
        <w:t>-</w:t>
      </w:r>
      <w:r w:rsidRPr="004E02DA">
        <w:rPr>
          <w:rFonts w:ascii="Times New Roman" w:hAnsi="Times New Roman" w:cs="Times New Roman"/>
          <w:i/>
          <w:iCs/>
          <w:sz w:val="24"/>
          <w:lang w:val="de-DE"/>
        </w:rPr>
        <w:t>situ</w:t>
      </w:r>
      <w:r w:rsidRPr="004E02DA">
        <w:rPr>
          <w:rFonts w:ascii="Times New Roman" w:hAnsi="Times New Roman" w:cs="Times New Roman"/>
          <w:sz w:val="24"/>
          <w:lang w:val="de-DE"/>
        </w:rPr>
        <w:t xml:space="preserve"> co-polymerized interfacial layer (</w:t>
      </w:r>
      <w:r w:rsidR="006C3921" w:rsidRPr="004E02DA">
        <w:rPr>
          <w:rFonts w:ascii="Times New Roman" w:hAnsi="Times New Roman" w:cs="Times New Roman"/>
          <w:sz w:val="24"/>
          <w:lang w:val="de-DE"/>
        </w:rPr>
        <w:t>Spiro</w:t>
      </w:r>
      <w:r w:rsidRPr="004E02DA">
        <w:rPr>
          <w:rFonts w:ascii="Times New Roman" w:hAnsi="Times New Roman" w:cs="Times New Roman"/>
          <w:sz w:val="24"/>
          <w:lang w:val="de-DE"/>
        </w:rPr>
        <w:t xml:space="preserve">-NPU) based on </w:t>
      </w:r>
      <w:r w:rsidR="006C3921" w:rsidRPr="004E02DA">
        <w:rPr>
          <w:rFonts w:ascii="Times New Roman" w:hAnsi="Times New Roman" w:cs="Times New Roman"/>
          <w:sz w:val="24"/>
          <w:lang w:val="de-DE"/>
        </w:rPr>
        <w:t>Spiro</w:t>
      </w:r>
      <w:r w:rsidRPr="004E02DA">
        <w:rPr>
          <w:rFonts w:ascii="Times New Roman" w:hAnsi="Times New Roman" w:cs="Times New Roman"/>
          <w:sz w:val="24"/>
          <w:lang w:val="de-DE"/>
        </w:rPr>
        <w:t xml:space="preserve">-OH and 1,5-naphthalene diisocyanate (NDI) monomers, which enhanced moisture resistance and </w:t>
      </w:r>
      <w:r w:rsidR="00290D5A" w:rsidRPr="004E02DA">
        <w:rPr>
          <w:rFonts w:ascii="Times New Roman" w:hAnsi="Times New Roman" w:cs="Times New Roman"/>
          <w:sz w:val="24"/>
          <w:lang w:val="de-DE"/>
        </w:rPr>
        <w:t>Pb</w:t>
      </w:r>
      <w:r w:rsidRPr="004E02DA">
        <w:rPr>
          <w:rFonts w:ascii="Times New Roman" w:hAnsi="Times New Roman" w:cs="Times New Roman"/>
          <w:sz w:val="24"/>
          <w:lang w:val="de-DE"/>
        </w:rPr>
        <w:t xml:space="preserve"> blocking owing to the spiro block and NCO and carbonyl groups. </w:t>
      </w:r>
      <w:r w:rsidRPr="004864A3">
        <w:rPr>
          <w:rFonts w:ascii="Times New Roman" w:hAnsi="Times New Roman" w:cs="Times New Roman"/>
          <w:sz w:val="24"/>
        </w:rPr>
        <w:t xml:space="preserve">The incorporation of </w:t>
      </w:r>
      <w:r w:rsidR="006C3921" w:rsidRPr="004864A3">
        <w:rPr>
          <w:rFonts w:ascii="Times New Roman" w:hAnsi="Times New Roman" w:cs="Times New Roman"/>
          <w:sz w:val="24"/>
        </w:rPr>
        <w:t>Spiro</w:t>
      </w:r>
      <w:r w:rsidRPr="004864A3">
        <w:rPr>
          <w:rFonts w:ascii="Times New Roman" w:hAnsi="Times New Roman" w:cs="Times New Roman"/>
          <w:sz w:val="24"/>
        </w:rPr>
        <w:t xml:space="preserve">-NPU improved </w:t>
      </w:r>
      <w:r w:rsidR="006C3921" w:rsidRPr="004864A3">
        <w:rPr>
          <w:rFonts w:ascii="Times New Roman" w:hAnsi="Times New Roman" w:cs="Times New Roman"/>
          <w:sz w:val="24"/>
        </w:rPr>
        <w:t xml:space="preserve">the </w:t>
      </w:r>
      <w:r w:rsidRPr="004864A3">
        <w:rPr>
          <w:rFonts w:ascii="Times New Roman" w:hAnsi="Times New Roman" w:cs="Times New Roman"/>
          <w:sz w:val="24"/>
        </w:rPr>
        <w:t>photovoltaic performance</w:t>
      </w:r>
      <w:r w:rsidR="006C3921" w:rsidRPr="004864A3">
        <w:rPr>
          <w:rFonts w:ascii="Times New Roman" w:hAnsi="Times New Roman" w:cs="Times New Roman"/>
          <w:sz w:val="24"/>
        </w:rPr>
        <w:t xml:space="preserve"> considerably</w:t>
      </w:r>
      <w:r w:rsidRPr="004864A3">
        <w:rPr>
          <w:rFonts w:ascii="Times New Roman" w:hAnsi="Times New Roman" w:cs="Times New Roman"/>
          <w:sz w:val="24"/>
        </w:rPr>
        <w:t xml:space="preserve">, achieving peak PCEs of 23.26%. For long-term stability, no PCE decay was </w:t>
      </w:r>
      <w:r w:rsidR="006C3921" w:rsidRPr="004864A3">
        <w:rPr>
          <w:rFonts w:ascii="Times New Roman" w:hAnsi="Times New Roman" w:cs="Times New Roman"/>
          <w:sz w:val="24"/>
        </w:rPr>
        <w:t xml:space="preserve">evident </w:t>
      </w:r>
      <w:r w:rsidRPr="004864A3">
        <w:rPr>
          <w:rFonts w:ascii="Times New Roman" w:hAnsi="Times New Roman" w:cs="Times New Roman"/>
          <w:sz w:val="24"/>
        </w:rPr>
        <w:t>after 3000 h of aging in air at 60% RH. Over 90% of the initial efficiency was maintained after 500 h of aging at 85% RH and 25 °C (or at 55% RH and 85 °C), and 97% was retained after 200 h of MPP</w:t>
      </w:r>
      <w:r w:rsidR="00A52E7A" w:rsidRPr="004864A3">
        <w:rPr>
          <w:rFonts w:ascii="Times New Roman" w:hAnsi="Times New Roman" w:cs="Times New Roman"/>
          <w:sz w:val="24"/>
        </w:rPr>
        <w:t>T</w:t>
      </w:r>
      <w:r w:rsidRPr="004864A3">
        <w:rPr>
          <w:rFonts w:ascii="Times New Roman" w:hAnsi="Times New Roman" w:cs="Times New Roman"/>
          <w:sz w:val="24"/>
        </w:rPr>
        <w:t xml:space="preserve"> under 1-sun illumination (AM1.5G) in a nitrogen atmosphere without external encapsulation. Additionally, an alkoxy-PTEG HTL</w:t>
      </w:r>
      <w:r w:rsidR="006C3921" w:rsidRPr="004864A3">
        <w:rPr>
          <w:rFonts w:ascii="Times New Roman" w:hAnsi="Times New Roman" w:cs="Times New Roman"/>
          <w:sz w:val="24"/>
        </w:rPr>
        <w:t>—</w:t>
      </w:r>
      <w:r w:rsidRPr="004864A3">
        <w:rPr>
          <w:rFonts w:ascii="Times New Roman" w:hAnsi="Times New Roman" w:cs="Times New Roman"/>
          <w:sz w:val="24"/>
        </w:rPr>
        <w:t>previously introduced as a material that can be formed using green solvents</w:t>
      </w:r>
      <w:r w:rsidR="006C3921" w:rsidRPr="004864A3">
        <w:rPr>
          <w:rFonts w:ascii="Times New Roman" w:hAnsi="Times New Roman" w:cs="Times New Roman"/>
          <w:sz w:val="24"/>
        </w:rPr>
        <w:t>—can</w:t>
      </w:r>
      <w:r w:rsidRPr="004864A3">
        <w:rPr>
          <w:rFonts w:ascii="Times New Roman" w:hAnsi="Times New Roman" w:cs="Times New Roman"/>
          <w:sz w:val="24"/>
        </w:rPr>
        <w:t xml:space="preserve"> chelate </w:t>
      </w:r>
      <w:r w:rsidR="00290D5A" w:rsidRPr="004864A3">
        <w:rPr>
          <w:rFonts w:ascii="Times New Roman" w:hAnsi="Times New Roman" w:cs="Times New Roman"/>
          <w:sz w:val="24"/>
        </w:rPr>
        <w:t>Pb</w:t>
      </w:r>
      <w:r w:rsidRPr="004864A3">
        <w:rPr>
          <w:rFonts w:ascii="Times New Roman" w:hAnsi="Times New Roman" w:cs="Times New Roman"/>
          <w:sz w:val="24"/>
        </w:rPr>
        <w:t xml:space="preserve"> ions via its TEG groups.</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{"citationID":"nuZ2ITr1","properties":{"formattedCitation":"\\super 89\\nosupersub{}","plainCitation":"89","noteIndex":0},"citationItems":[{"id":"uwdusRok/yO2YG7aK","uris":["http://www.mendeley.com/documents/?uuid=b974ebe7-df84-4b4c-bb31-a360ec0aa202"],"itemData":{"DOI":"10.1002/aenm.201902662","ISSN":"16146840","abstract":"With the recent developments in the efficiency of perovskite solar cells (PSCs), diverse functionalities are necessary for next-generation charge-transport layers. Specifically, the hole-transport layer (HTL) in the various synthesized materials modified with functional groups is explored. A novel donor–acceptor type polymer, alkoxy-PTEG, composed of benzo[1,2-b:4,5:b′]dithiophene and tetraethylene glycol (TEG)-substituted 2,1,3-benzothiadiazole is reported. The alkoxy-PTEG exhibits high solubility even in nonaromatic solvents, such as 3-methylcyclohexanone (3-MC), and can prevent possible lead leakage via chelation. The optical and electronic properties of alkoxy-PTEG are thoroughly analyzed. Finally, a dopant-free alkoxy-PTEG device processed with 3-MC exhibits 19.9% efficiency and a device with 2-methyl anisole, which is a reported aromatic food additive, exhibits 21.2% efficiency in a tin oxide planar structure. The PSC device shows 88% stability after 30 d at ambient conditions (40–50% relative humidity and room temperature). In addition, nuclear magnetic resonance reveals that TEG groups can chelate lead ions with moderate strength (Kbinding = 2.76), and this strength is considered to be nondestructive to the perovskite lattice to prevent lead leakage. This is the first report to consider lead leakage and provide solutions to reduce this problem.","author":[{"dropping-particle":"","family":"Lee","given":"Junwoo","non-dropping-particle":"","parse-names":false,"suffix":""},{"dropping-particle":"","family":"Kim","given":"Guan Woo","non-dropping-particle":"","parse-names":false,"suffix":""},{"dropping-particle":"","family":"Kim","given":"Minjun","non-dropping-particle":"","parse-names":false,"suffix":""},{"dropping-particle":"","family":"Park","given":"Sang Ah","non-dropping-particle":"","parse-names":false,"suffix":""},{"dropping-particle":"","family":"Park","given":"Taiho","non-dropping-particle":"","parse-names":false,"suffix":""}],"container-title":"Advanced Energy Materials","id":"ITEM-1","issue":"8","issued":{"date-parts":[["2020"]]},"page":"1902662","title":"Nonaromatic Green-Solvent-Processable, Dopant-Free, and Lead-Capturable Hole Transport Polymers in Perovskite Solar Cells with High Efficiency","type":"article-journal","volume":"10"}}],"schema":"https://github.com/citation-style-language/schema/raw/master/csl-citation.json"}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89</w:t>
      </w:r>
      <w:r w:rsidRPr="004864A3">
        <w:rPr>
          <w:rFonts w:ascii="Times New Roman" w:eastAsia="맑은 고딕" w:hAnsi="Times New Roman" w:cs="Times New Roman"/>
          <w:color w:val="000000"/>
          <w:sz w:val="24"/>
        </w:rPr>
        <w:fldChar w:fldCharType="end"/>
      </w:r>
    </w:p>
    <w:p w14:paraId="38D751CF" w14:textId="5B99F66B" w:rsidR="003029E0" w:rsidRPr="004864A3" w:rsidRDefault="005C14F1" w:rsidP="002348C9">
      <w:pPr>
        <w:pStyle w:val="Head1"/>
      </w:pPr>
      <w:r w:rsidRPr="004864A3">
        <w:t xml:space="preserve">4.4 Preventing lead </w:t>
      </w:r>
      <w:r w:rsidR="00290D5A" w:rsidRPr="004864A3">
        <w:t xml:space="preserve">(Pb) </w:t>
      </w:r>
      <w:r w:rsidRPr="004864A3">
        <w:t>leakage through external capping of PSCs</w:t>
      </w:r>
    </w:p>
    <w:p w14:paraId="0423FFD5" w14:textId="79520E5C" w:rsidR="006C3921" w:rsidRPr="004864A3" w:rsidRDefault="005C14F1" w:rsidP="003A09FE">
      <w:pPr>
        <w:spacing w:line="480" w:lineRule="auto"/>
        <w:ind w:firstLine="360"/>
        <w:jc w:val="both"/>
        <w:rPr>
          <w:rFonts w:ascii="Times New Roman" w:hAnsi="Times New Roman" w:cs="Times New Roman"/>
          <w:sz w:val="24"/>
        </w:rPr>
      </w:pPr>
      <w:r w:rsidRPr="004864A3">
        <w:rPr>
          <w:rFonts w:ascii="Times New Roman" w:hAnsi="Times New Roman" w:cs="Times New Roman"/>
          <w:sz w:val="24"/>
        </w:rPr>
        <w:t xml:space="preserve">Ethylene </w:t>
      </w:r>
      <w:r w:rsidR="006C3921" w:rsidRPr="004864A3">
        <w:rPr>
          <w:rFonts w:ascii="Times New Roman" w:hAnsi="Times New Roman" w:cs="Times New Roman"/>
          <w:sz w:val="24"/>
        </w:rPr>
        <w:t xml:space="preserve">vinyl acetate </w:t>
      </w:r>
      <w:r w:rsidRPr="004864A3">
        <w:rPr>
          <w:rFonts w:ascii="Times New Roman" w:hAnsi="Times New Roman" w:cs="Times New Roman"/>
          <w:sz w:val="24"/>
        </w:rPr>
        <w:t>(EVA) and polyolefin elastomer (POE)</w:t>
      </w:r>
      <w:r w:rsidR="006C3921" w:rsidRPr="004864A3">
        <w:rPr>
          <w:rFonts w:ascii="Times New Roman" w:hAnsi="Times New Roman" w:cs="Times New Roman"/>
          <w:sz w:val="24"/>
        </w:rPr>
        <w:t>—</w:t>
      </w:r>
      <w:r w:rsidRPr="004864A3">
        <w:rPr>
          <w:rFonts w:ascii="Times New Roman" w:hAnsi="Times New Roman" w:cs="Times New Roman"/>
          <w:sz w:val="24"/>
        </w:rPr>
        <w:t>which are widely used as encapsulation materials for solar cells</w:t>
      </w:r>
      <w:r w:rsidR="006C3921" w:rsidRPr="004864A3">
        <w:rPr>
          <w:rFonts w:ascii="Times New Roman" w:hAnsi="Times New Roman" w:cs="Times New Roman"/>
          <w:sz w:val="24"/>
        </w:rPr>
        <w:t>—</w:t>
      </w:r>
      <w:r w:rsidRPr="004864A3">
        <w:rPr>
          <w:rFonts w:ascii="Times New Roman" w:hAnsi="Times New Roman" w:cs="Times New Roman"/>
          <w:sz w:val="24"/>
        </w:rPr>
        <w:t xml:space="preserve">provide physical cushioning between the solar module and cover glass but lack the ability to adsorb </w:t>
      </w:r>
      <w:r w:rsidR="00290D5A" w:rsidRPr="004864A3">
        <w:rPr>
          <w:rFonts w:ascii="Times New Roman" w:hAnsi="Times New Roman" w:cs="Times New Roman"/>
          <w:sz w:val="24"/>
        </w:rPr>
        <w:t>Pb</w:t>
      </w:r>
      <w:r w:rsidRPr="004864A3">
        <w:rPr>
          <w:rFonts w:ascii="Times New Roman" w:hAnsi="Times New Roman" w:cs="Times New Roman"/>
          <w:sz w:val="24"/>
        </w:rPr>
        <w:t xml:space="preserve">. Encapsulant materials for </w:t>
      </w:r>
      <w:r w:rsidR="007D4169" w:rsidRPr="004864A3">
        <w:rPr>
          <w:rFonts w:ascii="Times New Roman" w:hAnsi="Times New Roman" w:cs="Times New Roman"/>
          <w:sz w:val="24"/>
        </w:rPr>
        <w:t>PSCs</w:t>
      </w:r>
      <w:r w:rsidRPr="004864A3">
        <w:rPr>
          <w:rFonts w:ascii="Times New Roman" w:hAnsi="Times New Roman" w:cs="Times New Roman"/>
          <w:sz w:val="24"/>
        </w:rPr>
        <w:t xml:space="preserve"> require transparency, low-temperature processability, and the ability to adsorb </w:t>
      </w:r>
      <w:r w:rsidR="00290D5A" w:rsidRPr="004864A3">
        <w:rPr>
          <w:rFonts w:ascii="Times New Roman" w:hAnsi="Times New Roman" w:cs="Times New Roman"/>
          <w:sz w:val="24"/>
        </w:rPr>
        <w:t>Pb</w:t>
      </w:r>
      <w:r w:rsidRPr="004864A3">
        <w:rPr>
          <w:rFonts w:ascii="Times New Roman" w:hAnsi="Times New Roman" w:cs="Times New Roman"/>
          <w:sz w:val="24"/>
        </w:rPr>
        <w:t xml:space="preserve">. To prevent </w:t>
      </w:r>
      <w:r w:rsidR="00290D5A" w:rsidRPr="004864A3">
        <w:rPr>
          <w:rFonts w:ascii="Times New Roman" w:hAnsi="Times New Roman" w:cs="Times New Roman"/>
          <w:sz w:val="24"/>
        </w:rPr>
        <w:t>Pb</w:t>
      </w:r>
      <w:r w:rsidRPr="004864A3">
        <w:rPr>
          <w:rFonts w:ascii="Times New Roman" w:hAnsi="Times New Roman" w:cs="Times New Roman"/>
          <w:sz w:val="24"/>
        </w:rPr>
        <w:t xml:space="preserve"> </w:t>
      </w:r>
      <w:r w:rsidRPr="004864A3">
        <w:rPr>
          <w:rFonts w:ascii="Times New Roman" w:hAnsi="Times New Roman" w:cs="Times New Roman"/>
          <w:sz w:val="24"/>
        </w:rPr>
        <w:lastRenderedPageBreak/>
        <w:t>leakage, various encapsulation strategies have been proposed, including</w:t>
      </w:r>
      <w:r w:rsidR="006C3921" w:rsidRPr="004864A3">
        <w:rPr>
          <w:rFonts w:ascii="Times New Roman" w:hAnsi="Times New Roman" w:cs="Times New Roman"/>
          <w:sz w:val="24"/>
        </w:rPr>
        <w:t>:</w:t>
      </w:r>
      <w:r w:rsidRPr="004864A3">
        <w:rPr>
          <w:rFonts w:ascii="Times New Roman" w:hAnsi="Times New Roman" w:cs="Times New Roman"/>
          <w:sz w:val="24"/>
        </w:rPr>
        <w:t xml:space="preserve"> </w:t>
      </w:r>
    </w:p>
    <w:p w14:paraId="0EAA9F19" w14:textId="6BB0C9D6" w:rsidR="006C3921" w:rsidRPr="004864A3" w:rsidRDefault="006C3921" w:rsidP="00F11E3F">
      <w:pPr>
        <w:pStyle w:val="ac"/>
        <w:numPr>
          <w:ilvl w:val="0"/>
          <w:numId w:val="25"/>
        </w:numPr>
        <w:spacing w:line="480" w:lineRule="auto"/>
        <w:ind w:leftChars="0"/>
        <w:rPr>
          <w:rFonts w:ascii="Times New Roman" w:hAnsi="Times New Roman" w:cs="Times New Roman"/>
          <w:sz w:val="24"/>
        </w:rPr>
      </w:pPr>
      <w:r w:rsidRPr="004864A3">
        <w:rPr>
          <w:rFonts w:ascii="Times New Roman" w:hAnsi="Times New Roman" w:cs="Times New Roman"/>
          <w:sz w:val="24"/>
        </w:rPr>
        <w:t xml:space="preserve">Coating </w:t>
      </w:r>
      <w:r w:rsidR="005C14F1" w:rsidRPr="004864A3">
        <w:rPr>
          <w:rFonts w:ascii="Times New Roman" w:hAnsi="Times New Roman" w:cs="Times New Roman"/>
          <w:sz w:val="24"/>
        </w:rPr>
        <w:t xml:space="preserve">the PSC surface with molecules, polymers, or resins that possess functional groups capable of adsorbing </w:t>
      </w:r>
      <w:r w:rsidR="00290D5A" w:rsidRPr="004864A3">
        <w:rPr>
          <w:rFonts w:ascii="Times New Roman" w:hAnsi="Times New Roman" w:cs="Times New Roman"/>
          <w:sz w:val="24"/>
        </w:rPr>
        <w:t>Pb</w:t>
      </w:r>
      <w:r w:rsidR="005C14F1" w:rsidRPr="004864A3">
        <w:rPr>
          <w:rFonts w:ascii="Times New Roman" w:hAnsi="Times New Roman" w:cs="Times New Roman"/>
          <w:sz w:val="24"/>
        </w:rPr>
        <w:t xml:space="preserve">, </w:t>
      </w:r>
    </w:p>
    <w:p w14:paraId="300C504B" w14:textId="09804512" w:rsidR="006C3921" w:rsidRPr="004864A3" w:rsidRDefault="006C3921" w:rsidP="00F11E3F">
      <w:pPr>
        <w:pStyle w:val="ac"/>
        <w:numPr>
          <w:ilvl w:val="0"/>
          <w:numId w:val="25"/>
        </w:numPr>
        <w:spacing w:line="480" w:lineRule="auto"/>
        <w:ind w:leftChars="0"/>
        <w:rPr>
          <w:rFonts w:ascii="Times New Roman" w:hAnsi="Times New Roman" w:cs="Times New Roman"/>
          <w:sz w:val="24"/>
        </w:rPr>
      </w:pPr>
      <w:r w:rsidRPr="004864A3">
        <w:rPr>
          <w:rFonts w:ascii="Times New Roman" w:hAnsi="Times New Roman" w:cs="Times New Roman"/>
          <w:sz w:val="24"/>
        </w:rPr>
        <w:t xml:space="preserve">Replacing </w:t>
      </w:r>
      <w:r w:rsidR="005C14F1" w:rsidRPr="004864A3">
        <w:rPr>
          <w:rFonts w:ascii="Times New Roman" w:hAnsi="Times New Roman" w:cs="Times New Roman"/>
          <w:sz w:val="24"/>
        </w:rPr>
        <w:t xml:space="preserve">conventional encapsulant materials with materials that can adsorb </w:t>
      </w:r>
      <w:r w:rsidR="00290D5A" w:rsidRPr="004864A3">
        <w:rPr>
          <w:rFonts w:ascii="Times New Roman" w:hAnsi="Times New Roman" w:cs="Times New Roman"/>
          <w:sz w:val="24"/>
        </w:rPr>
        <w:t>Pb</w:t>
      </w:r>
      <w:r w:rsidR="005C14F1" w:rsidRPr="004864A3">
        <w:rPr>
          <w:rFonts w:ascii="Times New Roman" w:hAnsi="Times New Roman" w:cs="Times New Roman"/>
          <w:sz w:val="24"/>
        </w:rPr>
        <w:t xml:space="preserve">, and </w:t>
      </w:r>
    </w:p>
    <w:p w14:paraId="376A55DB" w14:textId="50D1C200" w:rsidR="003029E0" w:rsidRPr="004864A3" w:rsidRDefault="006C3921" w:rsidP="00F11E3F">
      <w:pPr>
        <w:pStyle w:val="ac"/>
        <w:numPr>
          <w:ilvl w:val="0"/>
          <w:numId w:val="25"/>
        </w:numPr>
        <w:spacing w:line="480" w:lineRule="auto"/>
        <w:ind w:leftChars="0"/>
        <w:rPr>
          <w:rFonts w:ascii="Times New Roman" w:hAnsi="Times New Roman" w:cs="Times New Roman"/>
          <w:sz w:val="24"/>
        </w:rPr>
      </w:pPr>
      <w:r w:rsidRPr="004864A3">
        <w:rPr>
          <w:rFonts w:ascii="Times New Roman" w:hAnsi="Times New Roman" w:cs="Times New Roman"/>
          <w:sz w:val="24"/>
        </w:rPr>
        <w:t xml:space="preserve">Incorporating </w:t>
      </w:r>
      <w:r w:rsidR="00290D5A" w:rsidRPr="004864A3">
        <w:rPr>
          <w:rFonts w:ascii="Times New Roman" w:hAnsi="Times New Roman" w:cs="Times New Roman"/>
          <w:sz w:val="24"/>
        </w:rPr>
        <w:t>Pb</w:t>
      </w:r>
      <w:r w:rsidR="005C14F1" w:rsidRPr="004864A3">
        <w:rPr>
          <w:rFonts w:ascii="Times New Roman" w:hAnsi="Times New Roman" w:cs="Times New Roman"/>
          <w:sz w:val="24"/>
        </w:rPr>
        <w:t>-adsorbing materials into conventional encapsulation materials.</w:t>
      </w:r>
    </w:p>
    <w:p w14:paraId="056C7C5E" w14:textId="6CBAA5F2" w:rsidR="003029E0" w:rsidRPr="004864A3" w:rsidRDefault="005C14F1" w:rsidP="003A09FE">
      <w:pPr>
        <w:spacing w:line="480" w:lineRule="auto"/>
        <w:ind w:firstLine="360"/>
        <w:jc w:val="both"/>
        <w:rPr>
          <w:rFonts w:ascii="Times New Roman" w:hAnsi="Times New Roman" w:cs="Times New Roman"/>
          <w:sz w:val="24"/>
        </w:rPr>
      </w:pPr>
      <w:r w:rsidRPr="004864A3">
        <w:rPr>
          <w:rFonts w:ascii="Times New Roman" w:hAnsi="Times New Roman" w:cs="Times New Roman"/>
          <w:sz w:val="24"/>
        </w:rPr>
        <w:t xml:space="preserve">Chen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{"citationID":"dQLO7s3z","properties":{"formattedCitation":"\\super 91\\nosupersub{}","plainCitation":"91","noteIndex":0},"citationItems":[{"id":"uwdusRok/w3eCH6n2","uris":["http://www.mendeley.com/documents/?uuid=8af109e1-648e-4a0f-8ab4-96fba6be0632"],"itemData":{"DOI":"10.1038/s41560-020-00716-2","ISSN":"20587546","abstract":"One major concern for the commercialization of perovskite photovoltaic technology is the toxicity of lead from the water-soluble lead halide perovskites that can contaminate the environment. Here, we report an abundant, low-cost and chemically robust cation-exchange resin (CER)-based method that can prevent lead leakage from damaged perovskite solar modules under severe weather conditions. CERs exhibit both high adsorption capacity and high adsorption rate of lead in water due to the high binding energy with lead ions in the mesoporous structure. Integrating CERs with carbon electrodes and layering them on the glass surface of modules has a negligible detrimental effect on device efficiency while reducing lead leakage from perovskite mini-modules by 62-fold to 14.3 ppb in water. The simulated lead leakage from damaged large-area perovskite solar panels treated with CERs can be further reduced to below 7.0 ppb even in the worst-case scenario that every sub-module is damaged.","author":[{"dropping-particle":"","family":"Chen","given":"Shangshang","non-dropping-particle":"","parse-names":false,"suffix":""},{"dropping-particle":"","family":"Deng","given":"Yehao","non-dropping-particle":"","parse-names":false,"suffix":""},{"dropping-particle":"","family":"Gu","given":"Hangyu","non-dropping-particle":"","parse-names":false,"suffix":""},{"dropping-particle":"","family":"Xu","given":"Shuang","non-dropping-particle":"","parse-names":false,"suffix":""},{"dropping-particle":"","family":"Wang","given":"Shen","non-dropping-particle":"","parse-names":false,"suffix":""},{"dropping-particle":"","family":"Yu","given":"Zhenhua","non-dropping-particle":"","parse-names":false,"suffix":""},{"dropping-particle":"","family":"Blum","given":"Volker","non-dropping-particle":"","parse-names":false,"suffix":""},{"dropping-particle":"","family":"Huang","given":"Jinsong","non-dropping-particle":"","parse-names":false,"suffix":""}],"container-title":"Nature Energy","id":"ITEM-1","issue":"12","issued":{"date-parts":[["2020"]]},"page":"1003-1011","publisher":"Springer US","title":"Trapping lead in perovskite solar modules with abundant and low-cost cation-exchange resins","type":"article-journal","volume":"5"}}],"schema":"https://github.com/citation-style-language/schema/raw/master/csl-citation.json"}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91</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introduced low-cost and chemically robust cation-exchange resins (CERs) into PSCs. These CERs effectively capture Pb</w:t>
      </w:r>
      <w:r w:rsidRPr="004864A3">
        <w:rPr>
          <w:rFonts w:ascii="Times New Roman" w:hAnsi="Times New Roman" w:cs="Times New Roman"/>
          <w:sz w:val="24"/>
          <w:vertAlign w:val="superscript"/>
        </w:rPr>
        <w:t>2+</w:t>
      </w:r>
      <w:r w:rsidRPr="004864A3">
        <w:rPr>
          <w:rFonts w:ascii="Times New Roman" w:hAnsi="Times New Roman" w:cs="Times New Roman"/>
          <w:sz w:val="24"/>
        </w:rPr>
        <w:t xml:space="preserve"> ions through their sulfonate groups. By integrating CERs with carbon electrodes and layering them on the glass surface of modules,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was reduced to 14.3 parts per billion, well below drinking water safety standards. </w:t>
      </w:r>
      <w:r w:rsidR="006C3921" w:rsidRPr="004864A3">
        <w:rPr>
          <w:rFonts w:ascii="Times New Roman" w:hAnsi="Times New Roman" w:cs="Times New Roman"/>
          <w:sz w:val="24"/>
        </w:rPr>
        <w:t xml:space="preserve">Moreover, </w:t>
      </w:r>
      <w:r w:rsidRPr="004864A3">
        <w:rPr>
          <w:rFonts w:ascii="Times New Roman" w:hAnsi="Times New Roman" w:cs="Times New Roman"/>
          <w:sz w:val="24"/>
        </w:rPr>
        <w:t xml:space="preserve">Chen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{"citationID":"fyViHBtS","properties":{"formattedCitation":"\\super 92\\nosupersub{}","plainCitation":"92","noteIndex":0},"citationItems":[{"id":"uwdusRok/FMyiDVL1","uris":["http://www.mendeley.com/documents/?uuid=8f271abc-3db5-4f94-bd1e-4d2bfdd41abf"],"itemData":{"DOI":"10.1038/s41893-021-00701-x","ISSN":"23989629","abstract":"Lead leakage from damaged perovskite solar modules during rainfall poses a serious threat to the environment and human health. Strategies to replace lead have seen little success to date, while the encapsulation approaches tend to compromise the low-cost advantage of perovskites. Coating lead-adsorbing layers on glass surfaces may help to reduce the risk; however, these layers are vulnerable to either saturation or contamination by rain or dust. Here we report a new device structure that incorporates a low-cost mesoporous sulfonic acid-based lead-adsorbing resin into perovskites as a scaffold, which immobilizes lead ions inside the scaffold even if perovskites are exposed to rainwater. Introducing the insulating scaffold not only does not decrease the device efficiency, but also can be scaled up to large-area modules (60.8 cm2) with an aperture efficiency of 16.3%. This structure proves more effective in preventing lead leakage than the configuration with the coating on the glass surface and is able to reduce the lead contamination of rainwater from damaged perovskite modules to 11.9 parts per billion. This solution addresses the toxicity concern of lead-based perovskites for solar cells and other applications and represents an important step towards sustainability.","author":[{"dropping-particle":"","family":"Chen","given":"Shangshang","non-dropping-particle":"","parse-names":false,"suffix":""},{"dropping-particle":"","family":"Deng","given":"Yehao","non-dropping-particle":"","parse-names":false,"suffix":""},{"dropping-particle":"","family":"Xiao","given":"Xun","non-dropping-particle":"","parse-names":false,"suffix":""},{"dropping-particle":"","family":"Xu","given":"Shuang","non-dropping-particle":"","parse-names":false,"suffix":""},{"dropping-particle":"","family":"Rudd","given":"Peter N.","non-dropping-particle":"","parse-names":false,"suffix":""},{"dropping-particle":"","family":"Huang","given":"Jinsong","non-dropping-particle":"","parse-names":false,"suffix":""}],"container-title":"Nature Sustainability","id":"ITEM-1","issue":"7","issued":{"date-parts":[["2021"]]},"page":"636-643","publisher":"Springer US","title":"Preventing lead leakage with built-in resin layers for sustainable perovskite solar cells","type":"article-journal","volume":"4"}}],"schema":"https://github.com/citation-style-language/schema/raw/master/csl-citation.json"}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92</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developed a novel device structure by incorporating a cation-exchange resin </w:t>
      </w:r>
      <w:r w:rsidR="006C3921" w:rsidRPr="004864A3">
        <w:rPr>
          <w:rFonts w:ascii="Times New Roman" w:hAnsi="Times New Roman" w:cs="Times New Roman"/>
          <w:sz w:val="24"/>
        </w:rPr>
        <w:t>comprising</w:t>
      </w:r>
      <w:r w:rsidRPr="004864A3">
        <w:rPr>
          <w:rFonts w:ascii="Times New Roman" w:hAnsi="Times New Roman" w:cs="Times New Roman"/>
          <w:sz w:val="24"/>
        </w:rPr>
        <w:t xml:space="preserve"> a cross-linked styrene-divinylbenzene copolymer with sulfonic acid groups in the perovskite layer, forming a mesoscopic scaffold on top of the HTL. This structure immobilizes </w:t>
      </w:r>
      <w:r w:rsidR="00290D5A" w:rsidRPr="004864A3">
        <w:rPr>
          <w:rFonts w:ascii="Times New Roman" w:hAnsi="Times New Roman" w:cs="Times New Roman"/>
          <w:sz w:val="24"/>
        </w:rPr>
        <w:t>Pb</w:t>
      </w:r>
      <w:r w:rsidRPr="004864A3">
        <w:rPr>
          <w:rFonts w:ascii="Times New Roman" w:hAnsi="Times New Roman" w:cs="Times New Roman"/>
          <w:sz w:val="24"/>
        </w:rPr>
        <w:t xml:space="preserve"> within the perovskite layer, effectively suppressing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while maintaining device efficiency.</w:t>
      </w:r>
    </w:p>
    <w:p w14:paraId="2DEBD267" w14:textId="31B51E11" w:rsidR="003029E0" w:rsidRPr="004864A3" w:rsidRDefault="005C14F1" w:rsidP="003A09FE">
      <w:pPr>
        <w:spacing w:line="480" w:lineRule="auto"/>
        <w:ind w:firstLine="360"/>
        <w:jc w:val="both"/>
        <w:rPr>
          <w:rFonts w:ascii="Times New Roman" w:hAnsi="Times New Roman" w:cs="Times New Roman"/>
          <w:sz w:val="24"/>
        </w:rPr>
      </w:pPr>
      <w:r w:rsidRPr="004864A3">
        <w:rPr>
          <w:rFonts w:ascii="Times New Roman" w:hAnsi="Times New Roman" w:cs="Times New Roman"/>
          <w:sz w:val="24"/>
        </w:rPr>
        <w:t xml:space="preserve">Valastro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{"citationID":"A8RHO6I0","properties":{"formattedCitation":"\\super 93\\nosupersub{}","plainCitation":"93","noteIndex":0},"citationItems":[{"id":"uwdusRok/DoQ6MJ8G","uris":["http://www.mendeley.com/documents/?uuid=13cd17d8-2a79-4dc2-ba38-ba03ac152b4b"],"itemData":{"DOI":"10.1038/s41893-023-01120-w","ISSN":"23989629","abstract":"As the market uptake of perovskite solar cells (PSCs) is projected to grow rapidly, this clean energy technology will play an increasingly important role in reducing the global carbon footprint. However, one of the major barriers to its full commercialization is the presence of toxic lead (Pb), which enables the current record in photoconversion efficiency but risks being released into the environment when subjected to water or rain. Here we show that Pb leakage can be prevented by applying a transparent titanium dioxide (TiO2) sponge that allows for an efficient Pb sequestration of 58 ng cm−2 nm−1. Already an essential material for PSCs, the additional use of TiO2 through a scalable and solvent-free sputtering process promises extra cost benefits and higher sustainability. Further demonstration of the sponge application with desired thickness on ready-to-use devices, glass and polymeric foils enforces the practical value of the current approach. Our study provides a sustainable solution to one of the environmental and health risks of PSCs and would accelerate their practical applications.","author":[{"dropping-particle":"","family":"Valastro","given":"Salvatore","non-dropping-particle":"","parse-names":false,"suffix":""},{"dropping-particle":"","family":"Smecca","given":"Emanuele","non-dropping-particle":"","parse-names":false,"suffix":""},{"dropping-particle":"","family":"Mannino","given":"Giovanni","non-dropping-particle":"","parse-names":false,"suffix":""},{"dropping-particle":"","family":"Bongiorno","given":"Corrado","non-dropping-particle":"","parse-names":false,"suffix":""},{"dropping-particle":"","family":"Fisicaro","given":"Giuseppe","non-dropping-particle":"","parse-names":false,"suffix":""},{"dropping-particle":"","family":"Goedecker","given":"Stefan","non-dropping-particle":"","parse-names":false,"suffix":""},{"dropping-particle":"","family":"Arena","given":"Valentina","non-dropping-particle":"","parse-names":false,"suffix":""},{"dropping-particle":"","family":"Spampinato","given":"Carlo","non-dropping-particle":"","parse-names":false,"suffix":""},{"dropping-particle":"","family":"Deretzis","given":"Ioannis","non-dropping-particle":"","parse-names":false,"suffix":""},{"dropping-particle":"","family":"Dattilo","given":"Sandro","non-dropping-particle":"","parse-names":false,"suffix":""},{"dropping-particle":"","family":"Scamporrino","given":"Andrea","non-dropping-particle":"","parse-names":false,"suffix":""},{"dropping-particle":"","family":"Carroccio","given":"Sabrina","non-dropping-particle":"","parse-names":false,"suffix":""},{"dropping-particle":"","family":"Fazio","given":"Enza","non-dropping-particle":"","parse-names":false,"suffix":""},{"dropping-particle":"","family":"Neri","given":"Fortunato","non-dropping-particle":"","parse-names":false,"suffix":""},{"dropping-particle":"","family":"Bisconti","given":"Francesco","non-dropping-particle":"","parse-names":false,"suffix":""},{"dropping-particle":"","family":"Rizzo","given":"Aurora","non-dropping-particle":"","parse-names":false,"suffix":""},{"dropping-particle":"","family":"Spinella","given":"Corrado","non-dropping-particle":"","parse-names":false,"suffix":""},{"dropping-particle":"","family":"Magna","given":"Antonino","non-dropping-particle":"La","parse-names":false,"suffix":""},{"dropping-particle":"","family":"Alberti","given":"Alessandra","non-dropping-particle":"","parse-names":false,"suffix":""}],"container-title":"Nature Sustainability","id":"ITEM-1","issue":"8","issued":{"date-parts":[["2023"]]},"page":"974-983","publisher":"Springer US","title":"Preventing lead leakage in perovskite solar cells with a sustainable titanium dioxide sponge","type":"article-journal","volume":"6"}}],"schema":"https://github.com/citation-style-language/schema/raw/master/csl-citation.json"}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93</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prevented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by depositing a transparent </w:t>
      </w:r>
      <w:proofErr w:type="spellStart"/>
      <w:r w:rsidRPr="004864A3">
        <w:rPr>
          <w:rFonts w:ascii="Times New Roman" w:hAnsi="Times New Roman" w:cs="Times New Roman"/>
          <w:sz w:val="24"/>
        </w:rPr>
        <w:t>TiO</w:t>
      </w:r>
      <w:proofErr w:type="spellEnd"/>
      <w:r w:rsidRPr="004864A3">
        <w:rPr>
          <w:rFonts w:ascii="Times New Roman" w:hAnsi="Times New Roman" w:cs="Times New Roman"/>
          <w:sz w:val="24"/>
        </w:rPr>
        <w:t xml:space="preserve">₂ sponge structure with columnar mesopores onto </w:t>
      </w:r>
      <w:r w:rsidR="006C3921" w:rsidRPr="004864A3">
        <w:rPr>
          <w:rFonts w:ascii="Times New Roman" w:hAnsi="Times New Roman" w:cs="Times New Roman"/>
          <w:sz w:val="24"/>
        </w:rPr>
        <w:t xml:space="preserve">the </w:t>
      </w:r>
      <w:r w:rsidRPr="004864A3">
        <w:rPr>
          <w:rFonts w:ascii="Times New Roman" w:hAnsi="Times New Roman" w:cs="Times New Roman"/>
          <w:sz w:val="24"/>
        </w:rPr>
        <w:t>PSC</w:t>
      </w:r>
      <w:r w:rsidR="006C3921" w:rsidRPr="004864A3">
        <w:rPr>
          <w:rFonts w:ascii="Times New Roman" w:hAnsi="Times New Roman" w:cs="Times New Roman"/>
          <w:sz w:val="24"/>
        </w:rPr>
        <w:t>s</w:t>
      </w:r>
      <w:r w:rsidRPr="004864A3">
        <w:rPr>
          <w:rFonts w:ascii="Times New Roman" w:hAnsi="Times New Roman" w:cs="Times New Roman"/>
          <w:sz w:val="24"/>
        </w:rPr>
        <w:t xml:space="preserve">, cover glass, and polymeric foils using sputtering, as an alternative to organic materials. This </w:t>
      </w:r>
      <w:proofErr w:type="spellStart"/>
      <w:r w:rsidRPr="004864A3">
        <w:rPr>
          <w:rFonts w:ascii="Times New Roman" w:hAnsi="Times New Roman" w:cs="Times New Roman"/>
          <w:sz w:val="24"/>
        </w:rPr>
        <w:t>TiO</w:t>
      </w:r>
      <w:proofErr w:type="spellEnd"/>
      <w:r w:rsidRPr="004864A3">
        <w:rPr>
          <w:rFonts w:ascii="Times New Roman" w:hAnsi="Times New Roman" w:cs="Times New Roman"/>
          <w:sz w:val="24"/>
        </w:rPr>
        <w:t>₂ sponge structure</w:t>
      </w:r>
      <w:r w:rsidR="006C3921" w:rsidRPr="004864A3">
        <w:rPr>
          <w:rFonts w:ascii="Times New Roman" w:hAnsi="Times New Roman" w:cs="Times New Roman"/>
          <w:sz w:val="24"/>
        </w:rPr>
        <w:t>—</w:t>
      </w:r>
      <w:r w:rsidRPr="004864A3">
        <w:rPr>
          <w:rFonts w:ascii="Times New Roman" w:hAnsi="Times New Roman" w:cs="Times New Roman"/>
          <w:sz w:val="24"/>
        </w:rPr>
        <w:t>with its large surface area</w:t>
      </w:r>
      <w:r w:rsidR="006C3921" w:rsidRPr="004864A3">
        <w:rPr>
          <w:rFonts w:ascii="Times New Roman" w:hAnsi="Times New Roman" w:cs="Times New Roman"/>
          <w:sz w:val="24"/>
        </w:rPr>
        <w:t>—</w:t>
      </w:r>
      <w:r w:rsidRPr="004864A3">
        <w:rPr>
          <w:rFonts w:ascii="Times New Roman" w:hAnsi="Times New Roman" w:cs="Times New Roman"/>
          <w:sz w:val="24"/>
        </w:rPr>
        <w:t>capture</w:t>
      </w:r>
      <w:r w:rsidR="006C3921" w:rsidRPr="004864A3">
        <w:rPr>
          <w:rFonts w:ascii="Times New Roman" w:hAnsi="Times New Roman" w:cs="Times New Roman"/>
          <w:sz w:val="24"/>
        </w:rPr>
        <w:t>d</w:t>
      </w:r>
      <w:r w:rsidRPr="004864A3">
        <w:rPr>
          <w:rFonts w:ascii="Times New Roman" w:hAnsi="Times New Roman" w:cs="Times New Roman"/>
          <w:sz w:val="24"/>
        </w:rPr>
        <w:t xml:space="preserve"> </w:t>
      </w:r>
      <w:r w:rsidR="00290D5A" w:rsidRPr="004864A3">
        <w:rPr>
          <w:rFonts w:ascii="Times New Roman" w:hAnsi="Times New Roman" w:cs="Times New Roman"/>
          <w:sz w:val="24"/>
        </w:rPr>
        <w:t>Pb</w:t>
      </w:r>
      <w:r w:rsidRPr="004864A3">
        <w:rPr>
          <w:rFonts w:ascii="Times New Roman" w:hAnsi="Times New Roman" w:cs="Times New Roman"/>
          <w:sz w:val="24"/>
        </w:rPr>
        <w:t xml:space="preserve"> through chemical interactions between Pb and O, and </w:t>
      </w:r>
      <w:r w:rsidR="006C3921" w:rsidRPr="004864A3">
        <w:rPr>
          <w:rFonts w:ascii="Times New Roman" w:hAnsi="Times New Roman" w:cs="Times New Roman"/>
          <w:sz w:val="24"/>
        </w:rPr>
        <w:t xml:space="preserve">could </w:t>
      </w:r>
      <w:r w:rsidRPr="004864A3">
        <w:rPr>
          <w:rFonts w:ascii="Times New Roman" w:hAnsi="Times New Roman" w:cs="Times New Roman"/>
          <w:sz w:val="24"/>
        </w:rPr>
        <w:t>sequester Pb at concentrations ranging from 24 to 63 g</w:t>
      </w:r>
      <w:r w:rsidR="006C3921" w:rsidRPr="004864A3">
        <w:rPr>
          <w:rFonts w:ascii="MS Gothic" w:eastAsia="MS Gothic" w:hAnsi="MS Gothic" w:cs="MS Gothic" w:hint="eastAsia"/>
          <w:sz w:val="24"/>
        </w:rPr>
        <w:t>⋅</w:t>
      </w:r>
      <w:r w:rsidRPr="004864A3">
        <w:rPr>
          <w:rFonts w:ascii="Times New Roman" w:hAnsi="Times New Roman" w:cs="Times New Roman"/>
          <w:sz w:val="24"/>
        </w:rPr>
        <w:t>cm⁻², equivalent to the amount of Pb contained in the perovskite layers with thicknesses from 200 to 500 nm.</w:t>
      </w:r>
    </w:p>
    <w:p w14:paraId="4AF3925C" w14:textId="6D7AF1AC" w:rsidR="003029E0" w:rsidRPr="004864A3" w:rsidRDefault="005C14F1" w:rsidP="003A09FE">
      <w:pPr>
        <w:spacing w:line="480" w:lineRule="auto"/>
        <w:ind w:firstLine="360"/>
        <w:jc w:val="both"/>
        <w:rPr>
          <w:rFonts w:ascii="Times New Roman" w:hAnsi="Times New Roman" w:cs="Times New Roman"/>
          <w:sz w:val="24"/>
        </w:rPr>
      </w:pPr>
      <w:r w:rsidRPr="004864A3">
        <w:rPr>
          <w:rFonts w:ascii="Times New Roman" w:hAnsi="Times New Roman" w:cs="Times New Roman"/>
          <w:sz w:val="24"/>
        </w:rPr>
        <w:t xml:space="preserve">Several studies have demonstrated the effectiveness of replacing conventional encapsulation materials with novel materials to mitigate Pb leakage. </w:t>
      </w:r>
      <w:r w:rsidRPr="004E02DA">
        <w:rPr>
          <w:rFonts w:ascii="Times New Roman" w:hAnsi="Times New Roman" w:cs="Times New Roman"/>
          <w:sz w:val="24"/>
          <w:lang w:val="de-DE"/>
        </w:rPr>
        <w:t xml:space="preserve">Jiang </w:t>
      </w:r>
      <w:r w:rsidRPr="004E02DA">
        <w:rPr>
          <w:rFonts w:ascii="Times New Roman" w:hAnsi="Times New Roman" w:cs="Times New Roman"/>
          <w:i/>
          <w:iCs/>
          <w:sz w:val="24"/>
          <w:lang w:val="de-DE"/>
        </w:rPr>
        <w:t>et al.</w:t>
      </w:r>
      <w:r w:rsidRPr="004864A3">
        <w:rPr>
          <w:rFonts w:ascii="Times New Roman" w:eastAsia="맑은 고딕" w:hAnsi="Times New Roman" w:cs="Times New Roman"/>
          <w:color w:val="000000"/>
          <w:sz w:val="24"/>
        </w:rPr>
        <w:fldChar w:fldCharType="begin" w:fldLock="1"/>
      </w:r>
      <w:r w:rsidR="001C18FA" w:rsidRPr="004E02DA">
        <w:rPr>
          <w:rFonts w:ascii="Times New Roman" w:eastAsia="맑은 고딕" w:hAnsi="Times New Roman" w:cs="Times New Roman"/>
          <w:color w:val="000000"/>
          <w:sz w:val="24"/>
          <w:lang w:val="de-DE"/>
        </w:rPr>
        <w:instrText xml:space="preserve"> ADDIN ZOTERO_ITEM CSL_CITATION {"citationID":"xtIAdzgA","properties":{"formattedCitation":"\\super 95\\nosupersub{}","plainCitation":"95","noteIndex":0},"citationItems":[{"id":"uwdusRok/BUiJp8Rx","uris":["http://www.mendeley.com/documents/?uuid=3754319c-8e89-497a-9f33-07db09bfe8a7"],"itemData":{"DOI":"10.1038/s41560-019-0406-2","ISBN":"4156001904062","ISSN":"20587546","abstract":"In recent years, the major factors that determine commercialization of perovskite photovoltaic technology have been shifting from solar cell performance to stability, reproducibility, device upscaling and the prevention of lead (Pb) leakage from the module over the device service life. Here we simulate a realistic scenario in which perovskite modules with different encapsulation methods are mechanically damaged by a hail impact (modified FM 44787 standard) and quantitatively measure the Pb leakage rates under a variety of weather conditions. We demonstrate that the encapsulation method based on an epoxy resin reduces the Pb leakage rate by a factor of 375 compared with the encapsulation method based on a glass cover with an ultraviolet-cured resin at the module edges. The greater Pb leakage reduction of the epoxy resin encapsulation is associated with its optimal self-healing characteristics under the operating conditions and with its increased mechanical strength. These findings strongly suggest that perovskite photovoltaic products can be deployed with minimal Pb leakage if appropriate encapsulation is employed.","author":[{"dropping-particle":"","family":"Jiang","given":"Yan","non-dropping-particle":"","parse-names":false,"suffix":""},{"dropping-particle":"","family":"Qiu","given":"Longbin","non-dropping-particle":"","parse-names":false,"suffix":""},{"dropping-particle":"","family":"Juarez-Perez","given":"Emilio J.","non-dropping-particle":"","parse-names":false,"suffix":""},{"dropping-particle":"","family":"Ono","given":"Luis K.","non-dropping-particle":"","parse-names":false,"suffix":""},{"dropping-particle":"","family":"Hu","given":"Zhanhao","non-dropping-particle":"","parse-names":false,"suffix":""},{"dropping-particle":"","family":"Liu","given":"Zonghao","non-dropping-particle":"","parse-names":false,"suffix":""},{"dropping-particle":"","family":"Wu","given":"Zhifang","non-dropping-particle":"","parse-names":false,"suffix":""},{"dropping-particle":"","family":"Meng","given":"Lingqiang","non-dropping-particle":"","parse-names":false,"suffix":""},{"dropping-particle":"","family":"Wang","given":"Qijing","non-dropping-particle":"","parse-names":false,"suffix":""},{"dropping-particle":"","family":"Qi","given":"Yabing","non-dropping-particle":"","parse-names":false,"suffix":""}],"container-title":"Nature Energy","id":"ITEM-1","issue":"7","issued":{"date-parts":[["2019"]]},"page":"585-593","publisher":"Springer US","title":"Reduction of lead leakage from damaged lead halide perovskite solar modules using self-healing polymer-based encapsulation","type":"article-journal","volume":"4"}}],"schema":"https://github.com/citation-style-language/schema/raw/master/csl-citation.json"}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E02DA">
        <w:rPr>
          <w:rFonts w:ascii="Times New Roman" w:hAnsi="Times New Roman" w:cs="Times New Roman"/>
          <w:sz w:val="24"/>
          <w:vertAlign w:val="superscript"/>
          <w:lang w:val="de-DE"/>
        </w:rPr>
        <w:t>95</w:t>
      </w:r>
      <w:r w:rsidRPr="004864A3">
        <w:rPr>
          <w:rFonts w:ascii="Times New Roman" w:eastAsia="맑은 고딕" w:hAnsi="Times New Roman" w:cs="Times New Roman"/>
          <w:color w:val="000000"/>
          <w:sz w:val="24"/>
        </w:rPr>
        <w:fldChar w:fldCharType="end"/>
      </w:r>
      <w:r w:rsidRPr="004E02DA">
        <w:rPr>
          <w:rFonts w:ascii="Times New Roman" w:hAnsi="Times New Roman" w:cs="Times New Roman"/>
          <w:sz w:val="24"/>
          <w:lang w:val="de-DE"/>
        </w:rPr>
        <w:t xml:space="preserve"> employed epoxy resin (ER)-based polymers with a glass transition temperature (</w:t>
      </w:r>
      <w:r w:rsidRPr="004E02DA">
        <w:rPr>
          <w:rFonts w:ascii="Times New Roman" w:hAnsi="Times New Roman" w:cs="Times New Roman"/>
          <w:i/>
          <w:iCs/>
          <w:sz w:val="24"/>
          <w:lang w:val="de-DE"/>
        </w:rPr>
        <w:t>T</w:t>
      </w:r>
      <w:r w:rsidRPr="004E02DA">
        <w:rPr>
          <w:rFonts w:ascii="Times New Roman" w:hAnsi="Times New Roman" w:cs="Times New Roman"/>
          <w:i/>
          <w:iCs/>
          <w:sz w:val="24"/>
          <w:vertAlign w:val="subscript"/>
          <w:lang w:val="de-DE"/>
        </w:rPr>
        <w:t>g</w:t>
      </w:r>
      <w:r w:rsidRPr="004E02DA">
        <w:rPr>
          <w:rFonts w:ascii="Times New Roman" w:hAnsi="Times New Roman" w:cs="Times New Roman"/>
          <w:sz w:val="24"/>
          <w:lang w:val="de-DE"/>
        </w:rPr>
        <w:t xml:space="preserve">) of approximately </w:t>
      </w:r>
      <w:r w:rsidRPr="004E02DA">
        <w:rPr>
          <w:rFonts w:ascii="Times New Roman" w:hAnsi="Times New Roman" w:cs="Times New Roman"/>
          <w:sz w:val="24"/>
          <w:lang w:val="de-DE"/>
        </w:rPr>
        <w:lastRenderedPageBreak/>
        <w:t xml:space="preserve">42 °C as an encapsulation material for PSCs. </w:t>
      </w:r>
      <w:r w:rsidRPr="004864A3">
        <w:rPr>
          <w:rFonts w:ascii="Times New Roman" w:hAnsi="Times New Roman" w:cs="Times New Roman"/>
          <w:sz w:val="24"/>
        </w:rPr>
        <w:t>The ER endow</w:t>
      </w:r>
      <w:r w:rsidR="006C3921" w:rsidRPr="004864A3">
        <w:rPr>
          <w:rFonts w:ascii="Times New Roman" w:hAnsi="Times New Roman" w:cs="Times New Roman"/>
          <w:sz w:val="24"/>
        </w:rPr>
        <w:t>ed</w:t>
      </w:r>
      <w:r w:rsidRPr="004864A3">
        <w:rPr>
          <w:rFonts w:ascii="Times New Roman" w:hAnsi="Times New Roman" w:cs="Times New Roman"/>
          <w:sz w:val="24"/>
        </w:rPr>
        <w:t xml:space="preserve"> the device with self-healing properties, allowing it to effectively protect the device from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even after encapsulation damage. Luo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{"citationID":"zeYcKHYP","properties":{"formattedCitation":"\\super 97\\nosupersub{}","plainCitation":"97","noteIndex":0},"citationItems":[{"id":"uwdusRok/SiZfpDO9","uris":["http://www.mendeley.com/documents/?uuid=9d203581-2df7-4e48-897e-8c041af27702"],"itemData":{"DOI":"10.1038/s41467-023-40421-8","ISSN":"20411723","PMID":"37550327","abstract":"Despite the remarkable progress made in perovskite solar cells, great concerns regarding potential Pb contamination risk and environmental vulnerability risks associated with perovskite solar cells pose a significant obstacle to their real-world commercialization. In this study, we took inspiration from the ensnaring prey behavior of spiders and chemical components in spider web to strategically implant a multifunctional mesoporous amino-grafted-carbon net into perovskite solar cells, creating a biomimetic cage traps that could effectively mitigate Pb leakage and shield the external invasion under extreme weather conditions. The synergistic Pb capturing mechanism in terms of chemical chelation and physical adsorption is in-depth explored. Additionally, the Pb contamination assessment of end-of-life perovskite solar cells in the real-world ecosystem, including Yellow River water and soil, is proposed. The sustainable closed-loop Pb management process is also successfully established involving four critical steps: Pb precipitation, Pb adsorption, Pb desorption, and Pb recycling. Our findings provide inspiring insights for promoting green and sustainable industrialization of perovskite solar cells.","author":[{"dropping-particle":"","family":"Luo","given":"Huaiqing","non-dropping-particle":"","parse-names":false,"suffix":""},{"dropping-particle":"","family":"Li","given":"Pengwei","non-dropping-particle":"","parse-names":false,"suffix":""},{"dropping-particle":"","family":"Ma","given":"Junjie","non-dropping-particle":"","parse-names":false,"suffix":""},{"dropping-particle":"","family":"Li","given":"Xue","non-dropping-particle":"","parse-names":false,"suffix":""},{"dropping-particle":"","family":"Zhu","given":"He","non-dropping-particle":"","parse-names":false,"suffix":""},{"dropping-particle":"","family":"Cheng","given":"Yajie","non-dropping-particle":"","parse-names":false,"suffix":""},{"dropping-particle":"","family":"Li","given":"Qin","non-dropping-particle":"","parse-names":false,"suffix":""},{"dropping-particle":"","family":"Xu","given":"Qun","non-dropping-particle":"","parse-names":false,"suffix":""},{"dropping-particle":"","family":"Zhang","given":"Yiqiang","non-dropping-particle":"","parse-names":false,"suffix":""},{"dropping-particle":"","family":"Song","given":"Yanlin","non-dropping-particle":"","parse-names":false,"suffix":""}],"container-title":"Nature Communications","id":"ITEM-1","issue":"1","issued":{"date-parts":[["2023"]]},"page":"4730","publisher":"Springer US","title":"Bioinspired “cage traps” for closed-loop lead management of perovskite solar cells under real-world contamination assessment","type":"article-journal","volume":"14"}}],"schema":"https://github.com/citation-style-language/schema/raw/master/csl-citation.json"}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97</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designed bioinspired cage traps (BCT</w:t>
      </w:r>
      <w:r w:rsidR="00FA6FDE" w:rsidRPr="004864A3">
        <w:rPr>
          <w:rFonts w:ascii="Times New Roman" w:hAnsi="Times New Roman" w:cs="Times New Roman"/>
          <w:sz w:val="24"/>
        </w:rPr>
        <w:t>s</w:t>
      </w:r>
      <w:r w:rsidRPr="004864A3">
        <w:rPr>
          <w:rFonts w:ascii="Times New Roman" w:hAnsi="Times New Roman" w:cs="Times New Roman"/>
          <w:sz w:val="24"/>
        </w:rPr>
        <w:t>)</w:t>
      </w:r>
      <w:r w:rsidR="006C3921" w:rsidRPr="004864A3">
        <w:rPr>
          <w:rFonts w:ascii="Times New Roman" w:hAnsi="Times New Roman" w:cs="Times New Roman"/>
          <w:sz w:val="24"/>
        </w:rPr>
        <w:t>—</w:t>
      </w:r>
      <w:r w:rsidRPr="004864A3">
        <w:rPr>
          <w:rFonts w:ascii="Times New Roman" w:hAnsi="Times New Roman" w:cs="Times New Roman"/>
          <w:sz w:val="24"/>
        </w:rPr>
        <w:t>eco-friendly and low-cost structures</w:t>
      </w:r>
      <w:r w:rsidR="006C3921" w:rsidRPr="004864A3">
        <w:rPr>
          <w:rFonts w:ascii="Times New Roman" w:hAnsi="Times New Roman" w:cs="Times New Roman"/>
          <w:sz w:val="24"/>
        </w:rPr>
        <w:t>—</w:t>
      </w:r>
      <w:r w:rsidRPr="004864A3">
        <w:rPr>
          <w:rFonts w:ascii="Times New Roman" w:hAnsi="Times New Roman" w:cs="Times New Roman"/>
          <w:sz w:val="24"/>
        </w:rPr>
        <w:t xml:space="preserve">by implanting a functional </w:t>
      </w:r>
      <w:r w:rsidR="00290D5A" w:rsidRPr="004864A3">
        <w:rPr>
          <w:rFonts w:ascii="Times New Roman" w:hAnsi="Times New Roman" w:cs="Times New Roman"/>
          <w:sz w:val="24"/>
        </w:rPr>
        <w:t>Pb</w:t>
      </w:r>
      <w:r w:rsidRPr="004864A3">
        <w:rPr>
          <w:rFonts w:ascii="Times New Roman" w:hAnsi="Times New Roman" w:cs="Times New Roman"/>
          <w:sz w:val="24"/>
        </w:rPr>
        <w:t>-capturing molecular structure (CONH-R-NH₂) based on ethylenediamine (EDA) into mesoporous matrices. The BCT</w:t>
      </w:r>
      <w:r w:rsidR="00FA6FDE" w:rsidRPr="004864A3">
        <w:rPr>
          <w:rFonts w:ascii="Times New Roman" w:hAnsi="Times New Roman" w:cs="Times New Roman"/>
          <w:sz w:val="24"/>
        </w:rPr>
        <w:t>s</w:t>
      </w:r>
      <w:r w:rsidRPr="004864A3">
        <w:rPr>
          <w:rFonts w:ascii="Times New Roman" w:hAnsi="Times New Roman" w:cs="Times New Roman"/>
          <w:sz w:val="24"/>
        </w:rPr>
        <w:t xml:space="preserve"> effectively suppressed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through capillary adsorption facilitated by the mesoporous structure and the chemical absorption by the -CONH-NH₂ and -CONH-R-NH₂ anchoring sites. PSCs encapsulated with BCT</w:t>
      </w:r>
      <w:r w:rsidR="00FA6FDE" w:rsidRPr="004864A3">
        <w:rPr>
          <w:rFonts w:ascii="Times New Roman" w:hAnsi="Times New Roman" w:cs="Times New Roman"/>
          <w:sz w:val="24"/>
        </w:rPr>
        <w:t>s</w:t>
      </w:r>
      <w:r w:rsidRPr="004864A3">
        <w:rPr>
          <w:rFonts w:ascii="Times New Roman" w:hAnsi="Times New Roman" w:cs="Times New Roman"/>
          <w:sz w:val="24"/>
        </w:rPr>
        <w:t xml:space="preserve"> exhibited 8.4% of the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compared to unencapsulated PSCs, while maintaining </w:t>
      </w:r>
      <w:r w:rsidR="00AB0D7D" w:rsidRPr="004864A3">
        <w:rPr>
          <w:rFonts w:ascii="Times New Roman" w:hAnsi="Times New Roman" w:cs="Times New Roman"/>
          <w:sz w:val="24"/>
        </w:rPr>
        <w:t xml:space="preserve">a </w:t>
      </w:r>
      <w:r w:rsidR="007D4169" w:rsidRPr="004864A3">
        <w:rPr>
          <w:rFonts w:ascii="Times New Roman" w:hAnsi="Times New Roman" w:cs="Times New Roman"/>
          <w:sz w:val="24"/>
        </w:rPr>
        <w:t>PCE</w:t>
      </w:r>
      <w:r w:rsidR="00AB0D7D" w:rsidRPr="004864A3">
        <w:rPr>
          <w:rFonts w:ascii="Times New Roman" w:hAnsi="Times New Roman" w:cs="Times New Roman"/>
          <w:sz w:val="24"/>
        </w:rPr>
        <w:t xml:space="preserve"> of</w:t>
      </w:r>
      <w:r w:rsidRPr="004864A3">
        <w:rPr>
          <w:rFonts w:ascii="Times New Roman" w:hAnsi="Times New Roman" w:cs="Times New Roman"/>
          <w:sz w:val="24"/>
        </w:rPr>
        <w:t xml:space="preserve"> 22.20%.</w:t>
      </w:r>
    </w:p>
    <w:p w14:paraId="7D429E32" w14:textId="162280F5" w:rsidR="003029E0" w:rsidRPr="004864A3" w:rsidRDefault="005C14F1" w:rsidP="003A09FE">
      <w:pPr>
        <w:spacing w:line="480" w:lineRule="auto"/>
        <w:ind w:firstLine="360"/>
        <w:jc w:val="both"/>
        <w:rPr>
          <w:rFonts w:ascii="Times New Roman" w:hAnsi="Times New Roman" w:cs="Times New Roman"/>
          <w:sz w:val="24"/>
        </w:rPr>
      </w:pPr>
      <w:r w:rsidRPr="004864A3">
        <w:rPr>
          <w:rFonts w:ascii="Times New Roman" w:hAnsi="Times New Roman" w:cs="Times New Roman"/>
          <w:sz w:val="24"/>
        </w:rPr>
        <w:t>Numerous studies have demonstrated the effectiveness of combining conventional encapsulants</w:t>
      </w:r>
      <w:r w:rsidR="00AB0D7D" w:rsidRPr="004864A3">
        <w:rPr>
          <w:rFonts w:ascii="Times New Roman" w:hAnsi="Times New Roman" w:cs="Times New Roman"/>
          <w:sz w:val="24"/>
        </w:rPr>
        <w:t>—</w:t>
      </w:r>
      <w:r w:rsidRPr="004864A3">
        <w:rPr>
          <w:rFonts w:ascii="Times New Roman" w:hAnsi="Times New Roman" w:cs="Times New Roman"/>
          <w:sz w:val="24"/>
        </w:rPr>
        <w:t xml:space="preserve">such as EVA, POE, and polydimethylsiloxane (PDMS), with additional materials to prevent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while maintaining compatibility with </w:t>
      </w:r>
      <w:r w:rsidR="00AB0D7D" w:rsidRPr="004864A3">
        <w:rPr>
          <w:rFonts w:ascii="Times New Roman" w:hAnsi="Times New Roman" w:cs="Times New Roman"/>
          <w:sz w:val="24"/>
        </w:rPr>
        <w:t xml:space="preserve">the </w:t>
      </w:r>
      <w:r w:rsidRPr="004864A3">
        <w:rPr>
          <w:rFonts w:ascii="Times New Roman" w:hAnsi="Times New Roman" w:cs="Times New Roman"/>
          <w:sz w:val="24"/>
        </w:rPr>
        <w:t>PSCs</w:t>
      </w:r>
      <w:r w:rsidRPr="004864A3">
        <w:rPr>
          <w:rFonts w:ascii="Times New Roman" w:eastAsia="DengXian" w:hAnsi="Times New Roman" w:cs="Times New Roman"/>
          <w:sz w:val="24"/>
        </w:rPr>
        <w:t>,</w:t>
      </w:r>
      <w:r w:rsidR="00130FC9" w:rsidRPr="004864A3">
        <w:rPr>
          <w:rFonts w:ascii="Times New Roman" w:hAnsi="Times New Roman" w:cs="Times New Roman"/>
          <w:sz w:val="24"/>
        </w:rPr>
        <w:t xml:space="preserve"> as shown in </w:t>
      </w:r>
      <w:r w:rsidR="00130FC9" w:rsidRPr="003A09FE">
        <w:rPr>
          <w:rFonts w:ascii="Times New Roman" w:hAnsi="Times New Roman" w:cs="Times New Roman"/>
          <w:sz w:val="24"/>
        </w:rPr>
        <w:t xml:space="preserve">Figure </w:t>
      </w:r>
      <w:r w:rsidR="00A57EB4" w:rsidRPr="003A09FE">
        <w:rPr>
          <w:rFonts w:ascii="Times New Roman" w:hAnsi="Times New Roman" w:cs="Times New Roman"/>
          <w:sz w:val="24"/>
        </w:rPr>
        <w:t>8</w:t>
      </w:r>
      <w:r w:rsidR="00130FC9" w:rsidRPr="003A09FE">
        <w:rPr>
          <w:rFonts w:ascii="Times New Roman" w:hAnsi="Times New Roman" w:cs="Times New Roman"/>
          <w:sz w:val="24"/>
        </w:rPr>
        <w:t>D</w:t>
      </w:r>
      <w:r w:rsidRPr="003A09FE">
        <w:rPr>
          <w:rFonts w:ascii="Times New Roman" w:hAnsi="Times New Roman" w:cs="Times New Roman"/>
          <w:sz w:val="24"/>
        </w:rPr>
        <w:t xml:space="preserve">. </w:t>
      </w:r>
      <w:r w:rsidRPr="004864A3">
        <w:rPr>
          <w:rFonts w:ascii="Times New Roman" w:hAnsi="Times New Roman" w:cs="Times New Roman"/>
          <w:sz w:val="24"/>
        </w:rPr>
        <w:t xml:space="preserve">Zhang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{"citationID":"ij9jKydn","properties":{"formattedCitation":"\\super 94\\nosupersub{}","plainCitation":"94","noteIndex":0},"citationItems":[{"id":"uwdusRok/dwdCw4d7","uris":["http://www.mendeley.com/documents/?uuid=5aef4037-4c59-4773-bd75-b2bc0c8db145"],"itemData":{"DOI":"10.1039/d4mh00033a","ISSN":"20516355","PMID":"38450711","abstract":"Despite the promising commercial prospects of perovskite solar cells, the issue of lead toxicity continues to hinder their future industrial applications. Here, we report a low-cost and rapidly degraded sulfosuccinic acid-modified polyvinyl alcohol (SMP) coating that prevents lead leakage and enhances device stability without compromising device performance. Even under different strict conditions (simulated heavy rain, acid rain, high temperatures, and competing ions), the coatings effectively prevent lead leakage by over 99%. After 75 days of outdoor exposure, the coating still demonstrates similar lead sequestration efficiency (SQE). In addition, it can be applied to different device structures (n-i-p and p-i-n) and modules, with over 99% SQE, making it a general method for preventing lead leakage.","author":[{"dropping-particle":"","family":"Zhang","given":"Zongxu","non-dropping-particle":"","parse-names":false,"suffix":""},{"dropping-particle":"","family":"Shi","given":"Yating","non-dropping-particle":"","parse-names":false,"suffix":""},{"dropping-particle":"","family":"Chen","given":"Jiujiang","non-dropping-particle":"","parse-names":false,"suffix":""},{"dropping-particle":"","family":"Shen","given":"Peng","non-dropping-particle":"","parse-names":false,"suffix":""},{"dropping-particle":"","family":"Li","given":"Hongshi","non-dropping-particle":"","parse-names":false,"suffix":""},{"dropping-particle":"","family":"Yang","given":"Mengjin","non-dropping-particle":"","parse-names":false,"suffix":""},{"dropping-particle":"","family":"Wang","given":"Shirong","non-dropping-particle":"","parse-names":false,"suffix":""},{"dropping-particle":"","family":"Li","given":"Xianggao","non-dropping-particle":"","parse-names":false,"suffix":""},{"dropping-particle":"","family":"Zhang","given":"Fei","non-dropping-particle":"","parse-names":false,"suffix":""}],"container-title":"Materials Horizons","id":"ITEM-1","issue":"10","issued":{"date-parts":[["2024"]]},"page":"2449-2456","publisher":"Royal Society of Chemistry","title":"Preventing lead leakage in perovskite solar cells and modules with a low-cost and stable chemisorption coating","type":"article-journal","volume":"11"}}],"schema":"https://github.com/citation-style-language/schema/raw/master/csl-citation.json"}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94</w:t>
      </w:r>
      <w:r w:rsidRPr="004864A3">
        <w:rPr>
          <w:rFonts w:ascii="Times New Roman" w:eastAsia="맑은 고딕" w:hAnsi="Times New Roman" w:cs="Times New Roman"/>
          <w:color w:val="000000"/>
          <w:sz w:val="24"/>
        </w:rPr>
        <w:fldChar w:fldCharType="end"/>
      </w:r>
      <w:r w:rsidRPr="004864A3">
        <w:rPr>
          <w:rFonts w:ascii="Times New Roman" w:eastAsia="맑은 고딕" w:hAnsi="Times New Roman" w:cs="Times New Roman"/>
          <w:color w:val="000000"/>
          <w:sz w:val="24"/>
        </w:rPr>
        <w:t xml:space="preserve"> </w:t>
      </w:r>
      <w:r w:rsidRPr="004864A3">
        <w:rPr>
          <w:rFonts w:ascii="Times New Roman" w:hAnsi="Times New Roman" w:cs="Times New Roman"/>
          <w:sz w:val="24"/>
        </w:rPr>
        <w:t xml:space="preserve">coated polyvinyl alcohol modified with </w:t>
      </w:r>
      <w:proofErr w:type="spellStart"/>
      <w:r w:rsidRPr="004864A3">
        <w:rPr>
          <w:rFonts w:ascii="Times New Roman" w:hAnsi="Times New Roman" w:cs="Times New Roman"/>
          <w:sz w:val="24"/>
        </w:rPr>
        <w:t>sulfosuccinic</w:t>
      </w:r>
      <w:proofErr w:type="spellEnd"/>
      <w:r w:rsidRPr="004864A3">
        <w:rPr>
          <w:rFonts w:ascii="Times New Roman" w:hAnsi="Times New Roman" w:cs="Times New Roman"/>
          <w:sz w:val="24"/>
        </w:rPr>
        <w:t xml:space="preserve"> acid (SMP) onto PDMS as a </w:t>
      </w:r>
      <w:r w:rsidR="00290D5A" w:rsidRPr="004864A3">
        <w:rPr>
          <w:rFonts w:ascii="Times New Roman" w:hAnsi="Times New Roman" w:cs="Times New Roman"/>
          <w:sz w:val="24"/>
        </w:rPr>
        <w:t>Pb</w:t>
      </w:r>
      <w:r w:rsidRPr="004864A3">
        <w:rPr>
          <w:rFonts w:ascii="Times New Roman" w:hAnsi="Times New Roman" w:cs="Times New Roman"/>
          <w:sz w:val="24"/>
        </w:rPr>
        <w:t xml:space="preserve"> absorbent. The sulfonic acid groups in SMP chemically absorbed </w:t>
      </w:r>
      <w:r w:rsidR="00290D5A" w:rsidRPr="004864A3">
        <w:rPr>
          <w:rFonts w:ascii="Times New Roman" w:hAnsi="Times New Roman" w:cs="Times New Roman"/>
          <w:sz w:val="24"/>
        </w:rPr>
        <w:t>Pb</w:t>
      </w:r>
      <w:r w:rsidRPr="004864A3">
        <w:rPr>
          <w:rFonts w:ascii="Times New Roman" w:hAnsi="Times New Roman" w:cs="Times New Roman"/>
          <w:sz w:val="24"/>
        </w:rPr>
        <w:t xml:space="preserve">, reducing leakage by over 99%. Li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{"citationID":"NmrvnoaI","properties":{"formattedCitation":"\\super 99\\nosupersub{}","plainCitation":"99","noteIndex":0},"citationItems":[{"id":"uwdusRok/GDE7rOYw","uris":["http://www.mendeley.com/documents/?uuid=e973ac41-3eef-4478-825a-1afea710a8e6"],"itemData":{"DOI":"10.1038/s41586-020-2001-x","ISSN":"14764687","PMID":"32076266","abstract":"Perovskite solar cells, as an emerging high-efficiency and low-cost photovoltaic technology1–6, face obstacles on their way towards commercialization. Substantial improvements have been made to device stability7–10, but potential issues with lead toxicity and leaching from devices remain relatively unexplored11–16. The potential for lead leakage could be perceived as an environmental and public health risk when using perovskite solar cells in building-integrated photovoltaics17–23. Here we present a chemical approach for on-device sequestration of more than 96 per cent of lead leakage caused by severe device damage. A coating of lead-absorbing material is applied to the front and back sides of the device stack. On the glass side of the front transparent conducting electrode, we use a transparent lead-absorbing molecular film containing phosphonic acid groups that bind strongly to lead. On the back (metal) electrode side, we place a polymer film blended with lead-chelating agents between the metal electrode and a standard photovoltaic packing film. The lead-absorbing films on both sides swell to absorb the lead, rather than dissolve, when subjected to water soaking, thus retaining structural integrity for easy collection of lead after damage.","author":[{"dropping-particle":"","family":"Li","given":"Xun","non-dropping-particle":"","parse-names":false,"suffix":""},{"dropping-particle":"","family":"Zhang","given":"Fei","non-dropping-particle":"","parse-names":false,"suffix":""},{"dropping-particle":"","family":"He","given":"Haiying","non-dropping-particle":"","parse-names":false,"suffix":""},{"dropping-particle":"","family":"Berry","given":"Joseph J.","non-dropping-particle":"","parse-names":false,"suffix":""},{"dropping-particle":"","family":"Zhu","given":"Kai","non-dropping-particle":"","parse-names":false,"suffix":""},{"dropping-particle":"","family":"Xu","given":"Tao","non-dropping-particle":"","parse-names":false,"suffix":""}],"container-title":"Nature","id":"ITEM-1","issue":"7796","issued":{"date-parts":[["2020"]]},"page":"555-558","publisher":"Springer US","title":"On-device lead sequestration for perovskite solar cells","type":"article-journal","volume":"578"}}],"schema":"https://github.com/citation-style-language/schema/raw/master/csl-citation.json"}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99</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introduced an encapsulation strategy for PSCs involving the coating of P,P′-di(2-ethylhexyl)</w:t>
      </w:r>
      <w:proofErr w:type="spellStart"/>
      <w:r w:rsidRPr="004864A3">
        <w:rPr>
          <w:rFonts w:ascii="Times New Roman" w:hAnsi="Times New Roman" w:cs="Times New Roman"/>
          <w:sz w:val="24"/>
        </w:rPr>
        <w:t>methanediphosphonic</w:t>
      </w:r>
      <w:proofErr w:type="spellEnd"/>
      <w:r w:rsidRPr="004864A3">
        <w:rPr>
          <w:rFonts w:ascii="Times New Roman" w:hAnsi="Times New Roman" w:cs="Times New Roman"/>
          <w:sz w:val="24"/>
        </w:rPr>
        <w:t xml:space="preserve"> acid (DMDP) on the glass side of the front transparent conducting electrode and a mixture of N,N,N,’ N′-</w:t>
      </w:r>
      <w:proofErr w:type="spellStart"/>
      <w:r w:rsidRPr="004864A3">
        <w:rPr>
          <w:rFonts w:ascii="Times New Roman" w:hAnsi="Times New Roman" w:cs="Times New Roman"/>
          <w:sz w:val="24"/>
        </w:rPr>
        <w:t>ethylenediaminetetrakis</w:t>
      </w:r>
      <w:proofErr w:type="spellEnd"/>
      <w:r w:rsidRPr="004864A3">
        <w:rPr>
          <w:rFonts w:ascii="Times New Roman" w:hAnsi="Times New Roman" w:cs="Times New Roman"/>
          <w:sz w:val="24"/>
        </w:rPr>
        <w:t>(</w:t>
      </w:r>
      <w:proofErr w:type="spellStart"/>
      <w:r w:rsidRPr="004864A3">
        <w:rPr>
          <w:rFonts w:ascii="Times New Roman" w:hAnsi="Times New Roman" w:cs="Times New Roman"/>
          <w:sz w:val="24"/>
        </w:rPr>
        <w:t>methylenephosphonic</w:t>
      </w:r>
      <w:proofErr w:type="spellEnd"/>
      <w:r w:rsidRPr="004864A3">
        <w:rPr>
          <w:rFonts w:ascii="Times New Roman" w:hAnsi="Times New Roman" w:cs="Times New Roman"/>
          <w:sz w:val="24"/>
        </w:rPr>
        <w:t xml:space="preserve"> acid) (EDTMOP) and </w:t>
      </w:r>
      <w:r w:rsidR="00AB0D7D" w:rsidRPr="004864A3">
        <w:rPr>
          <w:rFonts w:ascii="Times New Roman" w:hAnsi="Times New Roman" w:cs="Times New Roman"/>
          <w:sz w:val="24"/>
        </w:rPr>
        <w:t xml:space="preserve">a </w:t>
      </w:r>
      <w:r w:rsidRPr="004864A3">
        <w:rPr>
          <w:rFonts w:ascii="Times New Roman" w:hAnsi="Times New Roman" w:cs="Times New Roman"/>
          <w:sz w:val="24"/>
        </w:rPr>
        <w:t xml:space="preserve">POE on the back metal electrode side, followed by an EVA encapsulation layer. This approach enabled on-device sequestration of over 96% of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caused by severe device damage. Li </w:t>
      </w:r>
      <w:r w:rsidRPr="004864A3">
        <w:rPr>
          <w:rFonts w:ascii="Times New Roman" w:hAnsi="Times New Roman" w:cs="Times New Roman"/>
          <w:i/>
          <w:iCs/>
          <w:sz w:val="24"/>
        </w:rPr>
        <w:t>et al.</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{"citationID":"n52mj8eH","properties":{"formattedCitation":"\\super 96\\nosupersub{}","plainCitation":"96","noteIndex":0},"citationItems":[{"id":"uwdusRok/Wy7zKSVn","uris":["http://www.mendeley.com/documents/?uuid=974a45b9-c2c8-4557-b773-19400ce8bb04"],"itemData":{"DOI":"10.1038/s41893-021-00789-1","ISBN":"4189302100789","ISSN":"23989629","abstract":"Perovskite solar cells are an emerging technology that could accelerate the energy transition to a sustainable future. However, the presence of toxic but inevitable lead poses environmental and health risks. Here we introduce on-device layers that could capture over 99.9% of leaked lead without compromising performance and operation.","author":[{"dropping-particle":"","family":"Li","given":"Xun","non-dropping-particle":"","parse-names":false,"suffix":""},{"dropping-particle":"","family":"Zhang","given":"Fei","non-dropping-particle":"","parse-names":false,"suffix":""},{"dropping-particle":"","family":"Wang","given":"Jianxin","non-dropping-particle":"","parse-names":false,"suffix":""},{"dropping-particle":"","family":"Tong","given":"Jinhui","non-dropping-particle":"","parse-names":false,"suffix":""},{"dropping-particle":"","family":"Xu","given":"Tao","non-dropping-particle":"","parse-names":false,"suffix":""},{"dropping-particle":"","family":"Zhu","given":"Kai","non-dropping-particle":"","parse-names":false,"suffix":""}],"container-title":"Nature Sustainability","id":"ITEM-1","issue":"12","issued":{"date-parts":[["2021"]]},"page":"1038-1041","publisher":"Springer US","title":"On-device lead-absorbing tapes for sustainable perovskite solar cells","type":"article-journal","volume":"4"}}],"schema":"https://github.com/citation-style-language/schema/raw/master/csl-citation.json"}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96</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adapted a standard encapsulation process used in silicon-based solar cells by applying an encapsulant composed of a standard solar EVA film and a pre-laminated DMDP layer on both sides of </w:t>
      </w:r>
      <w:r w:rsidR="00AB0D7D" w:rsidRPr="004864A3">
        <w:rPr>
          <w:rFonts w:ascii="Times New Roman" w:hAnsi="Times New Roman" w:cs="Times New Roman"/>
          <w:sz w:val="24"/>
        </w:rPr>
        <w:t>the</w:t>
      </w:r>
      <w:r w:rsidRPr="004864A3">
        <w:rPr>
          <w:rFonts w:ascii="Times New Roman" w:hAnsi="Times New Roman" w:cs="Times New Roman"/>
          <w:sz w:val="24"/>
        </w:rPr>
        <w:t xml:space="preserve"> PSC. This encapsulation method, enabled by the chemisorption of phosphonic groups, captured over 99.9% of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from severely damaged PSCs.</w:t>
      </w:r>
    </w:p>
    <w:p w14:paraId="7FBBEF01" w14:textId="247033D8" w:rsidR="003029E0" w:rsidRPr="004864A3" w:rsidRDefault="005C14F1" w:rsidP="003A09FE">
      <w:pPr>
        <w:spacing w:line="480" w:lineRule="auto"/>
        <w:ind w:firstLine="360"/>
        <w:jc w:val="both"/>
        <w:rPr>
          <w:rFonts w:ascii="Times New Roman" w:hAnsi="Times New Roman" w:cs="Times New Roman"/>
          <w:sz w:val="24"/>
        </w:rPr>
      </w:pPr>
      <w:r w:rsidRPr="004E02DA">
        <w:rPr>
          <w:rFonts w:ascii="Times New Roman" w:hAnsi="Times New Roman" w:cs="Times New Roman"/>
          <w:sz w:val="24"/>
          <w:lang w:val="de-DE"/>
        </w:rPr>
        <w:lastRenderedPageBreak/>
        <w:t xml:space="preserve">Li </w:t>
      </w:r>
      <w:r w:rsidRPr="004E02DA">
        <w:rPr>
          <w:rFonts w:ascii="Times New Roman" w:hAnsi="Times New Roman" w:cs="Times New Roman"/>
          <w:i/>
          <w:iCs/>
          <w:sz w:val="24"/>
          <w:lang w:val="de-DE"/>
        </w:rPr>
        <w:t>et al.</w:t>
      </w:r>
      <w:r w:rsidRPr="004864A3">
        <w:rPr>
          <w:rFonts w:ascii="Times New Roman" w:eastAsia="맑은 고딕" w:hAnsi="Times New Roman" w:cs="Times New Roman"/>
          <w:color w:val="000000"/>
          <w:sz w:val="24"/>
        </w:rPr>
        <w:fldChar w:fldCharType="begin" w:fldLock="1"/>
      </w:r>
      <w:r w:rsidR="001C18FA" w:rsidRPr="004E02DA">
        <w:rPr>
          <w:rFonts w:ascii="Times New Roman" w:eastAsia="맑은 고딕" w:hAnsi="Times New Roman" w:cs="Times New Roman"/>
          <w:color w:val="000000"/>
          <w:sz w:val="24"/>
          <w:lang w:val="de-DE"/>
        </w:rPr>
        <w:instrText xml:space="preserve"> ADDIN ZOTERO_ITEM CSL_CITATION {"citationID":"uJFeh1RY","properties":{"formattedCitation":"\\super 98\\nosupersub{}","plainCitation":"98","noteIndex":0},"citationItems":[{"id":"uwdusRok/34YScGmt","uris":["http://www.mendeley.com/documents/?uuid=91b2673a-bcdd-46ad-9cd2-c0418ffb5d17"],"itemData":{"DOI":"10.1016/j.nanoen.2021.106853","ISSN":"22112855","abstract":"The potential lead leakage problem of perovskite solar cells poses a severe threat to the ecosystem and human health, which becomes a serious hurdle for the commercialization of this technology. To address this issue, a facile and economical encapsulation process is developed for the first time by employing the mixture of a cation-exchange resin (CER) and an ultraviolet resin as an encapsulant for coating on the metal-side of both rigid and flexible perovskite photovoltaic (PV) devices to effectively capture the leaked Pb2+. Consequently, over 90% of Pb2+ from the degraded perovskite solar cells and modules can be captured by the encapsulant through an efficient reaction between CER and Pb2+ under various conditions that simulate potential severe weather situations (acid rain after hail impact, high humidity). The lead leaching from both rigid and flexible perovskite solar modules could be reduced to &lt; 5 ppm, which can successfully meet the laboratory assessment required for the Resource Conservation and Recovery Act Regulation (RCRA). This work provides an economical and effective strategy to address the toxicity issue of rigid and flexible perovskite PV devices to facilitate their commercialization.","author":[{"dropping-particle":"","family":"Li","given":"Zhen","non-dropping-particle":"","parse-names":false,"suffix":""},{"dropping-particle":"","family":"Wu","given":"Xin","non-dropping-particle":"","parse-names":false,"suffix":""},{"dropping-particle":"","family":"Wu","given":"Shengfan","non-dropping-particle":"","parse-names":false,"suffix":""},{"dropping-particle":"","family":"Gao","given":"Danpeng","non-dropping-particle":"","parse-names":false,"suffix":""},{"dropping-particle":"","family":"Dong","given":"Hua","non-dropping-particle":"","parse-names":false,"suffix":""},{"dropping-particle":"","family":"Huang","given":"Fuzhi","non-dropping-particle":"","parse-names":false,"suffix":""},{"dropping-particle":"","family":"Hu","given":"Xiaotian","non-dropping-particle":"","parse-names":false,"suffix":""},{"dropping-particle":"","family":"Jen","given":"Alex K.Y.","non-dropping-particle":"","parse-names":false,"suffix":""},{"dropping-particle":"","family":"Zhu","given":"Zonglong","non-dropping-particle":"","parse-names":false,"suffix":""}],"container-title":"Nano Energy","id":"ITEM-1","issue":"October 2021","issued":{"date-parts":[["2022"]]},"page":"106853","publisher":"Elsevier Ltd","title":"An effective and economical encapsulation method for trapping lead leakage in rigid and flexible perovskite photovoltaics","type":"article-journal","volume":"93"}}],"schema":"https://github.com/citation-style-language/schema/raw/master/csl-citation.json"}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E02DA">
        <w:rPr>
          <w:rFonts w:ascii="Times New Roman" w:hAnsi="Times New Roman" w:cs="Times New Roman"/>
          <w:sz w:val="24"/>
          <w:vertAlign w:val="superscript"/>
          <w:lang w:val="de-DE"/>
        </w:rPr>
        <w:t>98</w:t>
      </w:r>
      <w:r w:rsidRPr="004864A3">
        <w:rPr>
          <w:rFonts w:ascii="Times New Roman" w:eastAsia="맑은 고딕" w:hAnsi="Times New Roman" w:cs="Times New Roman"/>
          <w:color w:val="000000"/>
          <w:sz w:val="24"/>
        </w:rPr>
        <w:fldChar w:fldCharType="end"/>
      </w:r>
      <w:r w:rsidRPr="004E02DA">
        <w:rPr>
          <w:rFonts w:ascii="Times New Roman" w:hAnsi="Times New Roman" w:cs="Times New Roman"/>
          <w:sz w:val="24"/>
          <w:lang w:val="de-DE"/>
        </w:rPr>
        <w:t xml:space="preserve"> introduced a composite encapsulant comprising CER and UV resin for application to the metal side of devices to mitigate </w:t>
      </w:r>
      <w:r w:rsidR="00290D5A" w:rsidRPr="004E02DA">
        <w:rPr>
          <w:rFonts w:ascii="Times New Roman" w:hAnsi="Times New Roman" w:cs="Times New Roman"/>
          <w:sz w:val="24"/>
          <w:lang w:val="de-DE"/>
        </w:rPr>
        <w:t>Pb</w:t>
      </w:r>
      <w:r w:rsidRPr="004E02DA">
        <w:rPr>
          <w:rFonts w:ascii="Times New Roman" w:hAnsi="Times New Roman" w:cs="Times New Roman"/>
          <w:sz w:val="24"/>
          <w:lang w:val="de-DE"/>
        </w:rPr>
        <w:t xml:space="preserve"> leakage. </w:t>
      </w:r>
      <w:r w:rsidRPr="004864A3">
        <w:rPr>
          <w:rFonts w:ascii="Times New Roman" w:hAnsi="Times New Roman" w:cs="Times New Roman"/>
          <w:sz w:val="24"/>
        </w:rPr>
        <w:t xml:space="preserve">The sulfonic acid groups within the CER attracted Pb²⁺ ions in aqueous solution, forming a precipitate. This approach reduced the </w:t>
      </w:r>
      <w:r w:rsidR="00290D5A" w:rsidRPr="004864A3">
        <w:rPr>
          <w:rFonts w:ascii="Times New Roman" w:hAnsi="Times New Roman" w:cs="Times New Roman"/>
          <w:sz w:val="24"/>
        </w:rPr>
        <w:t>Pb</w:t>
      </w:r>
      <w:r w:rsidRPr="004864A3">
        <w:rPr>
          <w:rFonts w:ascii="Times New Roman" w:hAnsi="Times New Roman" w:cs="Times New Roman"/>
          <w:sz w:val="24"/>
        </w:rPr>
        <w:t xml:space="preserve"> leakage to less than 5 ppm in both rigid and flexible PSCs. Subsequently, the same research group spin-coated sulfonated graphene aerogels mixed with </w:t>
      </w:r>
      <w:r w:rsidR="00914AEB" w:rsidRPr="004864A3">
        <w:rPr>
          <w:rFonts w:ascii="Times New Roman" w:hAnsi="Times New Roman" w:cs="Times New Roman"/>
          <w:sz w:val="24"/>
        </w:rPr>
        <w:t xml:space="preserve">PDMS </w:t>
      </w:r>
      <w:r w:rsidRPr="004864A3">
        <w:rPr>
          <w:rFonts w:ascii="Times New Roman" w:hAnsi="Times New Roman" w:cs="Times New Roman"/>
          <w:sz w:val="24"/>
        </w:rPr>
        <w:t xml:space="preserve">on both sides of flexible devices to function as </w:t>
      </w:r>
      <w:r w:rsidR="00290D5A" w:rsidRPr="004864A3">
        <w:rPr>
          <w:rFonts w:ascii="Times New Roman" w:hAnsi="Times New Roman" w:cs="Times New Roman"/>
          <w:sz w:val="24"/>
        </w:rPr>
        <w:t>Pb</w:t>
      </w:r>
      <w:r w:rsidRPr="004864A3">
        <w:rPr>
          <w:rFonts w:ascii="Times New Roman" w:hAnsi="Times New Roman" w:cs="Times New Roman"/>
          <w:sz w:val="24"/>
        </w:rPr>
        <w:t>-absorbing encapsulants.</w:t>
      </w:r>
      <w:r w:rsidRPr="004864A3">
        <w:rPr>
          <w:rFonts w:ascii="Times New Roman" w:eastAsia="맑은 고딕" w:hAnsi="Times New Roman" w:cs="Times New Roman"/>
          <w:color w:val="000000"/>
          <w:sz w:val="24"/>
        </w:rPr>
        <w:fldChar w:fldCharType="begin" w:fldLock="1"/>
      </w:r>
      <w:r w:rsidR="001C18FA" w:rsidRPr="004864A3">
        <w:rPr>
          <w:rFonts w:ascii="Times New Roman" w:eastAsia="맑은 고딕" w:hAnsi="Times New Roman" w:cs="Times New Roman"/>
          <w:color w:val="000000"/>
          <w:sz w:val="24"/>
        </w:rPr>
        <w:instrText xml:space="preserve"> ADDIN ZOTERO_ITEM CSL_CITATION {"citationID":"FiBp0YIQ","properties":{"formattedCitation":"\\super 79\\nosupersub{}","plainCitation":"79","noteIndex":0},"citationItems":[{"id":"uwdusRok/lIMY39aV","uris":["http://www.mendeley.com/documents/?uuid=3b706ef4-e237-4bd9-bc08-edee33e433e6"],"itemData":{"DOI":"10.1002/aenm.202103236","ISSN":"16146840","abstract":"The potential leakage of lead from degraded perovskite photovoltaics poses a threat to the ecosystem and human health, which is a severe hurdle for their commercialization, especially for flexible modules that are often integrated in applications used in daily living. To trap the lead from degraded flexible perovskite solar modules (PVSMs), sulfonated graphene aerogels mixed with polydimethylsiloxane are employed to serve as lead-absorbing encapsulants on both sides of flexible PVSMs. The large specific area of sulfonated graphene aerogels and their high binding energy with Pb2+ give them superior lead adsorption capacity in aqueous solution. Over 99% of Pb2+ from the degraded flexible PVSMs can be captured by the encapsulant under different simulated conditions (scratching, bending, and thermal circling) to reduce the lead leakage to ≈10 ppb. Moreover, the lead from degraded flexible PVSMs can be minimized to far below the hazardous waste limit according to the resource conservation and recovery act regulation (RCRA). This work provides an effective strategy to realize safe-to-use perovskite-based flexible electronics to facilitate their commercialization.","author":[{"dropping-particle":"","family":"Li","given":"Zhen","non-dropping-particle":"","parse-names":false,"suffix":""},{"dropping-particle":"","family":"Wu","given":"Xin","non-dropping-particle":"","parse-names":false,"suffix":""},{"dropping-particle":"","family":"Li","given":"Bo","non-dropping-particle":"","parse-names":false,"suffix":""},{"dropping-particle":"","family":"Zhang","given":"Shoufeng","non-dropping-particle":"","parse-names":false,"suffix":""},{"dropping-particle":"","family":"Gao","given":"Danpeng","non-dropping-particle":"","parse-names":false,"suffix":""},{"dropping-particle":"","family":"Liu","given":"Yizhe","non-dropping-particle":"","parse-names":false,"suffix":""},{"dropping-particle":"","family":"Li","given":"Xintong","non-dropping-particle":"","parse-names":false,"suffix":""},{"dropping-particle":"","family":"Zhang","given":"Ningbin","non-dropping-particle":"","parse-names":false,"suffix":""},{"dropping-particle":"","family":"Hu","given":"Xiaotian","non-dropping-particle":"","parse-names":false,"suffix":""},{"dropping-particle":"","family":"Zhi","given":"Chunyi","non-dropping-particle":"","parse-names":false,"suffix":""},{"dropping-particle":"","family":"Jen","given":"Alex K.Y.","non-dropping-particle":"","parse-names":false,"suffix":""},{"dropping-particle":"","family":"Zhu","given":"Zonglong","non-dropping-particle":"","parse-names":false,"suffix":""}],"container-title":"Advanced Energy Materials","id":"ITEM-1","issue":"5","issued":{"date-parts":[["2022"]]},"page":"2103236","title":"Sulfonated Graphene Aerogels Enable Safe-to-Use Flexible Perovskite Solar Modules","type":"article-journal","volume":"12"}}],"schema":"https://github.com/citation-style-language/schema/raw/master/csl-citation.json"}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864A3">
        <w:rPr>
          <w:rFonts w:ascii="Times New Roman" w:hAnsi="Times New Roman" w:cs="Times New Roman"/>
          <w:sz w:val="24"/>
          <w:vertAlign w:val="superscript"/>
        </w:rPr>
        <w:t>79</w:t>
      </w:r>
      <w:r w:rsidRPr="004864A3">
        <w:rPr>
          <w:rFonts w:ascii="Times New Roman" w:eastAsia="맑은 고딕" w:hAnsi="Times New Roman" w:cs="Times New Roman"/>
          <w:color w:val="000000"/>
          <w:sz w:val="24"/>
        </w:rPr>
        <w:fldChar w:fldCharType="end"/>
      </w:r>
      <w:r w:rsidRPr="004864A3">
        <w:rPr>
          <w:rFonts w:ascii="Times New Roman" w:hAnsi="Times New Roman" w:cs="Times New Roman"/>
          <w:sz w:val="24"/>
        </w:rPr>
        <w:t xml:space="preserve"> These encapsulants captured over 99% of Pb²⁺ ions with chemical absorption by sulfonate groups from degraded devices under simulated conditions.</w:t>
      </w:r>
    </w:p>
    <w:p w14:paraId="67CCE987" w14:textId="0D8E0392" w:rsidR="003029E0" w:rsidRPr="004864A3" w:rsidRDefault="005C14F1" w:rsidP="003A09FE">
      <w:pPr>
        <w:spacing w:line="480" w:lineRule="auto"/>
        <w:ind w:firstLine="360"/>
        <w:jc w:val="both"/>
        <w:rPr>
          <w:rFonts w:ascii="Times New Roman" w:hAnsi="Times New Roman" w:cs="Times New Roman"/>
          <w:sz w:val="24"/>
        </w:rPr>
      </w:pPr>
      <w:r w:rsidRPr="004E02DA">
        <w:rPr>
          <w:rFonts w:ascii="Times New Roman" w:hAnsi="Times New Roman" w:cs="Times New Roman"/>
          <w:sz w:val="24"/>
          <w:lang w:val="de-DE"/>
        </w:rPr>
        <w:t xml:space="preserve">Xiao </w:t>
      </w:r>
      <w:r w:rsidRPr="004E02DA">
        <w:rPr>
          <w:rFonts w:ascii="Times New Roman" w:hAnsi="Times New Roman" w:cs="Times New Roman"/>
          <w:i/>
          <w:iCs/>
          <w:sz w:val="24"/>
          <w:lang w:val="de-DE"/>
        </w:rPr>
        <w:t>et al.</w:t>
      </w:r>
      <w:r w:rsidRPr="004864A3">
        <w:rPr>
          <w:rFonts w:ascii="Times New Roman" w:eastAsia="맑은 고딕" w:hAnsi="Times New Roman" w:cs="Times New Roman"/>
          <w:color w:val="000000"/>
          <w:sz w:val="24"/>
        </w:rPr>
        <w:fldChar w:fldCharType="begin" w:fldLock="1"/>
      </w:r>
      <w:r w:rsidR="001C18FA" w:rsidRPr="004E02DA">
        <w:rPr>
          <w:rFonts w:ascii="Times New Roman" w:eastAsia="맑은 고딕" w:hAnsi="Times New Roman" w:cs="Times New Roman"/>
          <w:color w:val="000000"/>
          <w:sz w:val="24"/>
          <w:lang w:val="de-DE"/>
        </w:rPr>
        <w:instrText xml:space="preserve"> ADDIN ZOTERO_ITEM CSL_CITATION {"citationID":"R37pTRqY","properties":{"formattedCitation":"\\super 100\\nosupersub{}","plainCitation":"100","noteIndex":0},"citationItems":[{"id":"uwdusRok/hnUKOutl","uris":["http://www.mendeley.com/documents/?uuid=66e2bf5b-756c-4641-9693-12e32253efab"],"itemData":{"DOI":"10.1126/sciadv.abi8249","ISSN":"23752548","PMID":"34714678","abstract":"Despite the high-efficiency and low-cost prospect for perovskite solar cells, great concerns of lead toxicity and instability remain for this technology. Here, we report an encapsulation strategy for perovskite modules based on lead-adsorbing ionogel, which prevents lead leakage and withstand long-term stability tests. The ionogel layers integrated on both sides of modules enhance impact resistance. The self-healable ionogel can prevent water permeation into the perovskite layer and adsorb lead that might leak. The encapsulated devices pass the damp heat and thermal cycling accelerated stability tests according to International Electrotechnical Commission 61215 standard. The ionogel encapsulation reduces lead leakage to undetectable level after the hail-damaged module is soaked in water for 24 hours. Even being rolled over by a car followed by water soaking for 45 days, the ionogel encapsulation reduces lead leakage by three orders of magnitude. This work provides a strategy to simultaneously address lead leakage and stability for perovskite modules.","author":[{"dropping-particle":"","family":"Xiao","given":"Xun","non-dropping-particle":"","parse-names":false,"suffix":""},{"dropping-particle":"","family":"Wang","given":"Meixiang","non-dropping-particle":"","parse-names":false,"suffix":""},{"dropping-particle":"","family":"Chen","given":"Shangshang","non-dropping-particle":"","parse-names":false,"suffix":""},{"dropping-particle":"","family":"Zhang","given":"Yihang","non-dropping-particle":"","parse-names":false,"suffix":""},{"dropping-particle":"","family":"Gu","given":"Hangyu","non-dropping-particle":"","parse-names":false,"suffix":""},{"dropping-particle":"","family":"Deng","given":"Yehao","non-dropping-particle":"","parse-names":false,"suffix":""},{"dropping-particle":"","family":"Yang","given":"Guang","non-dropping-particle":"","parse-names":false,"suffix":""},{"dropping-particle":"","family":"Fei","given":"Chengbin","non-dropping-particle":"","parse-names":false,"suffix":""},{"dropping-particle":"","family":"Chen","given":"Bo","non-dropping-particle":"","parse-names":false,"suffix":""},{"dropping-particle":"","family":"Lin","given":"Yuze","non-dropping-particle":"","parse-names":false,"suffix":""},{"dropping-particle":"","family":"Dickey","given":"Michael D.","non-dropping-particle":"","parse-names":false,"suffix":""},{"dropping-particle":"","family":"Huang","given":"Jinsong","non-dropping-particle":"","parse-names":false,"suffix":""}],"container-title":"Science Advances","id":"ITEM-1","issue":"44","issued":{"date-parts":[["2021"]]},"page":"eabi8249","title":"Lead-adsorbing ionogel-based encapsulation for impact-resistant, stable, and lead-safe perovskite modules","type":"article-journal","volume":"7"}}],"schema":"https://github.com/citation-style-language/schema/raw/master/csl-citation.json"} </w:instrText>
      </w:r>
      <w:r w:rsidRPr="004864A3">
        <w:rPr>
          <w:rFonts w:ascii="Times New Roman" w:eastAsia="맑은 고딕" w:hAnsi="Times New Roman" w:cs="Times New Roman"/>
          <w:color w:val="000000"/>
          <w:sz w:val="24"/>
        </w:rPr>
        <w:fldChar w:fldCharType="separate"/>
      </w:r>
      <w:r w:rsidR="001C18FA" w:rsidRPr="004E02DA">
        <w:rPr>
          <w:rFonts w:ascii="Times New Roman" w:hAnsi="Times New Roman" w:cs="Times New Roman"/>
          <w:sz w:val="24"/>
          <w:vertAlign w:val="superscript"/>
          <w:lang w:val="de-DE"/>
        </w:rPr>
        <w:t>100</w:t>
      </w:r>
      <w:r w:rsidRPr="004864A3">
        <w:rPr>
          <w:rFonts w:ascii="Times New Roman" w:eastAsia="맑은 고딕" w:hAnsi="Times New Roman" w:cs="Times New Roman"/>
          <w:color w:val="000000"/>
          <w:sz w:val="24"/>
        </w:rPr>
        <w:fldChar w:fldCharType="end"/>
      </w:r>
      <w:r w:rsidRPr="004E02DA">
        <w:rPr>
          <w:rFonts w:ascii="Times New Roman" w:hAnsi="Times New Roman" w:cs="Times New Roman"/>
          <w:sz w:val="24"/>
          <w:lang w:val="de-DE"/>
        </w:rPr>
        <w:t xml:space="preserve"> synthesized an ionogel encapsulant for PSCs using acrylic acid (AA) as the </w:t>
      </w:r>
      <w:r w:rsidR="00290D5A" w:rsidRPr="004E02DA">
        <w:rPr>
          <w:rFonts w:ascii="Times New Roman" w:hAnsi="Times New Roman" w:cs="Times New Roman"/>
          <w:sz w:val="24"/>
          <w:lang w:val="de-DE"/>
        </w:rPr>
        <w:t>Pb</w:t>
      </w:r>
      <w:r w:rsidRPr="004E02DA">
        <w:rPr>
          <w:rFonts w:ascii="Times New Roman" w:hAnsi="Times New Roman" w:cs="Times New Roman"/>
          <w:sz w:val="24"/>
          <w:lang w:val="de-DE"/>
        </w:rPr>
        <w:t xml:space="preserve">-binding monomer, methylene-bis-acrylamide (MBAA) as the covalent cross-linker, azobisisobutyronitrile (AIBN) as the thermal initiator, and tributyl(methyl)phosphonium dimethyl phosphate (TPDP) as the ionic liquid. </w:t>
      </w:r>
      <w:r w:rsidRPr="004864A3">
        <w:rPr>
          <w:rFonts w:ascii="Times New Roman" w:hAnsi="Times New Roman" w:cs="Times New Roman"/>
          <w:sz w:val="24"/>
        </w:rPr>
        <w:t xml:space="preserve">The phosphonium ionic liquid not only stabilized the gel by preventing solvent evaporation but also increased the number of </w:t>
      </w:r>
      <w:r w:rsidR="00290D5A" w:rsidRPr="004864A3">
        <w:rPr>
          <w:rFonts w:ascii="Times New Roman" w:hAnsi="Times New Roman" w:cs="Times New Roman"/>
          <w:sz w:val="24"/>
        </w:rPr>
        <w:t>Pb</w:t>
      </w:r>
      <w:r w:rsidR="007D4169" w:rsidRPr="004864A3">
        <w:rPr>
          <w:rFonts w:ascii="Times New Roman" w:hAnsi="Times New Roman" w:cs="Times New Roman"/>
          <w:sz w:val="24"/>
        </w:rPr>
        <w:t>-</w:t>
      </w:r>
      <w:r w:rsidRPr="004864A3">
        <w:rPr>
          <w:rFonts w:ascii="Times New Roman" w:hAnsi="Times New Roman" w:cs="Times New Roman"/>
          <w:sz w:val="24"/>
        </w:rPr>
        <w:t xml:space="preserve">binding sites through phosphate anions. Carboxyl groups in </w:t>
      </w:r>
      <w:r w:rsidR="00914AEB" w:rsidRPr="004864A3">
        <w:rPr>
          <w:rFonts w:ascii="Times New Roman" w:hAnsi="Times New Roman" w:cs="Times New Roman"/>
          <w:sz w:val="24"/>
        </w:rPr>
        <w:t xml:space="preserve">the </w:t>
      </w:r>
      <w:r w:rsidRPr="004864A3">
        <w:rPr>
          <w:rFonts w:ascii="Times New Roman" w:hAnsi="Times New Roman" w:cs="Times New Roman"/>
          <w:sz w:val="24"/>
        </w:rPr>
        <w:t xml:space="preserve">AA further captured Pb²⁺ ions. When this </w:t>
      </w:r>
      <w:proofErr w:type="spellStart"/>
      <w:r w:rsidRPr="004864A3">
        <w:rPr>
          <w:rFonts w:ascii="Times New Roman" w:hAnsi="Times New Roman" w:cs="Times New Roman"/>
          <w:sz w:val="24"/>
        </w:rPr>
        <w:t>ionogel</w:t>
      </w:r>
      <w:proofErr w:type="spellEnd"/>
      <w:r w:rsidRPr="004864A3">
        <w:rPr>
          <w:rFonts w:ascii="Times New Roman" w:hAnsi="Times New Roman" w:cs="Times New Roman"/>
          <w:sz w:val="24"/>
        </w:rPr>
        <w:t xml:space="preserve"> was combined with the conventional </w:t>
      </w:r>
      <w:r w:rsidR="00914AEB" w:rsidRPr="004864A3">
        <w:rPr>
          <w:rFonts w:ascii="Times New Roman" w:hAnsi="Times New Roman" w:cs="Times New Roman"/>
          <w:sz w:val="24"/>
        </w:rPr>
        <w:t xml:space="preserve">POE </w:t>
      </w:r>
      <w:r w:rsidRPr="004864A3">
        <w:rPr>
          <w:rFonts w:ascii="Times New Roman" w:hAnsi="Times New Roman" w:cs="Times New Roman"/>
          <w:sz w:val="24"/>
        </w:rPr>
        <w:t>encapsulant, undetectable levels of Pb (&lt;</w:t>
      </w:r>
      <w:r w:rsidR="00914AEB" w:rsidRPr="004864A3">
        <w:rPr>
          <w:rFonts w:ascii="Times New Roman" w:hAnsi="Times New Roman" w:cs="Times New Roman"/>
          <w:sz w:val="24"/>
        </w:rPr>
        <w:t xml:space="preserve"> </w:t>
      </w:r>
      <w:r w:rsidRPr="004864A3">
        <w:rPr>
          <w:rFonts w:ascii="Times New Roman" w:hAnsi="Times New Roman" w:cs="Times New Roman"/>
          <w:sz w:val="24"/>
        </w:rPr>
        <w:t>1 ppb) escaped from the damaged perovskite module after a simulated hail test, followed by 24 h of water immersion.</w:t>
      </w:r>
    </w:p>
    <w:p w14:paraId="7565E39C" w14:textId="77777777" w:rsidR="00630F15" w:rsidRPr="004864A3" w:rsidRDefault="00630F15" w:rsidP="00380DD2">
      <w:pPr>
        <w:pStyle w:val="MainText"/>
        <w:rPr>
          <w:rFonts w:ascii="Times New Roman" w:hAnsi="Times New Roman" w:cs="Times New Roman"/>
          <w:sz w:val="24"/>
        </w:rPr>
      </w:pPr>
    </w:p>
    <w:p w14:paraId="691796EE" w14:textId="3A97EF65" w:rsidR="005C791E" w:rsidRPr="004864A3" w:rsidRDefault="005C14F1" w:rsidP="002348C9">
      <w:pPr>
        <w:pStyle w:val="Head1"/>
      </w:pPr>
      <w:r w:rsidRPr="004864A3">
        <w:t>5. Conclusions</w:t>
      </w:r>
    </w:p>
    <w:p w14:paraId="5C77494C" w14:textId="7CD12882" w:rsidR="00FE0680" w:rsidRPr="004864A3" w:rsidRDefault="005C14F1" w:rsidP="003A09FE">
      <w:pPr>
        <w:pStyle w:val="MainText"/>
        <w:ind w:firstLine="708"/>
        <w:jc w:val="both"/>
        <w:rPr>
          <w:rFonts w:ascii="Times New Roman" w:eastAsia="맑은 고딕" w:hAnsi="Times New Roman" w:cs="Times New Roman"/>
          <w:sz w:val="24"/>
        </w:rPr>
      </w:pPr>
      <w:r w:rsidRPr="004864A3">
        <w:rPr>
          <w:rFonts w:ascii="Times New Roman" w:eastAsia="맑은 고딕" w:hAnsi="Times New Roman" w:cs="Times New Roman"/>
          <w:sz w:val="24"/>
        </w:rPr>
        <w:t xml:space="preserve">The development of </w:t>
      </w:r>
      <w:r w:rsidR="00290D5A" w:rsidRPr="004864A3">
        <w:rPr>
          <w:rFonts w:ascii="Times New Roman" w:eastAsia="맑은 고딕" w:hAnsi="Times New Roman" w:cs="Times New Roman"/>
          <w:sz w:val="24"/>
        </w:rPr>
        <w:t>Pb</w:t>
      </w:r>
      <w:r w:rsidRPr="004864A3">
        <w:rPr>
          <w:rFonts w:ascii="Times New Roman" w:hAnsi="Times New Roman" w:cs="Times New Roman"/>
          <w:sz w:val="24"/>
        </w:rPr>
        <w:t xml:space="preserve">-based </w:t>
      </w:r>
      <w:r w:rsidRPr="004864A3">
        <w:rPr>
          <w:rFonts w:ascii="Times New Roman" w:eastAsia="맑은 고딕" w:hAnsi="Times New Roman" w:cs="Times New Roman"/>
          <w:sz w:val="24"/>
        </w:rPr>
        <w:t xml:space="preserve">PSCs is a crucial step toward sustainable and environmentally friendly photovoltaic technologies. This review highlights promising alternatives to </w:t>
      </w:r>
      <w:r w:rsidR="00290D5A" w:rsidRPr="004864A3">
        <w:rPr>
          <w:rFonts w:ascii="Times New Roman" w:eastAsia="맑은 고딕" w:hAnsi="Times New Roman" w:cs="Times New Roman"/>
          <w:sz w:val="24"/>
        </w:rPr>
        <w:t>Pb</w:t>
      </w:r>
      <w:r w:rsidRPr="004864A3">
        <w:rPr>
          <w:rFonts w:ascii="Times New Roman" w:eastAsia="맑은 고딕" w:hAnsi="Times New Roman" w:cs="Times New Roman"/>
          <w:sz w:val="24"/>
        </w:rPr>
        <w:t xml:space="preserve">-based PSCs, focusing on Sn- and Ge-based perovskites, as well as other cation substitutions, such as B(IV) and B(III). Although Sn-based </w:t>
      </w:r>
      <w:r w:rsidRPr="004864A3">
        <w:rPr>
          <w:rFonts w:ascii="Times New Roman" w:hAnsi="Times New Roman" w:cs="Times New Roman"/>
          <w:sz w:val="24"/>
        </w:rPr>
        <w:t>perovskite</w:t>
      </w:r>
      <w:r w:rsidRPr="004864A3">
        <w:rPr>
          <w:rFonts w:ascii="Times New Roman" w:eastAsia="맑은 고딕" w:hAnsi="Times New Roman" w:cs="Times New Roman"/>
          <w:sz w:val="24"/>
        </w:rPr>
        <w:t>s</w:t>
      </w:r>
      <w:r w:rsidRPr="004864A3">
        <w:rPr>
          <w:rFonts w:ascii="Times New Roman" w:hAnsi="Times New Roman" w:cs="Times New Roman"/>
          <w:sz w:val="24"/>
        </w:rPr>
        <w:t xml:space="preserve"> </w:t>
      </w:r>
      <w:r w:rsidRPr="004864A3">
        <w:rPr>
          <w:rFonts w:ascii="Times New Roman" w:eastAsia="맑은 고딕" w:hAnsi="Times New Roman" w:cs="Times New Roman"/>
          <w:sz w:val="24"/>
        </w:rPr>
        <w:t xml:space="preserve">show potential owing to their electronic similarity to </w:t>
      </w:r>
      <w:r w:rsidR="00290D5A" w:rsidRPr="004864A3">
        <w:rPr>
          <w:rFonts w:ascii="Times New Roman" w:eastAsia="맑은 고딕" w:hAnsi="Times New Roman" w:cs="Times New Roman"/>
          <w:sz w:val="24"/>
        </w:rPr>
        <w:t>Pb</w:t>
      </w:r>
      <w:r w:rsidRPr="004864A3">
        <w:rPr>
          <w:rFonts w:ascii="Times New Roman" w:eastAsia="맑은 고딕" w:hAnsi="Times New Roman" w:cs="Times New Roman"/>
          <w:sz w:val="24"/>
        </w:rPr>
        <w:t xml:space="preserve">, they are challenged by oxidation and defect formation, </w:t>
      </w:r>
      <w:r w:rsidRPr="004864A3">
        <w:rPr>
          <w:rFonts w:ascii="Times New Roman" w:eastAsia="맑은 고딕" w:hAnsi="Times New Roman" w:cs="Times New Roman"/>
          <w:sz w:val="24"/>
        </w:rPr>
        <w:lastRenderedPageBreak/>
        <w:t>necessitating innovative strategies</w:t>
      </w:r>
      <w:r w:rsidR="00914AEB" w:rsidRPr="004864A3">
        <w:rPr>
          <w:rFonts w:ascii="Times New Roman" w:eastAsia="맑은 고딕" w:hAnsi="Times New Roman" w:cs="Times New Roman"/>
          <w:sz w:val="24"/>
        </w:rPr>
        <w:t>—</w:t>
      </w:r>
      <w:r w:rsidRPr="004864A3">
        <w:rPr>
          <w:rFonts w:ascii="Times New Roman" w:eastAsia="맑은 고딕" w:hAnsi="Times New Roman" w:cs="Times New Roman"/>
          <w:sz w:val="24"/>
        </w:rPr>
        <w:t>such as antioxidative additives, surface passivation, and bi-interface optimization</w:t>
      </w:r>
      <w:r w:rsidR="00914AEB" w:rsidRPr="004864A3">
        <w:rPr>
          <w:rFonts w:ascii="Times New Roman" w:eastAsia="맑은 고딕" w:hAnsi="Times New Roman" w:cs="Times New Roman"/>
          <w:sz w:val="24"/>
        </w:rPr>
        <w:t>—</w:t>
      </w:r>
      <w:r w:rsidRPr="004864A3">
        <w:rPr>
          <w:rFonts w:ascii="Times New Roman" w:eastAsia="맑은 고딕" w:hAnsi="Times New Roman" w:cs="Times New Roman"/>
          <w:sz w:val="24"/>
        </w:rPr>
        <w:t xml:space="preserve">to enhance stability and performance. Ge-based perovskites </w:t>
      </w:r>
      <w:r w:rsidR="00914AEB" w:rsidRPr="004864A3">
        <w:rPr>
          <w:rFonts w:ascii="Times New Roman" w:eastAsia="맑은 고딕" w:hAnsi="Times New Roman" w:cs="Times New Roman"/>
          <w:sz w:val="24"/>
        </w:rPr>
        <w:t xml:space="preserve">are another viable alternative, </w:t>
      </w:r>
      <w:r w:rsidRPr="004864A3">
        <w:rPr>
          <w:rFonts w:ascii="Times New Roman" w:eastAsia="맑은 고딕" w:hAnsi="Times New Roman" w:cs="Times New Roman"/>
          <w:sz w:val="24"/>
        </w:rPr>
        <w:t>with</w:t>
      </w:r>
      <w:r w:rsidR="00914AEB" w:rsidRPr="004864A3">
        <w:rPr>
          <w:rFonts w:ascii="Times New Roman" w:eastAsia="맑은 고딕" w:hAnsi="Times New Roman" w:cs="Times New Roman"/>
          <w:sz w:val="24"/>
        </w:rPr>
        <w:t xml:space="preserve"> their</w:t>
      </w:r>
      <w:r w:rsidRPr="004864A3">
        <w:rPr>
          <w:rFonts w:ascii="Times New Roman" w:eastAsia="맑은 고딕" w:hAnsi="Times New Roman" w:cs="Times New Roman"/>
          <w:sz w:val="24"/>
        </w:rPr>
        <w:t xml:space="preserve"> favorable bandgap tunability and environmental benefits, although their stability requires further improvement.</w:t>
      </w:r>
      <w:r w:rsidR="00914AEB" w:rsidRPr="004864A3">
        <w:rPr>
          <w:rFonts w:ascii="Times New Roman" w:eastAsia="맑은 고딕" w:hAnsi="Times New Roman" w:cs="Times New Roman"/>
          <w:sz w:val="24"/>
        </w:rPr>
        <w:t xml:space="preserve"> Moreover</w:t>
      </w:r>
      <w:r w:rsidRPr="004864A3">
        <w:rPr>
          <w:rFonts w:ascii="Times New Roman" w:eastAsia="맑은 고딕" w:hAnsi="Times New Roman" w:cs="Times New Roman"/>
          <w:sz w:val="24"/>
        </w:rPr>
        <w:t>, the development of green fabrication processes</w:t>
      </w:r>
      <w:r w:rsidR="00914AEB" w:rsidRPr="004864A3">
        <w:rPr>
          <w:rFonts w:ascii="Times New Roman" w:eastAsia="맑은 고딕" w:hAnsi="Times New Roman" w:cs="Times New Roman"/>
          <w:sz w:val="24"/>
        </w:rPr>
        <w:t>—</w:t>
      </w:r>
      <w:r w:rsidRPr="004864A3">
        <w:rPr>
          <w:rFonts w:ascii="Times New Roman" w:eastAsia="맑은 고딕" w:hAnsi="Times New Roman" w:cs="Times New Roman"/>
          <w:sz w:val="24"/>
        </w:rPr>
        <w:t>including the use of less toxic solvents</w:t>
      </w:r>
      <w:r w:rsidR="00914AEB" w:rsidRPr="004864A3">
        <w:rPr>
          <w:rFonts w:ascii="Times New Roman" w:eastAsia="맑은 고딕" w:hAnsi="Times New Roman" w:cs="Times New Roman"/>
          <w:sz w:val="24"/>
        </w:rPr>
        <w:t>—</w:t>
      </w:r>
      <w:r w:rsidRPr="004864A3">
        <w:rPr>
          <w:rFonts w:ascii="Times New Roman" w:eastAsia="맑은 고딕" w:hAnsi="Times New Roman" w:cs="Times New Roman"/>
          <w:sz w:val="24"/>
        </w:rPr>
        <w:t xml:space="preserve">has shown promise for reducing the environmental footprint of PSCs. Innovations in precursor solution preparation, solvent selection, and process optimization have contributed to improvements in the performance and stability of PSC devices. </w:t>
      </w:r>
      <w:r w:rsidR="00514B37" w:rsidRPr="004864A3">
        <w:rPr>
          <w:rFonts w:ascii="Times New Roman" w:hAnsi="Times New Roman" w:cs="Times New Roman"/>
          <w:sz w:val="24"/>
        </w:rPr>
        <w:t xml:space="preserve">Green solvent processing is expected to play a crucial role in the commercial viability of PSCs. </w:t>
      </w:r>
      <w:r w:rsidR="00914AEB" w:rsidRPr="004864A3">
        <w:rPr>
          <w:rFonts w:ascii="Times New Roman" w:hAnsi="Times New Roman" w:cs="Times New Roman"/>
          <w:sz w:val="24"/>
        </w:rPr>
        <w:t xml:space="preserve">However, future </w:t>
      </w:r>
      <w:r w:rsidR="00514B37" w:rsidRPr="004864A3">
        <w:rPr>
          <w:rFonts w:ascii="Times New Roman" w:hAnsi="Times New Roman" w:cs="Times New Roman"/>
          <w:sz w:val="24"/>
        </w:rPr>
        <w:t xml:space="preserve">studies should focus on identifying and optimizing nontoxic, eco-friendly solvents that can produce high-quality perovskite films with minimal environmental impact. Additionally, scaling up these green processing techniques from </w:t>
      </w:r>
      <w:r w:rsidRPr="004864A3">
        <w:rPr>
          <w:rFonts w:ascii="Times New Roman" w:eastAsia="DengXian" w:hAnsi="Times New Roman" w:cs="Times New Roman"/>
          <w:sz w:val="24"/>
        </w:rPr>
        <w:t xml:space="preserve">the laboratory to industrial scale will be a critical step toward the widespread adoption of </w:t>
      </w:r>
      <w:r w:rsidR="00290D5A" w:rsidRPr="004864A3">
        <w:rPr>
          <w:rFonts w:ascii="Times New Roman" w:eastAsia="DengXian" w:hAnsi="Times New Roman" w:cs="Times New Roman"/>
          <w:sz w:val="24"/>
        </w:rPr>
        <w:t>Pb</w:t>
      </w:r>
      <w:r w:rsidRPr="004864A3">
        <w:rPr>
          <w:rFonts w:ascii="Times New Roman" w:eastAsia="DengXian" w:hAnsi="Times New Roman" w:cs="Times New Roman"/>
          <w:sz w:val="24"/>
        </w:rPr>
        <w:t>-free PSCs</w:t>
      </w:r>
      <w:r w:rsidR="0031339C" w:rsidRPr="004864A3">
        <w:rPr>
          <w:rFonts w:ascii="Times New Roman" w:eastAsia="DengXian" w:hAnsi="Times New Roman" w:cs="Times New Roman"/>
          <w:sz w:val="24"/>
        </w:rPr>
        <w:t>.</w:t>
      </w:r>
      <w:r w:rsidRPr="004864A3">
        <w:rPr>
          <w:rFonts w:ascii="Times New Roman" w:eastAsia="맑은 고딕" w:hAnsi="Times New Roman" w:cs="Times New Roman"/>
          <w:sz w:val="24"/>
        </w:rPr>
        <w:t xml:space="preserve"> </w:t>
      </w:r>
      <w:r w:rsidR="00914AEB" w:rsidRPr="004864A3">
        <w:rPr>
          <w:rFonts w:ascii="Times New Roman" w:eastAsia="맑은 고딕" w:hAnsi="Times New Roman" w:cs="Times New Roman"/>
          <w:sz w:val="24"/>
        </w:rPr>
        <w:t xml:space="preserve">The </w:t>
      </w:r>
      <w:r w:rsidRPr="004864A3">
        <w:rPr>
          <w:rFonts w:ascii="Times New Roman" w:eastAsia="맑은 고딕" w:hAnsi="Times New Roman" w:cs="Times New Roman"/>
          <w:sz w:val="24"/>
        </w:rPr>
        <w:t>inherent instability of Pb-free perovskites</w:t>
      </w:r>
      <w:r w:rsidR="00914AEB" w:rsidRPr="004864A3">
        <w:rPr>
          <w:rFonts w:ascii="Times New Roman" w:eastAsia="맑은 고딕" w:hAnsi="Times New Roman" w:cs="Times New Roman"/>
          <w:sz w:val="24"/>
        </w:rPr>
        <w:t>—</w:t>
      </w:r>
      <w:r w:rsidRPr="004864A3">
        <w:rPr>
          <w:rFonts w:ascii="Times New Roman" w:eastAsia="맑은 고딕" w:hAnsi="Times New Roman" w:cs="Times New Roman"/>
          <w:sz w:val="24"/>
        </w:rPr>
        <w:t>particularly under environmental stress</w:t>
      </w:r>
      <w:r w:rsidR="00914AEB" w:rsidRPr="004864A3">
        <w:rPr>
          <w:rFonts w:ascii="Times New Roman" w:eastAsia="맑은 고딕" w:hAnsi="Times New Roman" w:cs="Times New Roman"/>
          <w:sz w:val="24"/>
        </w:rPr>
        <w:t>—</w:t>
      </w:r>
      <w:r w:rsidRPr="004864A3">
        <w:rPr>
          <w:rFonts w:ascii="Times New Roman" w:eastAsia="맑은 고딕" w:hAnsi="Times New Roman" w:cs="Times New Roman"/>
          <w:sz w:val="24"/>
        </w:rPr>
        <w:t>remains a critical area for future research. By integrating advanced materials, device engineering, and eco</w:t>
      </w:r>
      <w:r w:rsidR="007D4169" w:rsidRPr="004864A3">
        <w:rPr>
          <w:rFonts w:ascii="Times New Roman" w:eastAsia="맑은 고딕" w:hAnsi="Times New Roman" w:cs="Times New Roman"/>
          <w:sz w:val="24"/>
        </w:rPr>
        <w:t>-</w:t>
      </w:r>
      <w:r w:rsidR="009F6014" w:rsidRPr="004864A3">
        <w:rPr>
          <w:rFonts w:ascii="Times New Roman" w:eastAsia="맑은 고딕" w:hAnsi="Times New Roman" w:cs="Times New Roman"/>
          <w:sz w:val="24"/>
        </w:rPr>
        <w:t>friendly</w:t>
      </w:r>
      <w:r w:rsidRPr="004864A3">
        <w:rPr>
          <w:rFonts w:ascii="Times New Roman" w:eastAsia="맑은 고딕" w:hAnsi="Times New Roman" w:cs="Times New Roman"/>
          <w:sz w:val="24"/>
        </w:rPr>
        <w:t xml:space="preserve"> fabrication methods, this field </w:t>
      </w:r>
      <w:r w:rsidR="00914AEB" w:rsidRPr="004864A3">
        <w:rPr>
          <w:rFonts w:ascii="Times New Roman" w:eastAsia="맑은 고딕" w:hAnsi="Times New Roman" w:cs="Times New Roman"/>
          <w:sz w:val="24"/>
        </w:rPr>
        <w:t xml:space="preserve">could </w:t>
      </w:r>
      <w:r w:rsidRPr="004864A3">
        <w:rPr>
          <w:rFonts w:ascii="Times New Roman" w:eastAsia="맑은 고딕" w:hAnsi="Times New Roman" w:cs="Times New Roman"/>
          <w:sz w:val="24"/>
        </w:rPr>
        <w:t xml:space="preserve">advance toward the commercialization of sustainable </w:t>
      </w:r>
      <w:r w:rsidR="009F6014" w:rsidRPr="004864A3">
        <w:rPr>
          <w:rFonts w:ascii="Times New Roman" w:eastAsia="맑은 고딕" w:hAnsi="Times New Roman" w:cs="Times New Roman"/>
          <w:sz w:val="24"/>
        </w:rPr>
        <w:t>high-performance</w:t>
      </w:r>
      <w:r w:rsidRPr="004864A3">
        <w:rPr>
          <w:rFonts w:ascii="Times New Roman" w:eastAsia="맑은 고딕" w:hAnsi="Times New Roman" w:cs="Times New Roman"/>
          <w:sz w:val="24"/>
        </w:rPr>
        <w:t xml:space="preserve"> PSCs.</w:t>
      </w:r>
    </w:p>
    <w:p w14:paraId="0317736B" w14:textId="77777777" w:rsidR="002348C9" w:rsidRDefault="002348C9" w:rsidP="002348C9">
      <w:pPr>
        <w:pStyle w:val="Head1"/>
        <w:rPr>
          <w:rFonts w:eastAsia="맑은 고딕"/>
          <w:lang w:eastAsia="ko-KR"/>
        </w:rPr>
      </w:pPr>
    </w:p>
    <w:p w14:paraId="6154C4B1" w14:textId="28437F26" w:rsidR="002348C9" w:rsidRPr="002348C9" w:rsidRDefault="002348C9" w:rsidP="002348C9">
      <w:pPr>
        <w:pStyle w:val="Head1"/>
      </w:pPr>
      <w:r w:rsidRPr="002348C9">
        <w:t>A</w:t>
      </w:r>
      <w:r>
        <w:rPr>
          <w:rFonts w:eastAsia="맑은 고딕" w:hint="eastAsia"/>
          <w:lang w:eastAsia="ko-KR"/>
        </w:rPr>
        <w:t>UTHOR CONTRIBUTIONS</w:t>
      </w:r>
    </w:p>
    <w:p w14:paraId="4061D682" w14:textId="2F852907" w:rsidR="002348C9" w:rsidRDefault="002348C9" w:rsidP="002348C9">
      <w:pPr>
        <w:pStyle w:val="MainText"/>
        <w:jc w:val="both"/>
        <w:rPr>
          <w:rFonts w:ascii="Times New Roman" w:eastAsia="맑은 고딕" w:hAnsi="Times New Roman" w:cs="Times New Roman"/>
          <w:sz w:val="24"/>
        </w:rPr>
      </w:pPr>
      <w:r w:rsidRPr="002348C9">
        <w:rPr>
          <w:rFonts w:ascii="Times New Roman" w:hAnsi="Times New Roman" w:cs="Times New Roman"/>
          <w:iCs/>
          <w:sz w:val="24"/>
          <w:szCs w:val="28"/>
        </w:rPr>
        <w:t>S</w:t>
      </w:r>
      <w:r>
        <w:rPr>
          <w:rFonts w:ascii="Times New Roman" w:eastAsia="맑은 고딕" w:hAnsi="Times New Roman" w:cs="Times New Roman" w:hint="eastAsia"/>
          <w:iCs/>
          <w:sz w:val="24"/>
          <w:szCs w:val="28"/>
        </w:rPr>
        <w:t>hanshan</w:t>
      </w:r>
      <w:r w:rsidRPr="002348C9">
        <w:rPr>
          <w:rFonts w:ascii="Times New Roman" w:hAnsi="Times New Roman" w:cs="Times New Roman"/>
          <w:iCs/>
          <w:sz w:val="24"/>
          <w:szCs w:val="28"/>
        </w:rPr>
        <w:t xml:space="preserve"> G</w:t>
      </w:r>
      <w:r>
        <w:rPr>
          <w:rFonts w:ascii="Times New Roman" w:eastAsia="맑은 고딕" w:hAnsi="Times New Roman" w:cs="Times New Roman" w:hint="eastAsia"/>
          <w:iCs/>
          <w:sz w:val="24"/>
          <w:szCs w:val="28"/>
        </w:rPr>
        <w:t>ao and</w:t>
      </w:r>
      <w:r w:rsidRPr="002348C9">
        <w:rPr>
          <w:rFonts w:ascii="Times New Roman" w:hAnsi="Times New Roman" w:cs="Times New Roman"/>
          <w:iCs/>
          <w:sz w:val="24"/>
          <w:szCs w:val="28"/>
        </w:rPr>
        <w:t xml:space="preserve"> </w:t>
      </w:r>
      <w:r w:rsidRPr="002348C9">
        <w:rPr>
          <w:rFonts w:ascii="Times New Roman" w:eastAsia="맑은 고딕" w:hAnsi="Times New Roman" w:cs="Times New Roman"/>
          <w:iCs/>
          <w:sz w:val="24"/>
          <w:szCs w:val="28"/>
        </w:rPr>
        <w:t>J</w:t>
      </w:r>
      <w:r>
        <w:rPr>
          <w:rFonts w:ascii="Times New Roman" w:eastAsia="맑은 고딕" w:hAnsi="Times New Roman" w:cs="Times New Roman" w:hint="eastAsia"/>
          <w:iCs/>
          <w:sz w:val="24"/>
          <w:szCs w:val="28"/>
        </w:rPr>
        <w:t>eong</w:t>
      </w:r>
      <w:r w:rsidRPr="002348C9">
        <w:rPr>
          <w:rFonts w:ascii="Times New Roman" w:eastAsia="맑은 고딕" w:hAnsi="Times New Roman" w:cs="Times New Roman"/>
          <w:iCs/>
          <w:sz w:val="24"/>
          <w:szCs w:val="28"/>
        </w:rPr>
        <w:t>-J</w:t>
      </w:r>
      <w:r>
        <w:rPr>
          <w:rFonts w:ascii="Times New Roman" w:eastAsia="맑은 고딕" w:hAnsi="Times New Roman" w:cs="Times New Roman" w:hint="eastAsia"/>
          <w:iCs/>
          <w:sz w:val="24"/>
          <w:szCs w:val="28"/>
        </w:rPr>
        <w:t>u</w:t>
      </w:r>
      <w:r w:rsidRPr="002348C9">
        <w:rPr>
          <w:rFonts w:ascii="Times New Roman" w:eastAsia="맑은 고딕" w:hAnsi="Times New Roman" w:cs="Times New Roman"/>
          <w:iCs/>
          <w:sz w:val="24"/>
          <w:szCs w:val="28"/>
        </w:rPr>
        <w:t xml:space="preserve"> B</w:t>
      </w:r>
      <w:r>
        <w:rPr>
          <w:rFonts w:ascii="Times New Roman" w:eastAsia="맑은 고딕" w:hAnsi="Times New Roman" w:cs="Times New Roman" w:hint="eastAsia"/>
          <w:iCs/>
          <w:sz w:val="24"/>
          <w:szCs w:val="28"/>
        </w:rPr>
        <w:t xml:space="preserve">ae </w:t>
      </w:r>
      <w:r>
        <w:rPr>
          <w:rFonts w:ascii="Times New Roman" w:eastAsia="맑은 고딕" w:hAnsi="Times New Roman" w:cs="Times New Roman"/>
          <w:iCs/>
          <w:sz w:val="24"/>
          <w:szCs w:val="28"/>
        </w:rPr>
        <w:t>wrote</w:t>
      </w:r>
      <w:r>
        <w:rPr>
          <w:rFonts w:ascii="Times New Roman" w:eastAsia="맑은 고딕" w:hAnsi="Times New Roman" w:cs="Times New Roman" w:hint="eastAsia"/>
          <w:iCs/>
          <w:sz w:val="24"/>
          <w:szCs w:val="28"/>
        </w:rPr>
        <w:t xml:space="preserve"> </w:t>
      </w:r>
      <w:r>
        <w:rPr>
          <w:rFonts w:ascii="Times New Roman" w:eastAsia="맑은 고딕" w:hAnsi="Times New Roman" w:cs="Times New Roman"/>
          <w:iCs/>
          <w:sz w:val="24"/>
          <w:szCs w:val="28"/>
        </w:rPr>
        <w:t xml:space="preserve">the </w:t>
      </w:r>
      <w:r>
        <w:rPr>
          <w:rFonts w:ascii="Times New Roman" w:eastAsia="맑은 고딕" w:hAnsi="Times New Roman" w:cs="Times New Roman" w:hint="eastAsia"/>
          <w:iCs/>
          <w:sz w:val="24"/>
          <w:szCs w:val="28"/>
        </w:rPr>
        <w:t xml:space="preserve">original draft. Da Seul Lee contributed to </w:t>
      </w:r>
      <w:r>
        <w:rPr>
          <w:rFonts w:ascii="Times New Roman" w:eastAsia="맑은 고딕" w:hAnsi="Times New Roman" w:cs="Times New Roman"/>
          <w:iCs/>
          <w:sz w:val="24"/>
          <w:szCs w:val="28"/>
        </w:rPr>
        <w:t xml:space="preserve">the </w:t>
      </w:r>
      <w:r>
        <w:rPr>
          <w:rFonts w:ascii="Times New Roman" w:eastAsia="맑은 고딕" w:hAnsi="Times New Roman" w:cs="Times New Roman" w:hint="eastAsia"/>
          <w:iCs/>
          <w:sz w:val="24"/>
          <w:szCs w:val="28"/>
        </w:rPr>
        <w:t xml:space="preserve">review and </w:t>
      </w:r>
      <w:r>
        <w:rPr>
          <w:rFonts w:ascii="Times New Roman" w:eastAsia="맑은 고딕" w:hAnsi="Times New Roman" w:cs="Times New Roman"/>
          <w:iCs/>
          <w:sz w:val="24"/>
          <w:szCs w:val="28"/>
        </w:rPr>
        <w:t>edit</w:t>
      </w:r>
      <w:r>
        <w:rPr>
          <w:rFonts w:ascii="Times New Roman" w:eastAsia="맑은 고딕" w:hAnsi="Times New Roman" w:cs="Times New Roman" w:hint="eastAsia"/>
          <w:iCs/>
          <w:sz w:val="24"/>
          <w:szCs w:val="28"/>
        </w:rPr>
        <w:t xml:space="preserve">ing.  </w:t>
      </w:r>
      <w:r>
        <w:rPr>
          <w:rFonts w:ascii="Times New Roman" w:eastAsia="맑은 고딕" w:hAnsi="Times New Roman" w:cs="Times New Roman" w:hint="eastAsia"/>
          <w:sz w:val="24"/>
        </w:rPr>
        <w:t>Tae-Youl Yang and Seong Sik Shin supervised.</w:t>
      </w:r>
    </w:p>
    <w:p w14:paraId="322868AA" w14:textId="77777777" w:rsidR="002348C9" w:rsidRPr="002348C9" w:rsidRDefault="002348C9" w:rsidP="002348C9">
      <w:pPr>
        <w:pStyle w:val="MainText"/>
        <w:rPr>
          <w:rFonts w:ascii="Times New Roman" w:hAnsi="Times New Roman" w:cs="Times New Roman"/>
          <w:sz w:val="24"/>
          <w:szCs w:val="28"/>
        </w:rPr>
      </w:pPr>
    </w:p>
    <w:p w14:paraId="429B6D03" w14:textId="4FD1D83F" w:rsidR="00FE0680" w:rsidRPr="002348C9" w:rsidRDefault="00F273AC" w:rsidP="002348C9">
      <w:pPr>
        <w:pStyle w:val="Head1"/>
      </w:pPr>
      <w:r w:rsidRPr="002348C9">
        <w:t>A</w:t>
      </w:r>
      <w:r w:rsidR="002348C9">
        <w:rPr>
          <w:rFonts w:eastAsia="맑은 고딕" w:hint="eastAsia"/>
          <w:lang w:eastAsia="ko-KR"/>
        </w:rPr>
        <w:t>CKNOWLEDGMENTS</w:t>
      </w:r>
    </w:p>
    <w:p w14:paraId="5FB1D225" w14:textId="6FE4BF72" w:rsidR="00FE0680" w:rsidRDefault="002348C9" w:rsidP="002348C9">
      <w:pPr>
        <w:pStyle w:val="MainText"/>
        <w:jc w:val="both"/>
        <w:rPr>
          <w:rFonts w:ascii="Times New Roman" w:eastAsia="맑은 고딕" w:hAnsi="Times New Roman" w:cs="Times New Roman"/>
          <w:sz w:val="24"/>
        </w:rPr>
      </w:pPr>
      <w:r w:rsidRPr="002348C9">
        <w:rPr>
          <w:rFonts w:ascii="Times New Roman" w:hAnsi="Times New Roman" w:cs="Times New Roman"/>
          <w:iCs/>
          <w:sz w:val="24"/>
          <w:szCs w:val="28"/>
        </w:rPr>
        <w:t>S</w:t>
      </w:r>
      <w:r>
        <w:rPr>
          <w:rFonts w:ascii="Times New Roman" w:eastAsia="맑은 고딕" w:hAnsi="Times New Roman" w:cs="Times New Roman" w:hint="eastAsia"/>
          <w:iCs/>
          <w:sz w:val="24"/>
          <w:szCs w:val="28"/>
        </w:rPr>
        <w:t>.</w:t>
      </w:r>
      <w:r w:rsidRPr="002348C9">
        <w:rPr>
          <w:rFonts w:ascii="Times New Roman" w:hAnsi="Times New Roman" w:cs="Times New Roman"/>
          <w:iCs/>
          <w:sz w:val="24"/>
          <w:szCs w:val="28"/>
        </w:rPr>
        <w:t xml:space="preserve"> G</w:t>
      </w:r>
      <w:r>
        <w:rPr>
          <w:rFonts w:ascii="Times New Roman" w:eastAsia="맑은 고딕" w:hAnsi="Times New Roman" w:cs="Times New Roman" w:hint="eastAsia"/>
          <w:iCs/>
          <w:sz w:val="24"/>
          <w:szCs w:val="28"/>
        </w:rPr>
        <w:t>. and</w:t>
      </w:r>
      <w:r w:rsidRPr="002348C9">
        <w:rPr>
          <w:rFonts w:ascii="Times New Roman" w:hAnsi="Times New Roman" w:cs="Times New Roman"/>
          <w:iCs/>
          <w:sz w:val="24"/>
          <w:szCs w:val="28"/>
        </w:rPr>
        <w:t xml:space="preserve"> </w:t>
      </w:r>
      <w:r w:rsidRPr="002348C9">
        <w:rPr>
          <w:rFonts w:ascii="Times New Roman" w:eastAsia="맑은 고딕" w:hAnsi="Times New Roman" w:cs="Times New Roman"/>
          <w:iCs/>
          <w:sz w:val="24"/>
          <w:szCs w:val="28"/>
        </w:rPr>
        <w:t>J</w:t>
      </w:r>
      <w:r>
        <w:rPr>
          <w:rFonts w:ascii="Times New Roman" w:eastAsia="맑은 고딕" w:hAnsi="Times New Roman" w:cs="Times New Roman" w:hint="eastAsia"/>
          <w:iCs/>
          <w:sz w:val="24"/>
          <w:szCs w:val="28"/>
        </w:rPr>
        <w:t>.</w:t>
      </w:r>
      <w:r w:rsidRPr="002348C9">
        <w:rPr>
          <w:rFonts w:ascii="Times New Roman" w:eastAsia="맑은 고딕" w:hAnsi="Times New Roman" w:cs="Times New Roman"/>
          <w:iCs/>
          <w:sz w:val="24"/>
          <w:szCs w:val="28"/>
        </w:rPr>
        <w:t>-J</w:t>
      </w:r>
      <w:r>
        <w:rPr>
          <w:rFonts w:ascii="Times New Roman" w:eastAsia="맑은 고딕" w:hAnsi="Times New Roman" w:cs="Times New Roman" w:hint="eastAsia"/>
          <w:iCs/>
          <w:sz w:val="24"/>
          <w:szCs w:val="28"/>
        </w:rPr>
        <w:t>.</w:t>
      </w:r>
      <w:r w:rsidRPr="002348C9">
        <w:rPr>
          <w:rFonts w:ascii="Times New Roman" w:eastAsia="맑은 고딕" w:hAnsi="Times New Roman" w:cs="Times New Roman"/>
          <w:iCs/>
          <w:sz w:val="24"/>
          <w:szCs w:val="28"/>
        </w:rPr>
        <w:t xml:space="preserve"> B</w:t>
      </w:r>
      <w:r>
        <w:rPr>
          <w:rFonts w:ascii="Times New Roman" w:eastAsia="맑은 고딕" w:hAnsi="Times New Roman" w:cs="Times New Roman" w:hint="eastAsia"/>
          <w:iCs/>
          <w:sz w:val="24"/>
          <w:szCs w:val="28"/>
        </w:rPr>
        <w:t xml:space="preserve">. contributed equally to this work. </w:t>
      </w:r>
      <w:r w:rsidR="00E73BA7" w:rsidRPr="00E73BA7">
        <w:rPr>
          <w:rFonts w:ascii="Times New Roman" w:eastAsia="맑은 고딕" w:hAnsi="Times New Roman" w:cs="Times New Roman"/>
          <w:sz w:val="24"/>
        </w:rPr>
        <w:t xml:space="preserve">This work was also supported by the National Research Foundation of Korea (NRF) grant funded by the Korea government (MSIT) (Grant </w:t>
      </w:r>
      <w:r w:rsidR="00E73BA7" w:rsidRPr="00E73BA7">
        <w:rPr>
          <w:rFonts w:ascii="Times New Roman" w:eastAsia="맑은 고딕" w:hAnsi="Times New Roman" w:cs="Times New Roman"/>
          <w:sz w:val="24"/>
        </w:rPr>
        <w:lastRenderedPageBreak/>
        <w:t>No. RS-2024-00345042).</w:t>
      </w:r>
    </w:p>
    <w:p w14:paraId="4A985C01" w14:textId="77777777" w:rsidR="002348C9" w:rsidRPr="002348C9" w:rsidRDefault="002348C9" w:rsidP="00FE0680">
      <w:pPr>
        <w:pStyle w:val="MainText"/>
        <w:rPr>
          <w:rFonts w:ascii="Times New Roman" w:hAnsi="Times New Roman" w:cs="Times New Roman"/>
          <w:sz w:val="24"/>
          <w:szCs w:val="28"/>
        </w:rPr>
      </w:pPr>
    </w:p>
    <w:p w14:paraId="43D7CF46" w14:textId="77AD2F6A" w:rsidR="00FE0680" w:rsidRPr="004864A3" w:rsidRDefault="00FE0680" w:rsidP="00FE0680">
      <w:pPr>
        <w:rPr>
          <w:rFonts w:ascii="Times New Roman" w:hAnsi="Times New Roman" w:cs="Times New Roman"/>
          <w:b/>
          <w:bCs/>
          <w:sz w:val="24"/>
        </w:rPr>
      </w:pPr>
      <w:r w:rsidRPr="004864A3">
        <w:rPr>
          <w:rFonts w:ascii="Times New Roman" w:hAnsi="Times New Roman" w:cs="Times New Roman"/>
          <w:b/>
          <w:bCs/>
          <w:sz w:val="24"/>
        </w:rPr>
        <w:t>C</w:t>
      </w:r>
      <w:r w:rsidR="002348C9">
        <w:rPr>
          <w:rFonts w:ascii="Times New Roman" w:eastAsia="맑은 고딕" w:hAnsi="Times New Roman" w:cs="Times New Roman" w:hint="eastAsia"/>
          <w:b/>
          <w:bCs/>
          <w:sz w:val="24"/>
        </w:rPr>
        <w:t xml:space="preserve">ONFLICT OF </w:t>
      </w:r>
      <w:r w:rsidR="002348C9">
        <w:rPr>
          <w:rFonts w:ascii="Times New Roman" w:eastAsia="맑은 고딕" w:hAnsi="Times New Roman" w:cs="Times New Roman"/>
          <w:b/>
          <w:bCs/>
          <w:sz w:val="24"/>
        </w:rPr>
        <w:t>INTEREST</w:t>
      </w:r>
    </w:p>
    <w:p w14:paraId="6B43FB3F" w14:textId="77777777" w:rsidR="00C7651C" w:rsidRPr="00845A59" w:rsidRDefault="00C7651C" w:rsidP="00C7651C">
      <w:pPr>
        <w:spacing w:before="120"/>
        <w:rPr>
          <w:rFonts w:ascii="Times New Roman" w:hAnsi="Times New Roman" w:cs="Times New Roman"/>
          <w:b/>
          <w:sz w:val="24"/>
        </w:rPr>
      </w:pPr>
      <w:r w:rsidRPr="00845A59">
        <w:rPr>
          <w:rFonts w:ascii="Times New Roman" w:hAnsi="Times New Roman" w:cs="Times New Roman"/>
          <w:bCs/>
          <w:sz w:val="24"/>
        </w:rPr>
        <w:t xml:space="preserve">The </w:t>
      </w:r>
      <w:r w:rsidRPr="00845A59">
        <w:rPr>
          <w:rFonts w:ascii="Times New Roman" w:hAnsi="Times New Roman" w:cs="Times New Roman"/>
          <w:sz w:val="24"/>
        </w:rPr>
        <w:t>authors declare no competing interests.</w:t>
      </w:r>
    </w:p>
    <w:p w14:paraId="02F5AE97" w14:textId="77777777" w:rsidR="00FE0680" w:rsidRPr="004E02DA" w:rsidRDefault="00FE0680" w:rsidP="00FE0680">
      <w:pPr>
        <w:pStyle w:val="Acknowledgements"/>
        <w:rPr>
          <w:rFonts w:ascii="Times New Roman" w:eastAsia="맑은 고딕" w:hAnsi="Times New Roman" w:cs="Times New Roman"/>
          <w:b/>
          <w:sz w:val="24"/>
        </w:rPr>
      </w:pPr>
    </w:p>
    <w:p w14:paraId="0A152114" w14:textId="42061864" w:rsidR="00914AEB" w:rsidRPr="009120DA" w:rsidRDefault="00914AEB" w:rsidP="004E02DA">
      <w:pPr>
        <w:pStyle w:val="dates"/>
        <w:ind w:right="110"/>
        <w:rPr>
          <w:b/>
        </w:rPr>
      </w:pPr>
      <w:r w:rsidRPr="009120DA">
        <w:rPr>
          <w:b/>
        </w:rPr>
        <w:br w:type="page"/>
      </w:r>
    </w:p>
    <w:p w14:paraId="516DF8E4" w14:textId="22BB64C2" w:rsidR="004D70A9" w:rsidRPr="00004EFC" w:rsidRDefault="005C14F1" w:rsidP="004D70A9">
      <w:pPr>
        <w:pStyle w:val="MainText"/>
        <w:rPr>
          <w:rFonts w:ascii="Times New Roman" w:hAnsi="Times New Roman" w:cs="Times New Roman"/>
          <w:b/>
        </w:rPr>
      </w:pPr>
      <w:r w:rsidRPr="00004EFC">
        <w:rPr>
          <w:rFonts w:ascii="Times New Roman" w:hAnsi="Times New Roman" w:cs="Times New Roman"/>
          <w:b/>
        </w:rPr>
        <w:lastRenderedPageBreak/>
        <w:t>References</w:t>
      </w:r>
    </w:p>
    <w:p w14:paraId="35A37190"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 xml:space="preserve"> </w:t>
      </w:r>
      <w:r w:rsidRPr="00004EFC">
        <w:rPr>
          <w:rFonts w:ascii="Times New Roman" w:hAnsi="Times New Roman" w:cs="Times New Roman"/>
        </w:rPr>
        <w:fldChar w:fldCharType="begin"/>
      </w:r>
      <w:r w:rsidR="00861398" w:rsidRPr="00004EFC">
        <w:rPr>
          <w:rFonts w:ascii="Times New Roman" w:hAnsi="Times New Roman" w:cs="Times New Roman"/>
        </w:rPr>
        <w:instrText xml:space="preserve"> ADDIN ZOTERO_BIBL {"uncited":[],"omitted":[],"custom":[]} CSL_BIBLIOGRAPHY </w:instrText>
      </w:r>
      <w:r w:rsidRPr="00004EFC">
        <w:rPr>
          <w:rFonts w:ascii="Times New Roman" w:hAnsi="Times New Roman" w:cs="Times New Roman"/>
        </w:rPr>
        <w:fldChar w:fldCharType="separate"/>
      </w:r>
      <w:r w:rsidRPr="00004EFC">
        <w:rPr>
          <w:rFonts w:ascii="Times New Roman" w:hAnsi="Times New Roman" w:cs="Times New Roman"/>
        </w:rPr>
        <w:t>1.</w:t>
      </w:r>
      <w:r w:rsidRPr="00004EFC">
        <w:rPr>
          <w:rFonts w:ascii="Times New Roman" w:hAnsi="Times New Roman" w:cs="Times New Roman"/>
        </w:rPr>
        <w:tab/>
        <w:t xml:space="preserve">Brandt RE, Poindexter JR, Gorai P, et al. Searching for “Defect-Tolerant” Photovoltaic Materials: Combined Theoretical and Experimental Screening. </w:t>
      </w:r>
      <w:r w:rsidRPr="00004EFC">
        <w:rPr>
          <w:rFonts w:ascii="Times New Roman" w:hAnsi="Times New Roman" w:cs="Times New Roman"/>
          <w:i/>
          <w:iCs/>
          <w:lang w:val="de-DE"/>
        </w:rPr>
        <w:t>Chem Mater</w:t>
      </w:r>
      <w:r w:rsidRPr="00004EFC">
        <w:rPr>
          <w:rFonts w:ascii="Times New Roman" w:hAnsi="Times New Roman" w:cs="Times New Roman"/>
          <w:lang w:val="de-DE"/>
        </w:rPr>
        <w:t>. 2017;29(11):4667-4674. doi:10.1021/acs.chemmater.6b05496</w:t>
      </w:r>
    </w:p>
    <w:p w14:paraId="5A4877EE"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2.</w:t>
      </w:r>
      <w:r w:rsidRPr="00004EFC">
        <w:rPr>
          <w:rFonts w:ascii="Times New Roman" w:hAnsi="Times New Roman" w:cs="Times New Roman"/>
          <w:lang w:val="de-DE"/>
        </w:rPr>
        <w:tab/>
        <w:t xml:space="preserve">Kim HS, Lee CR, Im JH, et al. </w:t>
      </w:r>
      <w:r w:rsidRPr="00004EFC">
        <w:rPr>
          <w:rFonts w:ascii="Times New Roman" w:hAnsi="Times New Roman" w:cs="Times New Roman"/>
        </w:rPr>
        <w:t xml:space="preserve">Lead Iodide Perovskite Sensitized All-Solid-State Submicron Thin Film Mesoscopic Solar Cell with Efficiency Exceeding 9%. </w:t>
      </w:r>
      <w:r w:rsidRPr="00004EFC">
        <w:rPr>
          <w:rFonts w:ascii="Times New Roman" w:hAnsi="Times New Roman" w:cs="Times New Roman"/>
          <w:i/>
          <w:iCs/>
        </w:rPr>
        <w:t>Sci Rep</w:t>
      </w:r>
      <w:r w:rsidRPr="00004EFC">
        <w:rPr>
          <w:rFonts w:ascii="Times New Roman" w:hAnsi="Times New Roman" w:cs="Times New Roman"/>
        </w:rPr>
        <w:t>. 2012;2(1):591. doi:10.1038/srep00591</w:t>
      </w:r>
    </w:p>
    <w:p w14:paraId="292DBE67"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3.</w:t>
      </w:r>
      <w:r w:rsidRPr="00004EFC">
        <w:rPr>
          <w:rFonts w:ascii="Times New Roman" w:hAnsi="Times New Roman" w:cs="Times New Roman"/>
        </w:rPr>
        <w:tab/>
        <w:t xml:space="preserve">Scaife DE, Weller PF, Fisher WG. Crystal preparation and properties of cesium tin(II) trihalides. </w:t>
      </w:r>
      <w:r w:rsidRPr="00004EFC">
        <w:rPr>
          <w:rFonts w:ascii="Times New Roman" w:hAnsi="Times New Roman" w:cs="Times New Roman"/>
          <w:i/>
          <w:iCs/>
        </w:rPr>
        <w:t>J Solid State Chem</w:t>
      </w:r>
      <w:r w:rsidRPr="00004EFC">
        <w:rPr>
          <w:rFonts w:ascii="Times New Roman" w:hAnsi="Times New Roman" w:cs="Times New Roman"/>
        </w:rPr>
        <w:t>. 1974;9(3):308-314. doi:https://doi.org/10.1016/0022-4596(74)90088-7</w:t>
      </w:r>
    </w:p>
    <w:p w14:paraId="5AEE403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w:t>
      </w:r>
      <w:r w:rsidRPr="00004EFC">
        <w:rPr>
          <w:rFonts w:ascii="Times New Roman" w:hAnsi="Times New Roman" w:cs="Times New Roman"/>
        </w:rPr>
        <w:tab/>
        <w:t xml:space="preserve">Kagan CR, Mitzi DB, Dimitrakopoulos CD. Organic-Inorganic Hybrid Materials as Semiconducting Channels in Thin-Film Field-Effect Transistors. </w:t>
      </w:r>
      <w:r w:rsidRPr="00004EFC">
        <w:rPr>
          <w:rFonts w:ascii="Times New Roman" w:hAnsi="Times New Roman" w:cs="Times New Roman"/>
          <w:i/>
          <w:iCs/>
        </w:rPr>
        <w:t>Science</w:t>
      </w:r>
      <w:r w:rsidRPr="00004EFC">
        <w:rPr>
          <w:rFonts w:ascii="Times New Roman" w:hAnsi="Times New Roman" w:cs="Times New Roman"/>
        </w:rPr>
        <w:t>. 1999;286(5441):945-947. doi:10.1126/science.286.5441.945</w:t>
      </w:r>
    </w:p>
    <w:p w14:paraId="0121A2A6"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5.</w:t>
      </w:r>
      <w:r w:rsidRPr="00004EFC">
        <w:rPr>
          <w:rFonts w:ascii="Times New Roman" w:hAnsi="Times New Roman" w:cs="Times New Roman"/>
        </w:rPr>
        <w:tab/>
        <w:t xml:space="preserve">Mitzi DB, Dimitrakopoulos CD, Kosbar LL. Structurally Tailored Organic−Inorganic Perovskites:  Optical Properties and Solution-Processed Channel Materials for Thin-Film Transistors. </w:t>
      </w:r>
      <w:r w:rsidRPr="00004EFC">
        <w:rPr>
          <w:rFonts w:ascii="Times New Roman" w:hAnsi="Times New Roman" w:cs="Times New Roman"/>
          <w:i/>
          <w:iCs/>
        </w:rPr>
        <w:t>Chem Mater</w:t>
      </w:r>
      <w:r w:rsidRPr="00004EFC">
        <w:rPr>
          <w:rFonts w:ascii="Times New Roman" w:hAnsi="Times New Roman" w:cs="Times New Roman"/>
        </w:rPr>
        <w:t>. 2001;13(10):3728-3740. doi:10.1021/cm010105g</w:t>
      </w:r>
    </w:p>
    <w:p w14:paraId="02695DAD"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6.</w:t>
      </w:r>
      <w:r w:rsidRPr="00004EFC">
        <w:rPr>
          <w:rFonts w:ascii="Times New Roman" w:hAnsi="Times New Roman" w:cs="Times New Roman"/>
        </w:rPr>
        <w:tab/>
        <w:t xml:space="preserve">Chung I, Lee B, He J, Chang RPH, Kanatzidis MG. All-solid-state dye-sensitized solar cells with high efficiency. </w:t>
      </w:r>
      <w:r w:rsidRPr="00004EFC">
        <w:rPr>
          <w:rFonts w:ascii="Times New Roman" w:hAnsi="Times New Roman" w:cs="Times New Roman"/>
          <w:i/>
          <w:iCs/>
        </w:rPr>
        <w:t>Nature</w:t>
      </w:r>
      <w:r w:rsidRPr="00004EFC">
        <w:rPr>
          <w:rFonts w:ascii="Times New Roman" w:hAnsi="Times New Roman" w:cs="Times New Roman"/>
        </w:rPr>
        <w:t>. 2012;485(7399):486-489. doi:10.1038/nature11067</w:t>
      </w:r>
    </w:p>
    <w:p w14:paraId="1F3B5F2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w:t>
      </w:r>
      <w:r w:rsidRPr="00004EFC">
        <w:rPr>
          <w:rFonts w:ascii="Times New Roman" w:hAnsi="Times New Roman" w:cs="Times New Roman"/>
        </w:rPr>
        <w:tab/>
        <w:t xml:space="preserve">Hao F, Stoumpos CC, Cao DH, Chang RPH, Kanatzidis MG. Lead-free solid-state organic–inorganic halide perovskite solar cells. </w:t>
      </w:r>
      <w:r w:rsidRPr="00004EFC">
        <w:rPr>
          <w:rFonts w:ascii="Times New Roman" w:hAnsi="Times New Roman" w:cs="Times New Roman"/>
          <w:i/>
          <w:iCs/>
        </w:rPr>
        <w:t>Nat Photonics</w:t>
      </w:r>
      <w:r w:rsidRPr="00004EFC">
        <w:rPr>
          <w:rFonts w:ascii="Times New Roman" w:hAnsi="Times New Roman" w:cs="Times New Roman"/>
        </w:rPr>
        <w:t>. 2014;8(6):489-494. doi:10.1038/nphoton.2014.82</w:t>
      </w:r>
    </w:p>
    <w:p w14:paraId="43BD83E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8.</w:t>
      </w:r>
      <w:r w:rsidRPr="00004EFC">
        <w:rPr>
          <w:rFonts w:ascii="Times New Roman" w:hAnsi="Times New Roman" w:cs="Times New Roman"/>
        </w:rPr>
        <w:tab/>
        <w:t xml:space="preserve">Yokoyama T, Cao DH, Stoumpos CC, et al. Overcoming Short-Circuit in Lead-Free CH </w:t>
      </w:r>
      <w:r w:rsidRPr="00004EFC">
        <w:rPr>
          <w:rFonts w:ascii="Times New Roman" w:hAnsi="Times New Roman" w:cs="Times New Roman"/>
          <w:vertAlign w:val="subscript"/>
        </w:rPr>
        <w:t>3</w:t>
      </w:r>
      <w:r w:rsidRPr="00004EFC">
        <w:rPr>
          <w:rFonts w:ascii="Times New Roman" w:hAnsi="Times New Roman" w:cs="Times New Roman"/>
        </w:rPr>
        <w:t xml:space="preserve"> NH </w:t>
      </w:r>
      <w:r w:rsidRPr="00004EFC">
        <w:rPr>
          <w:rFonts w:ascii="Times New Roman" w:hAnsi="Times New Roman" w:cs="Times New Roman"/>
          <w:vertAlign w:val="subscript"/>
        </w:rPr>
        <w:t>3</w:t>
      </w:r>
      <w:r w:rsidRPr="00004EFC">
        <w:rPr>
          <w:rFonts w:ascii="Times New Roman" w:hAnsi="Times New Roman" w:cs="Times New Roman"/>
        </w:rPr>
        <w:t xml:space="preserve"> SnI </w:t>
      </w:r>
      <w:r w:rsidRPr="00004EFC">
        <w:rPr>
          <w:rFonts w:ascii="Times New Roman" w:hAnsi="Times New Roman" w:cs="Times New Roman"/>
          <w:vertAlign w:val="subscript"/>
        </w:rPr>
        <w:t>3</w:t>
      </w:r>
      <w:r w:rsidRPr="00004EFC">
        <w:rPr>
          <w:rFonts w:ascii="Times New Roman" w:hAnsi="Times New Roman" w:cs="Times New Roman"/>
        </w:rPr>
        <w:t xml:space="preserve"> Perovskite Solar Cells via Kinetically Controlled Gas–Solid Reaction Film Fabrication Process. </w:t>
      </w:r>
      <w:r w:rsidRPr="00004EFC">
        <w:rPr>
          <w:rFonts w:ascii="Times New Roman" w:hAnsi="Times New Roman" w:cs="Times New Roman"/>
          <w:i/>
          <w:iCs/>
        </w:rPr>
        <w:t>J Phys Chem Lett</w:t>
      </w:r>
      <w:r w:rsidRPr="00004EFC">
        <w:rPr>
          <w:rFonts w:ascii="Times New Roman" w:hAnsi="Times New Roman" w:cs="Times New Roman"/>
        </w:rPr>
        <w:t>. 2016;7(5):776-782. doi:10.1021/acs.jpclett.6b00118</w:t>
      </w:r>
    </w:p>
    <w:p w14:paraId="587A6A0E"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w:t>
      </w:r>
      <w:r w:rsidRPr="00004EFC">
        <w:rPr>
          <w:rFonts w:ascii="Times New Roman" w:hAnsi="Times New Roman" w:cs="Times New Roman"/>
        </w:rPr>
        <w:tab/>
        <w:t xml:space="preserve">Ke W, Stoumpos CC, Logsdon JL, et al. TiO2–ZnS Cascade Electron Transport Layer for </w:t>
      </w:r>
      <w:r w:rsidRPr="00004EFC">
        <w:rPr>
          <w:rFonts w:ascii="Times New Roman" w:hAnsi="Times New Roman" w:cs="Times New Roman"/>
        </w:rPr>
        <w:lastRenderedPageBreak/>
        <w:t xml:space="preserve">Efficient Formamidinium Tin Iodide Perovskite Solar Cells. </w:t>
      </w:r>
      <w:r w:rsidRPr="00004EFC">
        <w:rPr>
          <w:rFonts w:ascii="Times New Roman" w:hAnsi="Times New Roman" w:cs="Times New Roman"/>
          <w:i/>
          <w:iCs/>
        </w:rPr>
        <w:t>J Am Chem Soc</w:t>
      </w:r>
      <w:r w:rsidRPr="00004EFC">
        <w:rPr>
          <w:rFonts w:ascii="Times New Roman" w:hAnsi="Times New Roman" w:cs="Times New Roman"/>
        </w:rPr>
        <w:t>. 2016;138(45):14998-15003. doi:10.1021/jacs.6b08790</w:t>
      </w:r>
    </w:p>
    <w:p w14:paraId="6B438C86"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10.</w:t>
      </w:r>
      <w:r w:rsidRPr="00004EFC">
        <w:rPr>
          <w:rFonts w:ascii="Times New Roman" w:hAnsi="Times New Roman" w:cs="Times New Roman"/>
        </w:rPr>
        <w:tab/>
        <w:t xml:space="preserve">Song TB, Yokoyama T, Aramaki S, Kanatzidis MG. Performance Enhancement of Lead-Free Tin-Based Perovskite Solar Cells with Reducing Atmosphere-Assisted Dispersible Additive. </w:t>
      </w:r>
      <w:r w:rsidRPr="00004EFC">
        <w:rPr>
          <w:rFonts w:ascii="Times New Roman" w:hAnsi="Times New Roman" w:cs="Times New Roman"/>
          <w:i/>
          <w:iCs/>
        </w:rPr>
        <w:t>ACS Energy Lett</w:t>
      </w:r>
      <w:r w:rsidRPr="00004EFC">
        <w:rPr>
          <w:rFonts w:ascii="Times New Roman" w:hAnsi="Times New Roman" w:cs="Times New Roman"/>
        </w:rPr>
        <w:t>. 2017;2(4):897-903. doi:10.1021/acsenergylett.7b00171</w:t>
      </w:r>
    </w:p>
    <w:p w14:paraId="1972F10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11.</w:t>
      </w:r>
      <w:r w:rsidRPr="00004EFC">
        <w:rPr>
          <w:rFonts w:ascii="Times New Roman" w:hAnsi="Times New Roman" w:cs="Times New Roman"/>
        </w:rPr>
        <w:tab/>
        <w:t xml:space="preserve">Awais M, Kirsch RL, Yeddu V, Saidaminov MI. Tin Halide Perovskites Going Forward: Frost Diagrams Offer Hints. </w:t>
      </w:r>
      <w:r w:rsidRPr="00004EFC">
        <w:rPr>
          <w:rFonts w:ascii="Times New Roman" w:hAnsi="Times New Roman" w:cs="Times New Roman"/>
          <w:i/>
          <w:iCs/>
        </w:rPr>
        <w:t>ACS Mater Lett</w:t>
      </w:r>
      <w:r w:rsidRPr="00004EFC">
        <w:rPr>
          <w:rFonts w:ascii="Times New Roman" w:hAnsi="Times New Roman" w:cs="Times New Roman"/>
        </w:rPr>
        <w:t>. 2021;3(3):299-307. doi:10.1021/acsmaterialslett.0c00571</w:t>
      </w:r>
    </w:p>
    <w:p w14:paraId="69959F96" w14:textId="286326F6"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12.</w:t>
      </w:r>
      <w:r w:rsidRPr="00004EFC">
        <w:rPr>
          <w:rFonts w:ascii="Times New Roman" w:hAnsi="Times New Roman" w:cs="Times New Roman"/>
        </w:rPr>
        <w:tab/>
        <w:t xml:space="preserve">Wang L, Miao Q, Wang D, et al. 14.31% Power Conversion Efficiency of Sn‐Based Perovskite Solar Cells via Efficient Reduction of Sn </w:t>
      </w:r>
      <w:r w:rsidRPr="00004EFC">
        <w:rPr>
          <w:rFonts w:ascii="Times New Roman" w:hAnsi="Times New Roman" w:cs="Times New Roman"/>
          <w:vertAlign w:val="superscript"/>
        </w:rPr>
        <w:t>4+</w:t>
      </w:r>
      <w:r w:rsidRPr="00004EFC">
        <w:rPr>
          <w:rFonts w:ascii="Times New Roman" w:hAnsi="Times New Roman" w:cs="Times New Roman"/>
        </w:rPr>
        <w:t xml:space="preserve">. </w:t>
      </w:r>
      <w:r w:rsidRPr="00004EFC">
        <w:rPr>
          <w:rFonts w:ascii="Times New Roman" w:hAnsi="Times New Roman" w:cs="Times New Roman"/>
          <w:i/>
          <w:iCs/>
        </w:rPr>
        <w:t>Angew Chem Int Ed</w:t>
      </w:r>
      <w:r w:rsidRPr="00004EFC">
        <w:rPr>
          <w:rFonts w:ascii="Times New Roman" w:hAnsi="Times New Roman" w:cs="Times New Roman"/>
        </w:rPr>
        <w:t>. 2023;62(33):e202307228. doi:10.1002/anie.202307228</w:t>
      </w:r>
    </w:p>
    <w:p w14:paraId="2C183BF9"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13.</w:t>
      </w:r>
      <w:r w:rsidRPr="00004EFC">
        <w:rPr>
          <w:rFonts w:ascii="Times New Roman" w:hAnsi="Times New Roman" w:cs="Times New Roman"/>
        </w:rPr>
        <w:tab/>
        <w:t xml:space="preserve">Gao W, Dong H, Sun N, et al. Chiral cation promoted interfacial charge extraction for efficient tin-based perovskite solar cells. </w:t>
      </w:r>
      <w:r w:rsidRPr="00004EFC">
        <w:rPr>
          <w:rFonts w:ascii="Times New Roman" w:hAnsi="Times New Roman" w:cs="Times New Roman"/>
          <w:i/>
          <w:iCs/>
          <w:lang w:val="de-DE"/>
        </w:rPr>
        <w:t>J Energy Chem</w:t>
      </w:r>
      <w:r w:rsidRPr="00004EFC">
        <w:rPr>
          <w:rFonts w:ascii="Times New Roman" w:hAnsi="Times New Roman" w:cs="Times New Roman"/>
          <w:lang w:val="de-DE"/>
        </w:rPr>
        <w:t>. 2022;68:789-796. doi:10.1016/j.jechem.2021.09.019</w:t>
      </w:r>
    </w:p>
    <w:p w14:paraId="38C18A50"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14.</w:t>
      </w:r>
      <w:r w:rsidRPr="00004EFC">
        <w:rPr>
          <w:rFonts w:ascii="Times New Roman" w:hAnsi="Times New Roman" w:cs="Times New Roman"/>
          <w:lang w:val="de-DE"/>
        </w:rPr>
        <w:tab/>
        <w:t xml:space="preserve">Ran C, Gao W, Li J, et al. </w:t>
      </w:r>
      <w:r w:rsidRPr="00004EFC">
        <w:rPr>
          <w:rFonts w:ascii="Times New Roman" w:hAnsi="Times New Roman" w:cs="Times New Roman"/>
        </w:rPr>
        <w:t xml:space="preserve">Conjugated Organic Cations Enable Efficient Self-Healing FASnI3 Solar Cells. </w:t>
      </w:r>
      <w:r w:rsidRPr="00004EFC">
        <w:rPr>
          <w:rFonts w:ascii="Times New Roman" w:hAnsi="Times New Roman" w:cs="Times New Roman"/>
          <w:i/>
          <w:iCs/>
        </w:rPr>
        <w:t>Joule</w:t>
      </w:r>
      <w:r w:rsidRPr="00004EFC">
        <w:rPr>
          <w:rFonts w:ascii="Times New Roman" w:hAnsi="Times New Roman" w:cs="Times New Roman"/>
        </w:rPr>
        <w:t>. 2019;3(12):3072-3087. doi:10.1016/j.joule.2019.08.023</w:t>
      </w:r>
    </w:p>
    <w:p w14:paraId="73E3E425"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15.</w:t>
      </w:r>
      <w:r w:rsidRPr="00004EFC">
        <w:rPr>
          <w:rFonts w:ascii="Times New Roman" w:hAnsi="Times New Roman" w:cs="Times New Roman"/>
        </w:rPr>
        <w:tab/>
        <w:t xml:space="preserve">Li B, Di H, Chang B, et al. Efficient Passivation Strategy on Sn Related Defects for High Performance All‐Inorganic CsSnI </w:t>
      </w:r>
      <w:r w:rsidRPr="00004EFC">
        <w:rPr>
          <w:rFonts w:ascii="Times New Roman" w:hAnsi="Times New Roman" w:cs="Times New Roman"/>
          <w:vertAlign w:val="subscript"/>
        </w:rPr>
        <w:t>3</w:t>
      </w:r>
      <w:r w:rsidRPr="00004EFC">
        <w:rPr>
          <w:rFonts w:ascii="Times New Roman" w:hAnsi="Times New Roman" w:cs="Times New Roman"/>
        </w:rPr>
        <w:t xml:space="preserve"> Perovskite Solar Cells. </w:t>
      </w:r>
      <w:r w:rsidRPr="00004EFC">
        <w:rPr>
          <w:rFonts w:ascii="Times New Roman" w:hAnsi="Times New Roman" w:cs="Times New Roman"/>
          <w:i/>
          <w:iCs/>
        </w:rPr>
        <w:t>Adv Funct Mater</w:t>
      </w:r>
      <w:r w:rsidRPr="00004EFC">
        <w:rPr>
          <w:rFonts w:ascii="Times New Roman" w:hAnsi="Times New Roman" w:cs="Times New Roman"/>
        </w:rPr>
        <w:t>. 2021;31(11):2007447. doi:10.1002/adfm.202007447</w:t>
      </w:r>
    </w:p>
    <w:p w14:paraId="08B44B6B"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16.</w:t>
      </w:r>
      <w:r w:rsidRPr="00004EFC">
        <w:rPr>
          <w:rFonts w:ascii="Times New Roman" w:hAnsi="Times New Roman" w:cs="Times New Roman"/>
        </w:rPr>
        <w:tab/>
        <w:t xml:space="preserve">Yang SJ, Choi J, Song S, Park C, Cho K. Enhancing air-stability and reproducibility of lead-free formamidinium-based tin perovskite solar cell by chlorine doping. </w:t>
      </w:r>
      <w:r w:rsidRPr="00004EFC">
        <w:rPr>
          <w:rFonts w:ascii="Times New Roman" w:hAnsi="Times New Roman" w:cs="Times New Roman"/>
          <w:i/>
          <w:iCs/>
        </w:rPr>
        <w:t>Sol Energy Mater Sol Cells</w:t>
      </w:r>
      <w:r w:rsidRPr="00004EFC">
        <w:rPr>
          <w:rFonts w:ascii="Times New Roman" w:hAnsi="Times New Roman" w:cs="Times New Roman"/>
        </w:rPr>
        <w:t>. 2021;227:111072. doi:10.1016/j.solmat.2021.111072</w:t>
      </w:r>
    </w:p>
    <w:p w14:paraId="07BDF19C"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17.</w:t>
      </w:r>
      <w:r w:rsidRPr="00004EFC">
        <w:rPr>
          <w:rFonts w:ascii="Times New Roman" w:hAnsi="Times New Roman" w:cs="Times New Roman"/>
        </w:rPr>
        <w:tab/>
        <w:t xml:space="preserve">Jang H, Lim HY, Yoon YJ, et al. Formate as Anti‐Oxidation Additives for Pb‐Free FASnI </w:t>
      </w:r>
      <w:r w:rsidRPr="00004EFC">
        <w:rPr>
          <w:rFonts w:ascii="Times New Roman" w:hAnsi="Times New Roman" w:cs="Times New Roman"/>
          <w:vertAlign w:val="subscript"/>
        </w:rPr>
        <w:t>3</w:t>
      </w:r>
      <w:r w:rsidRPr="00004EFC">
        <w:rPr>
          <w:rFonts w:ascii="Times New Roman" w:hAnsi="Times New Roman" w:cs="Times New Roman"/>
        </w:rPr>
        <w:t xml:space="preserve"> Perovskite Solar Cells. </w:t>
      </w:r>
      <w:r w:rsidRPr="00004EFC">
        <w:rPr>
          <w:rFonts w:ascii="Times New Roman" w:hAnsi="Times New Roman" w:cs="Times New Roman"/>
          <w:i/>
          <w:iCs/>
          <w:lang w:val="de-DE"/>
        </w:rPr>
        <w:t>Sol RRL</w:t>
      </w:r>
      <w:r w:rsidRPr="00004EFC">
        <w:rPr>
          <w:rFonts w:ascii="Times New Roman" w:hAnsi="Times New Roman" w:cs="Times New Roman"/>
          <w:lang w:val="de-DE"/>
        </w:rPr>
        <w:t>. 2022;6(12):2200789. doi:10.1002/solr.202200789</w:t>
      </w:r>
    </w:p>
    <w:p w14:paraId="1CEAA7D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18.</w:t>
      </w:r>
      <w:r w:rsidRPr="00004EFC">
        <w:rPr>
          <w:rFonts w:ascii="Times New Roman" w:hAnsi="Times New Roman" w:cs="Times New Roman"/>
          <w:lang w:val="de-DE"/>
        </w:rPr>
        <w:tab/>
        <w:t xml:space="preserve">Chen M, Kapil G, Wang L, et al. </w:t>
      </w:r>
      <w:r w:rsidRPr="00004EFC">
        <w:rPr>
          <w:rFonts w:ascii="Times New Roman" w:hAnsi="Times New Roman" w:cs="Times New Roman"/>
        </w:rPr>
        <w:t xml:space="preserve">High performance wide bandgap Lead-free perovskite solar </w:t>
      </w:r>
      <w:r w:rsidRPr="00004EFC">
        <w:rPr>
          <w:rFonts w:ascii="Times New Roman" w:hAnsi="Times New Roman" w:cs="Times New Roman"/>
        </w:rPr>
        <w:lastRenderedPageBreak/>
        <w:t xml:space="preserve">cells by monolayer engineering. </w:t>
      </w:r>
      <w:r w:rsidRPr="00004EFC">
        <w:rPr>
          <w:rFonts w:ascii="Times New Roman" w:hAnsi="Times New Roman" w:cs="Times New Roman"/>
          <w:i/>
          <w:iCs/>
        </w:rPr>
        <w:t>Chem Eng J</w:t>
      </w:r>
      <w:r w:rsidRPr="00004EFC">
        <w:rPr>
          <w:rFonts w:ascii="Times New Roman" w:hAnsi="Times New Roman" w:cs="Times New Roman"/>
        </w:rPr>
        <w:t>. 2022;436:135196. doi:10.1016/j.cej.2022.135196</w:t>
      </w:r>
    </w:p>
    <w:p w14:paraId="7134D4F7"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19.</w:t>
      </w:r>
      <w:r w:rsidRPr="00004EFC">
        <w:rPr>
          <w:rFonts w:ascii="Times New Roman" w:hAnsi="Times New Roman" w:cs="Times New Roman"/>
        </w:rPr>
        <w:tab/>
        <w:t xml:space="preserve">Gu F, Ye S, Zhao Z, et al. Improving Performance of Lead‐Free Formamidinium Tin Triiodide Perovskite Solar Cells by Tin Source Purification. </w:t>
      </w:r>
      <w:r w:rsidRPr="00004EFC">
        <w:rPr>
          <w:rFonts w:ascii="Times New Roman" w:hAnsi="Times New Roman" w:cs="Times New Roman"/>
          <w:i/>
          <w:iCs/>
        </w:rPr>
        <w:t>Sol RRL</w:t>
      </w:r>
      <w:r w:rsidRPr="00004EFC">
        <w:rPr>
          <w:rFonts w:ascii="Times New Roman" w:hAnsi="Times New Roman" w:cs="Times New Roman"/>
        </w:rPr>
        <w:t>. 2018;2(10):1800136. doi:10.1002/solr.201800136</w:t>
      </w:r>
    </w:p>
    <w:p w14:paraId="12DAF1FB"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20.</w:t>
      </w:r>
      <w:r w:rsidRPr="00004EFC">
        <w:rPr>
          <w:rFonts w:ascii="Times New Roman" w:hAnsi="Times New Roman" w:cs="Times New Roman"/>
        </w:rPr>
        <w:tab/>
        <w:t xml:space="preserve">Song TB, Yokoyama T, Aramaki S, Kanatzidis MG. Performance Enhancement of Lead-Free Tin-Based Perovskite Solar Cells with Reducing Atmosphere-Assisted Dispersible Additive. </w:t>
      </w:r>
      <w:r w:rsidRPr="00004EFC">
        <w:rPr>
          <w:rFonts w:ascii="Times New Roman" w:hAnsi="Times New Roman" w:cs="Times New Roman"/>
          <w:i/>
          <w:iCs/>
        </w:rPr>
        <w:t>ACS Energy Lett</w:t>
      </w:r>
      <w:r w:rsidRPr="00004EFC">
        <w:rPr>
          <w:rFonts w:ascii="Times New Roman" w:hAnsi="Times New Roman" w:cs="Times New Roman"/>
        </w:rPr>
        <w:t>. 2017;2(4):897-903. doi:10.1021/acsenergylett.7b00171</w:t>
      </w:r>
    </w:p>
    <w:p w14:paraId="7481F38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21.</w:t>
      </w:r>
      <w:r w:rsidRPr="00004EFC">
        <w:rPr>
          <w:rFonts w:ascii="Times New Roman" w:hAnsi="Times New Roman" w:cs="Times New Roman"/>
        </w:rPr>
        <w:tab/>
        <w:t xml:space="preserve">Liu X, Yan K, Tan D, Liang X, Zhang H, Huang W. Solvent Engineering Improves Efficiency of Lead-Free Tin-Based Hybrid Perovskite Solar Cells beyond 9%. </w:t>
      </w:r>
      <w:r w:rsidRPr="00004EFC">
        <w:rPr>
          <w:rFonts w:ascii="Times New Roman" w:hAnsi="Times New Roman" w:cs="Times New Roman"/>
          <w:i/>
          <w:iCs/>
        </w:rPr>
        <w:t>ACS Energy Lett</w:t>
      </w:r>
      <w:r w:rsidRPr="00004EFC">
        <w:rPr>
          <w:rFonts w:ascii="Times New Roman" w:hAnsi="Times New Roman" w:cs="Times New Roman"/>
        </w:rPr>
        <w:t>. 2018;3(11):2701-2707. doi:10.1021/acsenergylett.8b01588</w:t>
      </w:r>
    </w:p>
    <w:p w14:paraId="3868C84E"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22.</w:t>
      </w:r>
      <w:r w:rsidRPr="00004EFC">
        <w:rPr>
          <w:rFonts w:ascii="Times New Roman" w:hAnsi="Times New Roman" w:cs="Times New Roman"/>
        </w:rPr>
        <w:tab/>
        <w:t xml:space="preserve">Li M, Zuo WW, Yang YG, et al. Tin Halide Perovskite Films Made of Highly Oriented 2D Crystals Enable More Efficient and Stable Lead-free Perovskite Solar Cells. </w:t>
      </w:r>
      <w:r w:rsidRPr="00004EFC">
        <w:rPr>
          <w:rFonts w:ascii="Times New Roman" w:hAnsi="Times New Roman" w:cs="Times New Roman"/>
          <w:i/>
          <w:iCs/>
          <w:lang w:val="de-DE"/>
        </w:rPr>
        <w:t>ACS Energy Lett</w:t>
      </w:r>
      <w:r w:rsidRPr="00004EFC">
        <w:rPr>
          <w:rFonts w:ascii="Times New Roman" w:hAnsi="Times New Roman" w:cs="Times New Roman"/>
          <w:lang w:val="de-DE"/>
        </w:rPr>
        <w:t>. 2020;5(6):1923-1929. doi:10.1021/acsenergylett.0c00782</w:t>
      </w:r>
    </w:p>
    <w:p w14:paraId="26D923CA"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23.</w:t>
      </w:r>
      <w:r w:rsidRPr="00004EFC">
        <w:rPr>
          <w:rFonts w:ascii="Times New Roman" w:hAnsi="Times New Roman" w:cs="Times New Roman"/>
          <w:lang w:val="de-DE"/>
        </w:rPr>
        <w:tab/>
        <w:t xml:space="preserve">Gu F, Wang C, Zhao Z, et al. </w:t>
      </w:r>
      <w:r w:rsidRPr="00004EFC">
        <w:rPr>
          <w:rFonts w:ascii="Times New Roman" w:hAnsi="Times New Roman" w:cs="Times New Roman"/>
        </w:rPr>
        <w:t xml:space="preserve">Tin(II) Acetylacetonate as a New Type of Tin Compensator Additive for Tin-Based Perovskite Solar Cells. </w:t>
      </w:r>
      <w:r w:rsidRPr="00004EFC">
        <w:rPr>
          <w:rFonts w:ascii="Times New Roman" w:hAnsi="Times New Roman" w:cs="Times New Roman"/>
          <w:i/>
          <w:iCs/>
        </w:rPr>
        <w:t>ACS Appl Mater Interfaces</w:t>
      </w:r>
      <w:r w:rsidRPr="00004EFC">
        <w:rPr>
          <w:rFonts w:ascii="Times New Roman" w:hAnsi="Times New Roman" w:cs="Times New Roman"/>
        </w:rPr>
        <w:t>. 2021;13(37):44157-44164. doi:10.1021/acsami.1c08208</w:t>
      </w:r>
    </w:p>
    <w:p w14:paraId="733ED2D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24.</w:t>
      </w:r>
      <w:r w:rsidRPr="00004EFC">
        <w:rPr>
          <w:rFonts w:ascii="Times New Roman" w:hAnsi="Times New Roman" w:cs="Times New Roman"/>
        </w:rPr>
        <w:tab/>
        <w:t xml:space="preserve">Kumar MH, Dharani S, Leong WL, et al. Lead‐Free Halide Perovskite Solar Cells with High Photocurrents Realized Through Vacancy Modulation. </w:t>
      </w:r>
      <w:r w:rsidRPr="00004EFC">
        <w:rPr>
          <w:rFonts w:ascii="Times New Roman" w:hAnsi="Times New Roman" w:cs="Times New Roman"/>
          <w:i/>
          <w:iCs/>
        </w:rPr>
        <w:t>Adv Mater</w:t>
      </w:r>
      <w:r w:rsidRPr="00004EFC">
        <w:rPr>
          <w:rFonts w:ascii="Times New Roman" w:hAnsi="Times New Roman" w:cs="Times New Roman"/>
        </w:rPr>
        <w:t>. 2014;26(41):7122-7127. doi:10.1002/adma.201401991</w:t>
      </w:r>
    </w:p>
    <w:p w14:paraId="4C2BC03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25.</w:t>
      </w:r>
      <w:r w:rsidRPr="00004EFC">
        <w:rPr>
          <w:rFonts w:ascii="Times New Roman" w:hAnsi="Times New Roman" w:cs="Times New Roman"/>
        </w:rPr>
        <w:tab/>
        <w:t xml:space="preserve">Marshall KP, Walker M, Walton RI, Hatton RA. Enhanced stability and efficiency in hole-transport-layer-free CsSnI3 perovskite photovoltaics. </w:t>
      </w:r>
      <w:r w:rsidRPr="00004EFC">
        <w:rPr>
          <w:rFonts w:ascii="Times New Roman" w:hAnsi="Times New Roman" w:cs="Times New Roman"/>
          <w:i/>
          <w:iCs/>
        </w:rPr>
        <w:t>Nat Energy</w:t>
      </w:r>
      <w:r w:rsidRPr="00004EFC">
        <w:rPr>
          <w:rFonts w:ascii="Times New Roman" w:hAnsi="Times New Roman" w:cs="Times New Roman"/>
        </w:rPr>
        <w:t>. 2016;1(12):16178. doi:10.1038/nenergy.2016.178</w:t>
      </w:r>
    </w:p>
    <w:p w14:paraId="4579379F"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26.</w:t>
      </w:r>
      <w:r w:rsidRPr="00004EFC">
        <w:rPr>
          <w:rFonts w:ascii="Times New Roman" w:hAnsi="Times New Roman" w:cs="Times New Roman"/>
        </w:rPr>
        <w:tab/>
        <w:t xml:space="preserve">Gu F, Ye S, Zhao Z, et al. Improving Performance of Lead‐Free Formamidinium Tin Triiodide Perovskite Solar Cells by Tin Source Purification. </w:t>
      </w:r>
      <w:r w:rsidRPr="00004EFC">
        <w:rPr>
          <w:rFonts w:ascii="Times New Roman" w:hAnsi="Times New Roman" w:cs="Times New Roman"/>
          <w:i/>
          <w:iCs/>
        </w:rPr>
        <w:t>Sol RRL</w:t>
      </w:r>
      <w:r w:rsidRPr="00004EFC">
        <w:rPr>
          <w:rFonts w:ascii="Times New Roman" w:hAnsi="Times New Roman" w:cs="Times New Roman"/>
        </w:rPr>
        <w:t>. 2018;2(10):1800136. doi:10.1002/solr.201800136</w:t>
      </w:r>
    </w:p>
    <w:p w14:paraId="5657B975"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lastRenderedPageBreak/>
        <w:t>27.</w:t>
      </w:r>
      <w:r w:rsidRPr="00004EFC">
        <w:rPr>
          <w:rFonts w:ascii="Times New Roman" w:hAnsi="Times New Roman" w:cs="Times New Roman"/>
        </w:rPr>
        <w:tab/>
        <w:t xml:space="preserve">Yang SJ, Choi J, Song S, Park C, Cho K. Enhancing air-stability and reproducibility of lead-free formamidinium-based tin perovskite solar cell by chlorine doping. </w:t>
      </w:r>
      <w:r w:rsidRPr="00004EFC">
        <w:rPr>
          <w:rFonts w:ascii="Times New Roman" w:hAnsi="Times New Roman" w:cs="Times New Roman"/>
          <w:i/>
          <w:iCs/>
        </w:rPr>
        <w:t>Sol Energy Mater Sol Cells</w:t>
      </w:r>
      <w:r w:rsidRPr="00004EFC">
        <w:rPr>
          <w:rFonts w:ascii="Times New Roman" w:hAnsi="Times New Roman" w:cs="Times New Roman"/>
        </w:rPr>
        <w:t>. 2021;227:111072. doi:10.1016/j.solmat.2021.111072</w:t>
      </w:r>
    </w:p>
    <w:p w14:paraId="7E72B084"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28.</w:t>
      </w:r>
      <w:r w:rsidRPr="00004EFC">
        <w:rPr>
          <w:rFonts w:ascii="Times New Roman" w:hAnsi="Times New Roman" w:cs="Times New Roman"/>
        </w:rPr>
        <w:tab/>
        <w:t xml:space="preserve">Song TB, Yokoyama T, Stoumpos CC, et al. Importance of Reducing Vapor Atmosphere in the Fabrication of Tin-Based Perovskite Solar Cells. </w:t>
      </w:r>
      <w:r w:rsidRPr="00004EFC">
        <w:rPr>
          <w:rFonts w:ascii="Times New Roman" w:hAnsi="Times New Roman" w:cs="Times New Roman"/>
          <w:i/>
          <w:iCs/>
        </w:rPr>
        <w:t>J Am Chem Soc</w:t>
      </w:r>
      <w:r w:rsidRPr="00004EFC">
        <w:rPr>
          <w:rFonts w:ascii="Times New Roman" w:hAnsi="Times New Roman" w:cs="Times New Roman"/>
        </w:rPr>
        <w:t>. 2017;139(2):836-842. doi:10.1021/jacs.6b10734</w:t>
      </w:r>
    </w:p>
    <w:p w14:paraId="10EAB131"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29.</w:t>
      </w:r>
      <w:r w:rsidRPr="00004EFC">
        <w:rPr>
          <w:rFonts w:ascii="Times New Roman" w:hAnsi="Times New Roman" w:cs="Times New Roman"/>
        </w:rPr>
        <w:tab/>
        <w:t xml:space="preserve">You J, Wang M, Xu C, et al. Hydrazine dihydrochloride as a new additive to promote the performance of tin-based mixed organic cation perovskite solar cells. </w:t>
      </w:r>
      <w:r w:rsidRPr="00004EFC">
        <w:rPr>
          <w:rFonts w:ascii="Times New Roman" w:hAnsi="Times New Roman" w:cs="Times New Roman"/>
          <w:i/>
          <w:iCs/>
        </w:rPr>
        <w:t>Sustain Energy Fuels</w:t>
      </w:r>
      <w:r w:rsidRPr="00004EFC">
        <w:rPr>
          <w:rFonts w:ascii="Times New Roman" w:hAnsi="Times New Roman" w:cs="Times New Roman"/>
        </w:rPr>
        <w:t>. 2021;5(10):2660-2667. doi:10.1039/D1SE00160D</w:t>
      </w:r>
    </w:p>
    <w:p w14:paraId="169C5462"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30.</w:t>
      </w:r>
      <w:r w:rsidRPr="00004EFC">
        <w:rPr>
          <w:rFonts w:ascii="Times New Roman" w:hAnsi="Times New Roman" w:cs="Times New Roman"/>
        </w:rPr>
        <w:tab/>
        <w:t xml:space="preserve">Zhong S, Li Z, Zheng C, et al. Guanidine Thiocyanate‐Induced High‐Quality Perovskite Film for Efficient Tin‐Based Perovskite Solar Cells. </w:t>
      </w:r>
      <w:r w:rsidRPr="00004EFC">
        <w:rPr>
          <w:rFonts w:ascii="Times New Roman" w:hAnsi="Times New Roman" w:cs="Times New Roman"/>
          <w:i/>
          <w:iCs/>
          <w:lang w:val="de-DE"/>
        </w:rPr>
        <w:t>Sol RRL</w:t>
      </w:r>
      <w:r w:rsidRPr="00004EFC">
        <w:rPr>
          <w:rFonts w:ascii="Times New Roman" w:hAnsi="Times New Roman" w:cs="Times New Roman"/>
          <w:lang w:val="de-DE"/>
        </w:rPr>
        <w:t>. 2022;6(7):2200088. doi:10.1002/solr.202200088</w:t>
      </w:r>
    </w:p>
    <w:p w14:paraId="065DF43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31.</w:t>
      </w:r>
      <w:r w:rsidRPr="00004EFC">
        <w:rPr>
          <w:rFonts w:ascii="Times New Roman" w:hAnsi="Times New Roman" w:cs="Times New Roman"/>
          <w:lang w:val="de-DE"/>
        </w:rPr>
        <w:tab/>
        <w:t xml:space="preserve">Balilonda A, Du M, Li Z, et al. </w:t>
      </w:r>
      <w:r w:rsidRPr="00004EFC">
        <w:rPr>
          <w:rFonts w:ascii="Times New Roman" w:hAnsi="Times New Roman" w:cs="Times New Roman"/>
        </w:rPr>
        <w:t xml:space="preserve">High Performance and Efficiency Recovery in Sn‐Based Flexible Perovskite Solar Cells by Antioxidant Vanillin and Microwave Treatment. </w:t>
      </w:r>
      <w:r w:rsidRPr="00004EFC">
        <w:rPr>
          <w:rFonts w:ascii="Times New Roman" w:hAnsi="Times New Roman" w:cs="Times New Roman"/>
          <w:i/>
          <w:iCs/>
        </w:rPr>
        <w:t>Adv Funct Mater</w:t>
      </w:r>
      <w:r w:rsidRPr="00004EFC">
        <w:rPr>
          <w:rFonts w:ascii="Times New Roman" w:hAnsi="Times New Roman" w:cs="Times New Roman"/>
        </w:rPr>
        <w:t>. 2024;34(19):2313833. doi:10.1002/adfm.202313833</w:t>
      </w:r>
    </w:p>
    <w:p w14:paraId="5D6DC54E"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32.</w:t>
      </w:r>
      <w:r w:rsidRPr="00004EFC">
        <w:rPr>
          <w:rFonts w:ascii="Times New Roman" w:hAnsi="Times New Roman" w:cs="Times New Roman"/>
        </w:rPr>
        <w:tab/>
        <w:t xml:space="preserve">Li B, Di H, Chang B, et al. Efficient Passivation Strategy on Sn Related Defects for High Performance All‐Inorganic CsSnI </w:t>
      </w:r>
      <w:r w:rsidRPr="00004EFC">
        <w:rPr>
          <w:rFonts w:ascii="Times New Roman" w:hAnsi="Times New Roman" w:cs="Times New Roman"/>
          <w:vertAlign w:val="subscript"/>
        </w:rPr>
        <w:t>3</w:t>
      </w:r>
      <w:r w:rsidRPr="00004EFC">
        <w:rPr>
          <w:rFonts w:ascii="Times New Roman" w:hAnsi="Times New Roman" w:cs="Times New Roman"/>
        </w:rPr>
        <w:t xml:space="preserve"> Perovskite Solar Cells. </w:t>
      </w:r>
      <w:r w:rsidRPr="00004EFC">
        <w:rPr>
          <w:rFonts w:ascii="Times New Roman" w:hAnsi="Times New Roman" w:cs="Times New Roman"/>
          <w:i/>
          <w:iCs/>
          <w:lang w:val="de-DE"/>
        </w:rPr>
        <w:t>Adv Funct Mater</w:t>
      </w:r>
      <w:r w:rsidRPr="00004EFC">
        <w:rPr>
          <w:rFonts w:ascii="Times New Roman" w:hAnsi="Times New Roman" w:cs="Times New Roman"/>
          <w:lang w:val="de-DE"/>
        </w:rPr>
        <w:t>. 2021;31(11):2007447. doi:10.1002/adfm.202007447</w:t>
      </w:r>
    </w:p>
    <w:p w14:paraId="57372271"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33.</w:t>
      </w:r>
      <w:r w:rsidRPr="00004EFC">
        <w:rPr>
          <w:rFonts w:ascii="Times New Roman" w:hAnsi="Times New Roman" w:cs="Times New Roman"/>
          <w:lang w:val="de-DE"/>
        </w:rPr>
        <w:tab/>
        <w:t xml:space="preserve">Zhang Z, Wang L, Kumar Baranwal A, et al. </w:t>
      </w:r>
      <w:r w:rsidRPr="00004EFC">
        <w:rPr>
          <w:rFonts w:ascii="Times New Roman" w:hAnsi="Times New Roman" w:cs="Times New Roman"/>
        </w:rPr>
        <w:t xml:space="preserve">Enhanced efficiency and stability in Sn-based perovskite solar cells by trimethylsilyl halide surface passivation. </w:t>
      </w:r>
      <w:r w:rsidRPr="00004EFC">
        <w:rPr>
          <w:rFonts w:ascii="Times New Roman" w:hAnsi="Times New Roman" w:cs="Times New Roman"/>
          <w:i/>
          <w:iCs/>
        </w:rPr>
        <w:t>J Energy Chem</w:t>
      </w:r>
      <w:r w:rsidRPr="00004EFC">
        <w:rPr>
          <w:rFonts w:ascii="Times New Roman" w:hAnsi="Times New Roman" w:cs="Times New Roman"/>
        </w:rPr>
        <w:t>. 2022;71:604-611. doi:10.1016/j.jechem.2022.03.028</w:t>
      </w:r>
    </w:p>
    <w:p w14:paraId="79313279" w14:textId="7506BF20"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34.</w:t>
      </w:r>
      <w:r w:rsidRPr="00004EFC">
        <w:rPr>
          <w:rFonts w:ascii="Times New Roman" w:hAnsi="Times New Roman" w:cs="Times New Roman"/>
        </w:rPr>
        <w:tab/>
        <w:t xml:space="preserve">Wang L, Miao Q, Wang D, et al. 14.31% Power Conversion Efficiency of Sn‐Based Perovskite Solar Cells via Efficient Reduction of Sn </w:t>
      </w:r>
      <w:r w:rsidRPr="00004EFC">
        <w:rPr>
          <w:rFonts w:ascii="Times New Roman" w:hAnsi="Times New Roman" w:cs="Times New Roman"/>
          <w:vertAlign w:val="superscript"/>
        </w:rPr>
        <w:t>4+</w:t>
      </w:r>
      <w:r w:rsidRPr="00004EFC">
        <w:rPr>
          <w:rFonts w:ascii="Times New Roman" w:hAnsi="Times New Roman" w:cs="Times New Roman"/>
        </w:rPr>
        <w:t xml:space="preserve">. </w:t>
      </w:r>
      <w:r w:rsidRPr="00004EFC">
        <w:rPr>
          <w:rFonts w:ascii="Times New Roman" w:hAnsi="Times New Roman" w:cs="Times New Roman"/>
          <w:i/>
          <w:iCs/>
        </w:rPr>
        <w:t>Angew Chem Int Ed</w:t>
      </w:r>
      <w:r w:rsidRPr="00004EFC">
        <w:rPr>
          <w:rFonts w:ascii="Times New Roman" w:hAnsi="Times New Roman" w:cs="Times New Roman"/>
        </w:rPr>
        <w:t>. 2023;62(33):e202307228. doi:10.1002/anie.202307228</w:t>
      </w:r>
    </w:p>
    <w:p w14:paraId="6F6A3B9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35.</w:t>
      </w:r>
      <w:r w:rsidRPr="00004EFC">
        <w:rPr>
          <w:rFonts w:ascii="Times New Roman" w:hAnsi="Times New Roman" w:cs="Times New Roman"/>
        </w:rPr>
        <w:tab/>
        <w:t xml:space="preserve">Stoumpos CC, Frazer L, Clark DJ, et al. Hybrid Germanium Iodide Perovskite </w:t>
      </w:r>
      <w:r w:rsidRPr="00004EFC">
        <w:rPr>
          <w:rFonts w:ascii="Times New Roman" w:hAnsi="Times New Roman" w:cs="Times New Roman"/>
        </w:rPr>
        <w:lastRenderedPageBreak/>
        <w:t xml:space="preserve">Semiconductors: Active Lone Pairs, Structural Distortions, Direct and Indirect Energy Gaps, and Strong Nonlinear Optical Properties. </w:t>
      </w:r>
      <w:r w:rsidRPr="00004EFC">
        <w:rPr>
          <w:rFonts w:ascii="Times New Roman" w:hAnsi="Times New Roman" w:cs="Times New Roman"/>
          <w:i/>
          <w:iCs/>
        </w:rPr>
        <w:t>J Am Chem Soc</w:t>
      </w:r>
      <w:r w:rsidRPr="00004EFC">
        <w:rPr>
          <w:rFonts w:ascii="Times New Roman" w:hAnsi="Times New Roman" w:cs="Times New Roman"/>
        </w:rPr>
        <w:t>. 2015;137(21):6804-6819. doi:10.1021/jacs.5b01025</w:t>
      </w:r>
    </w:p>
    <w:p w14:paraId="597D4F4C"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36.</w:t>
      </w:r>
      <w:r w:rsidRPr="00004EFC">
        <w:rPr>
          <w:rFonts w:ascii="Times New Roman" w:hAnsi="Times New Roman" w:cs="Times New Roman"/>
        </w:rPr>
        <w:tab/>
        <w:t xml:space="preserve">Krishnamoorthy T, Ding H, Yan C, et al. Lead-free germanium iodide perovskite materials for photovoltaic applications. </w:t>
      </w:r>
      <w:r w:rsidRPr="00004EFC">
        <w:rPr>
          <w:rFonts w:ascii="Times New Roman" w:hAnsi="Times New Roman" w:cs="Times New Roman"/>
          <w:i/>
          <w:iCs/>
        </w:rPr>
        <w:t>J Mater Chem A</w:t>
      </w:r>
      <w:r w:rsidRPr="00004EFC">
        <w:rPr>
          <w:rFonts w:ascii="Times New Roman" w:hAnsi="Times New Roman" w:cs="Times New Roman"/>
        </w:rPr>
        <w:t>. 2015;3(47):23829-23832. doi:10.1039/C5TA05741H</w:t>
      </w:r>
    </w:p>
    <w:p w14:paraId="3757F40C"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37.</w:t>
      </w:r>
      <w:r w:rsidRPr="00004EFC">
        <w:rPr>
          <w:rFonts w:ascii="Times New Roman" w:hAnsi="Times New Roman" w:cs="Times New Roman"/>
        </w:rPr>
        <w:tab/>
        <w:t xml:space="preserve">Zhou YQ, Xu J, Liu JB, Liu BX. Alloy engineering in mixed Sn–Ge perovskites for photovoltaic application. </w:t>
      </w:r>
      <w:r w:rsidRPr="00004EFC">
        <w:rPr>
          <w:rFonts w:ascii="Times New Roman" w:hAnsi="Times New Roman" w:cs="Times New Roman"/>
          <w:i/>
          <w:iCs/>
          <w:lang w:val="de-DE"/>
        </w:rPr>
        <w:t>J Mater Chem A</w:t>
      </w:r>
      <w:r w:rsidRPr="00004EFC">
        <w:rPr>
          <w:rFonts w:ascii="Times New Roman" w:hAnsi="Times New Roman" w:cs="Times New Roman"/>
          <w:lang w:val="de-DE"/>
        </w:rPr>
        <w:t>. 2021;9(11):6955-6961. doi:10.1039/D0TA11107D</w:t>
      </w:r>
    </w:p>
    <w:p w14:paraId="443A373E"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38.</w:t>
      </w:r>
      <w:r w:rsidRPr="00004EFC">
        <w:rPr>
          <w:rFonts w:ascii="Times New Roman" w:hAnsi="Times New Roman" w:cs="Times New Roman"/>
          <w:lang w:val="de-DE"/>
        </w:rPr>
        <w:tab/>
        <w:t xml:space="preserve">Kopacic I, Friesenbichler B, Hoefler SF, et al. </w:t>
      </w:r>
      <w:r w:rsidRPr="00004EFC">
        <w:rPr>
          <w:rFonts w:ascii="Times New Roman" w:hAnsi="Times New Roman" w:cs="Times New Roman"/>
        </w:rPr>
        <w:t xml:space="preserve">Enhanced Performance of Germanium Halide Perovskite Solar Cells through Compositional Engineering. </w:t>
      </w:r>
      <w:r w:rsidRPr="00004EFC">
        <w:rPr>
          <w:rFonts w:ascii="Times New Roman" w:hAnsi="Times New Roman" w:cs="Times New Roman"/>
          <w:i/>
          <w:iCs/>
        </w:rPr>
        <w:t>ACS Appl Energy Mater</w:t>
      </w:r>
      <w:r w:rsidRPr="00004EFC">
        <w:rPr>
          <w:rFonts w:ascii="Times New Roman" w:hAnsi="Times New Roman" w:cs="Times New Roman"/>
        </w:rPr>
        <w:t>. 2018;1(2):343-347. doi:10.1021/acsaem.8b00007</w:t>
      </w:r>
    </w:p>
    <w:p w14:paraId="086618EC"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39.</w:t>
      </w:r>
      <w:r w:rsidRPr="00004EFC">
        <w:rPr>
          <w:rFonts w:ascii="Times New Roman" w:hAnsi="Times New Roman" w:cs="Times New Roman"/>
        </w:rPr>
        <w:tab/>
        <w:t xml:space="preserve">Ju MG, Chen M, Zhou Y, et al. Earth-Abundant Nontoxic Titanium(IV)-based Vacancy-Ordered Double Perovskite Halides with Tunable 1.0 to 1.8 eV Bandgaps for Photovoltaic Applications. </w:t>
      </w:r>
      <w:r w:rsidRPr="00004EFC">
        <w:rPr>
          <w:rFonts w:ascii="Times New Roman" w:hAnsi="Times New Roman" w:cs="Times New Roman"/>
          <w:i/>
          <w:iCs/>
        </w:rPr>
        <w:t>ACS Energy Lett</w:t>
      </w:r>
      <w:r w:rsidRPr="00004EFC">
        <w:rPr>
          <w:rFonts w:ascii="Times New Roman" w:hAnsi="Times New Roman" w:cs="Times New Roman"/>
        </w:rPr>
        <w:t>. 2018;3(2):297-304. doi:10.1021/acsenergylett.7b01167</w:t>
      </w:r>
    </w:p>
    <w:p w14:paraId="4FD6CF94"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40.</w:t>
      </w:r>
      <w:r w:rsidRPr="00004EFC">
        <w:rPr>
          <w:rFonts w:ascii="Times New Roman" w:hAnsi="Times New Roman" w:cs="Times New Roman"/>
        </w:rPr>
        <w:tab/>
        <w:t xml:space="preserve">Xiao Z, Du KZ, Meng W, Wang J, Mitzi DB, Yan Y. Intrinsic Instability of Cs </w:t>
      </w:r>
      <w:r w:rsidRPr="00004EFC">
        <w:rPr>
          <w:rFonts w:ascii="Times New Roman" w:hAnsi="Times New Roman" w:cs="Times New Roman"/>
          <w:vertAlign w:val="subscript"/>
        </w:rPr>
        <w:t>2</w:t>
      </w:r>
      <w:r w:rsidRPr="00004EFC">
        <w:rPr>
          <w:rFonts w:ascii="Times New Roman" w:hAnsi="Times New Roman" w:cs="Times New Roman"/>
        </w:rPr>
        <w:t xml:space="preserve"> In(I)M(III)X </w:t>
      </w:r>
      <w:r w:rsidRPr="00004EFC">
        <w:rPr>
          <w:rFonts w:ascii="Times New Roman" w:hAnsi="Times New Roman" w:cs="Times New Roman"/>
          <w:vertAlign w:val="subscript"/>
        </w:rPr>
        <w:t>6</w:t>
      </w:r>
      <w:r w:rsidRPr="00004EFC">
        <w:rPr>
          <w:rFonts w:ascii="Times New Roman" w:hAnsi="Times New Roman" w:cs="Times New Roman"/>
        </w:rPr>
        <w:t xml:space="preserve"> (M = Bi, Sb; X = Halogen) Double Perovskites: A Combined Density Functional Theory and Experimental Study. </w:t>
      </w:r>
      <w:r w:rsidRPr="00004EFC">
        <w:rPr>
          <w:rFonts w:ascii="Times New Roman" w:hAnsi="Times New Roman" w:cs="Times New Roman"/>
          <w:i/>
          <w:iCs/>
        </w:rPr>
        <w:t>J Am Chem Soc</w:t>
      </w:r>
      <w:r w:rsidRPr="00004EFC">
        <w:rPr>
          <w:rFonts w:ascii="Times New Roman" w:hAnsi="Times New Roman" w:cs="Times New Roman"/>
        </w:rPr>
        <w:t>. 2017;139(17):6054-6057. doi:10.1021/jacs.7b02227</w:t>
      </w:r>
    </w:p>
    <w:p w14:paraId="7EE6434B"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41.</w:t>
      </w:r>
      <w:r w:rsidRPr="00004EFC">
        <w:rPr>
          <w:rFonts w:ascii="Times New Roman" w:hAnsi="Times New Roman" w:cs="Times New Roman"/>
        </w:rPr>
        <w:tab/>
        <w:t xml:space="preserve">McCall KM, Stoumpos CC, Kostina SS, Kanatzidis MG, Wessels BW. Strong Electron–Phonon Coupling and Self-Trapped Excitons in the Defect Halide Perovskites A </w:t>
      </w:r>
      <w:r w:rsidRPr="00004EFC">
        <w:rPr>
          <w:rFonts w:ascii="Times New Roman" w:hAnsi="Times New Roman" w:cs="Times New Roman"/>
          <w:vertAlign w:val="subscript"/>
        </w:rPr>
        <w:t>3</w:t>
      </w:r>
      <w:r w:rsidRPr="00004EFC">
        <w:rPr>
          <w:rFonts w:ascii="Times New Roman" w:hAnsi="Times New Roman" w:cs="Times New Roman"/>
        </w:rPr>
        <w:t xml:space="preserve"> M </w:t>
      </w:r>
      <w:r w:rsidRPr="00004EFC">
        <w:rPr>
          <w:rFonts w:ascii="Times New Roman" w:hAnsi="Times New Roman" w:cs="Times New Roman"/>
          <w:vertAlign w:val="subscript"/>
        </w:rPr>
        <w:t>2</w:t>
      </w:r>
      <w:r w:rsidRPr="00004EFC">
        <w:rPr>
          <w:rFonts w:ascii="Times New Roman" w:hAnsi="Times New Roman" w:cs="Times New Roman"/>
        </w:rPr>
        <w:t xml:space="preserve"> I </w:t>
      </w:r>
      <w:r w:rsidRPr="00004EFC">
        <w:rPr>
          <w:rFonts w:ascii="Times New Roman" w:hAnsi="Times New Roman" w:cs="Times New Roman"/>
          <w:vertAlign w:val="subscript"/>
        </w:rPr>
        <w:t>9</w:t>
      </w:r>
      <w:r w:rsidRPr="00004EFC">
        <w:rPr>
          <w:rFonts w:ascii="Times New Roman" w:hAnsi="Times New Roman" w:cs="Times New Roman"/>
        </w:rPr>
        <w:t xml:space="preserve"> (A = Cs, Rb; M = Bi, Sb). </w:t>
      </w:r>
      <w:r w:rsidRPr="00004EFC">
        <w:rPr>
          <w:rFonts w:ascii="Times New Roman" w:hAnsi="Times New Roman" w:cs="Times New Roman"/>
          <w:i/>
          <w:iCs/>
        </w:rPr>
        <w:t>Chem Mater</w:t>
      </w:r>
      <w:r w:rsidRPr="00004EFC">
        <w:rPr>
          <w:rFonts w:ascii="Times New Roman" w:hAnsi="Times New Roman" w:cs="Times New Roman"/>
        </w:rPr>
        <w:t>. 2017;29(9):4129-4145. doi:10.1021/acs.chemmater.7b01184</w:t>
      </w:r>
    </w:p>
    <w:p w14:paraId="62B08EFA"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42.</w:t>
      </w:r>
      <w:r w:rsidRPr="00004EFC">
        <w:rPr>
          <w:rFonts w:ascii="Times New Roman" w:hAnsi="Times New Roman" w:cs="Times New Roman"/>
        </w:rPr>
        <w:tab/>
        <w:t xml:space="preserve">Ghebouli MA, Chihi T, Ghebouli B, Fatmi M. Study of the structural, elastic, electronic and optical properties of lead free halide double perovskites Cs 2 AgBiX 6 ( X = Br, Cl ). </w:t>
      </w:r>
      <w:r w:rsidRPr="00004EFC">
        <w:rPr>
          <w:rFonts w:ascii="Times New Roman" w:hAnsi="Times New Roman" w:cs="Times New Roman"/>
          <w:i/>
          <w:iCs/>
        </w:rPr>
        <w:t>Chin J Phys</w:t>
      </w:r>
      <w:r w:rsidRPr="00004EFC">
        <w:rPr>
          <w:rFonts w:ascii="Times New Roman" w:hAnsi="Times New Roman" w:cs="Times New Roman"/>
        </w:rPr>
        <w:t>. 2018;56(1):323-330. doi:10.1016/j.cjph.2018.01.004</w:t>
      </w:r>
    </w:p>
    <w:p w14:paraId="2A69FB0B"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43.</w:t>
      </w:r>
      <w:r w:rsidRPr="00004EFC">
        <w:rPr>
          <w:rFonts w:ascii="Times New Roman" w:hAnsi="Times New Roman" w:cs="Times New Roman"/>
        </w:rPr>
        <w:tab/>
        <w:t xml:space="preserve">McCall KM, Stoumpos CC, Kostina SS, Kanatzidis MG, Wessels BW. Strong Electron–Phonon Coupling and Self-Trapped Excitons in the Defect Halide Perovskites A </w:t>
      </w:r>
      <w:r w:rsidRPr="00004EFC">
        <w:rPr>
          <w:rFonts w:ascii="Times New Roman" w:hAnsi="Times New Roman" w:cs="Times New Roman"/>
          <w:vertAlign w:val="subscript"/>
        </w:rPr>
        <w:t>3</w:t>
      </w:r>
      <w:r w:rsidRPr="00004EFC">
        <w:rPr>
          <w:rFonts w:ascii="Times New Roman" w:hAnsi="Times New Roman" w:cs="Times New Roman"/>
        </w:rPr>
        <w:t xml:space="preserve"> M </w:t>
      </w:r>
      <w:r w:rsidRPr="00004EFC">
        <w:rPr>
          <w:rFonts w:ascii="Times New Roman" w:hAnsi="Times New Roman" w:cs="Times New Roman"/>
          <w:vertAlign w:val="subscript"/>
        </w:rPr>
        <w:t>2</w:t>
      </w:r>
      <w:r w:rsidRPr="00004EFC">
        <w:rPr>
          <w:rFonts w:ascii="Times New Roman" w:hAnsi="Times New Roman" w:cs="Times New Roman"/>
        </w:rPr>
        <w:t xml:space="preserve"> I </w:t>
      </w:r>
      <w:r w:rsidRPr="00004EFC">
        <w:rPr>
          <w:rFonts w:ascii="Times New Roman" w:hAnsi="Times New Roman" w:cs="Times New Roman"/>
          <w:vertAlign w:val="subscript"/>
        </w:rPr>
        <w:t>9</w:t>
      </w:r>
      <w:r w:rsidRPr="00004EFC">
        <w:rPr>
          <w:rFonts w:ascii="Times New Roman" w:hAnsi="Times New Roman" w:cs="Times New Roman"/>
        </w:rPr>
        <w:t xml:space="preserve"> (A = Cs, Rb; M = Bi, Sb). </w:t>
      </w:r>
      <w:r w:rsidRPr="00004EFC">
        <w:rPr>
          <w:rFonts w:ascii="Times New Roman" w:hAnsi="Times New Roman" w:cs="Times New Roman"/>
          <w:i/>
          <w:iCs/>
        </w:rPr>
        <w:t>Chem Mater</w:t>
      </w:r>
      <w:r w:rsidRPr="00004EFC">
        <w:rPr>
          <w:rFonts w:ascii="Times New Roman" w:hAnsi="Times New Roman" w:cs="Times New Roman"/>
        </w:rPr>
        <w:t>. 2017;29(9):4129-4145. doi:10.1021/acs.chemmater.7b01184</w:t>
      </w:r>
    </w:p>
    <w:p w14:paraId="3ED08FE4"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lastRenderedPageBreak/>
        <w:t>44.</w:t>
      </w:r>
      <w:r w:rsidRPr="00004EFC">
        <w:rPr>
          <w:rFonts w:ascii="Times New Roman" w:hAnsi="Times New Roman" w:cs="Times New Roman"/>
        </w:rPr>
        <w:tab/>
        <w:t xml:space="preserve">Berri S. Theoretical analysis of the structural, electronic, optical and thermodynamic properties of trigonal and hexagonal Cs3Sb2I9 compound. </w:t>
      </w:r>
      <w:r w:rsidRPr="00004EFC">
        <w:rPr>
          <w:rFonts w:ascii="Times New Roman" w:hAnsi="Times New Roman" w:cs="Times New Roman"/>
          <w:i/>
          <w:iCs/>
        </w:rPr>
        <w:t>Eur Phys J B</w:t>
      </w:r>
      <w:r w:rsidRPr="00004EFC">
        <w:rPr>
          <w:rFonts w:ascii="Times New Roman" w:hAnsi="Times New Roman" w:cs="Times New Roman"/>
        </w:rPr>
        <w:t>. 2020;93(10):191. doi:10.1140/epjb/e2020-10143-1</w:t>
      </w:r>
    </w:p>
    <w:p w14:paraId="622CEED3"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45.</w:t>
      </w:r>
      <w:r w:rsidRPr="00004EFC">
        <w:rPr>
          <w:rFonts w:ascii="Times New Roman" w:hAnsi="Times New Roman" w:cs="Times New Roman"/>
        </w:rPr>
        <w:tab/>
        <w:t xml:space="preserve">Chang J, Doert T, Ruck M. Structural Variety of Defect Perovskite Variants </w:t>
      </w:r>
      <w:r w:rsidRPr="00004EFC">
        <w:rPr>
          <w:rFonts w:ascii="Times New Roman" w:hAnsi="Times New Roman" w:cs="Times New Roman"/>
          <w:i/>
          <w:iCs/>
        </w:rPr>
        <w:t>M</w:t>
      </w:r>
      <w:r w:rsidRPr="00004EFC">
        <w:rPr>
          <w:rFonts w:ascii="Times New Roman" w:hAnsi="Times New Roman" w:cs="Times New Roman"/>
        </w:rPr>
        <w:t xml:space="preserve"> </w:t>
      </w:r>
      <w:r w:rsidRPr="00004EFC">
        <w:rPr>
          <w:rFonts w:ascii="Times New Roman" w:hAnsi="Times New Roman" w:cs="Times New Roman"/>
          <w:vertAlign w:val="subscript"/>
        </w:rPr>
        <w:t>3</w:t>
      </w:r>
      <w:r w:rsidRPr="00004EFC">
        <w:rPr>
          <w:rFonts w:ascii="Times New Roman" w:hAnsi="Times New Roman" w:cs="Times New Roman"/>
        </w:rPr>
        <w:t xml:space="preserve"> </w:t>
      </w:r>
      <w:r w:rsidRPr="00004EFC">
        <w:rPr>
          <w:rFonts w:ascii="Times New Roman" w:hAnsi="Times New Roman" w:cs="Times New Roman"/>
          <w:i/>
          <w:iCs/>
        </w:rPr>
        <w:t>E</w:t>
      </w:r>
      <w:r w:rsidRPr="00004EFC">
        <w:rPr>
          <w:rFonts w:ascii="Times New Roman" w:hAnsi="Times New Roman" w:cs="Times New Roman"/>
        </w:rPr>
        <w:t xml:space="preserve"> </w:t>
      </w:r>
      <w:r w:rsidRPr="00004EFC">
        <w:rPr>
          <w:rFonts w:ascii="Times New Roman" w:hAnsi="Times New Roman" w:cs="Times New Roman"/>
          <w:vertAlign w:val="subscript"/>
        </w:rPr>
        <w:t>2</w:t>
      </w:r>
      <w:r w:rsidRPr="00004EFC">
        <w:rPr>
          <w:rFonts w:ascii="Times New Roman" w:hAnsi="Times New Roman" w:cs="Times New Roman"/>
        </w:rPr>
        <w:t xml:space="preserve"> </w:t>
      </w:r>
      <w:r w:rsidRPr="00004EFC">
        <w:rPr>
          <w:rFonts w:ascii="Times New Roman" w:hAnsi="Times New Roman" w:cs="Times New Roman"/>
          <w:i/>
          <w:iCs/>
        </w:rPr>
        <w:t>X</w:t>
      </w:r>
      <w:r w:rsidRPr="00004EFC">
        <w:rPr>
          <w:rFonts w:ascii="Times New Roman" w:hAnsi="Times New Roman" w:cs="Times New Roman"/>
        </w:rPr>
        <w:t xml:space="preserve"> </w:t>
      </w:r>
      <w:r w:rsidRPr="00004EFC">
        <w:rPr>
          <w:rFonts w:ascii="Times New Roman" w:hAnsi="Times New Roman" w:cs="Times New Roman"/>
          <w:vertAlign w:val="subscript"/>
        </w:rPr>
        <w:t>9</w:t>
      </w:r>
      <w:r w:rsidRPr="00004EFC">
        <w:rPr>
          <w:rFonts w:ascii="Times New Roman" w:hAnsi="Times New Roman" w:cs="Times New Roman"/>
        </w:rPr>
        <w:t xml:space="preserve"> ( </w:t>
      </w:r>
      <w:r w:rsidRPr="00004EFC">
        <w:rPr>
          <w:rFonts w:ascii="Times New Roman" w:hAnsi="Times New Roman" w:cs="Times New Roman"/>
          <w:i/>
          <w:iCs/>
        </w:rPr>
        <w:t>M</w:t>
      </w:r>
      <w:r w:rsidRPr="00004EFC">
        <w:rPr>
          <w:rFonts w:ascii="Times New Roman" w:hAnsi="Times New Roman" w:cs="Times New Roman"/>
        </w:rPr>
        <w:t xml:space="preserve"> = Rb, Tl, </w:t>
      </w:r>
      <w:r w:rsidRPr="00004EFC">
        <w:rPr>
          <w:rFonts w:ascii="Times New Roman" w:hAnsi="Times New Roman" w:cs="Times New Roman"/>
          <w:i/>
          <w:iCs/>
        </w:rPr>
        <w:t>E</w:t>
      </w:r>
      <w:r w:rsidRPr="00004EFC">
        <w:rPr>
          <w:rFonts w:ascii="Times New Roman" w:hAnsi="Times New Roman" w:cs="Times New Roman"/>
        </w:rPr>
        <w:t xml:space="preserve"> = Bi, Sb, </w:t>
      </w:r>
      <w:r w:rsidRPr="00004EFC">
        <w:rPr>
          <w:rFonts w:ascii="Times New Roman" w:hAnsi="Times New Roman" w:cs="Times New Roman"/>
          <w:i/>
          <w:iCs/>
        </w:rPr>
        <w:t>X</w:t>
      </w:r>
      <w:r w:rsidRPr="00004EFC">
        <w:rPr>
          <w:rFonts w:ascii="Times New Roman" w:hAnsi="Times New Roman" w:cs="Times New Roman"/>
        </w:rPr>
        <w:t xml:space="preserve"> = Br, I). </w:t>
      </w:r>
      <w:r w:rsidRPr="00004EFC">
        <w:rPr>
          <w:rFonts w:ascii="Times New Roman" w:hAnsi="Times New Roman" w:cs="Times New Roman"/>
          <w:i/>
          <w:iCs/>
          <w:lang w:val="de-DE"/>
        </w:rPr>
        <w:t>Z Für Anorg Allg Chem</w:t>
      </w:r>
      <w:r w:rsidRPr="00004EFC">
        <w:rPr>
          <w:rFonts w:ascii="Times New Roman" w:hAnsi="Times New Roman" w:cs="Times New Roman"/>
          <w:lang w:val="de-DE"/>
        </w:rPr>
        <w:t>. 2016;642(13):736-748. doi:10.1002/zaac.201600179</w:t>
      </w:r>
    </w:p>
    <w:p w14:paraId="70D2FC0D"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46.</w:t>
      </w:r>
      <w:r w:rsidRPr="00004EFC">
        <w:rPr>
          <w:rFonts w:ascii="Times New Roman" w:hAnsi="Times New Roman" w:cs="Times New Roman"/>
          <w:lang w:val="de-DE"/>
        </w:rPr>
        <w:tab/>
        <w:t xml:space="preserve">Jang H, Lim HY, Yoon YJ, et al. </w:t>
      </w:r>
      <w:r w:rsidRPr="00004EFC">
        <w:rPr>
          <w:rFonts w:ascii="Times New Roman" w:hAnsi="Times New Roman" w:cs="Times New Roman"/>
        </w:rPr>
        <w:t xml:space="preserve">Formate as Anti‐Oxidation Additives for Pb‐Free FASnI </w:t>
      </w:r>
      <w:r w:rsidRPr="00004EFC">
        <w:rPr>
          <w:rFonts w:ascii="Times New Roman" w:hAnsi="Times New Roman" w:cs="Times New Roman"/>
          <w:vertAlign w:val="subscript"/>
        </w:rPr>
        <w:t>3</w:t>
      </w:r>
      <w:r w:rsidRPr="00004EFC">
        <w:rPr>
          <w:rFonts w:ascii="Times New Roman" w:hAnsi="Times New Roman" w:cs="Times New Roman"/>
        </w:rPr>
        <w:t xml:space="preserve"> Perovskite Solar Cells. </w:t>
      </w:r>
      <w:r w:rsidRPr="00004EFC">
        <w:rPr>
          <w:rFonts w:ascii="Times New Roman" w:hAnsi="Times New Roman" w:cs="Times New Roman"/>
          <w:i/>
          <w:iCs/>
        </w:rPr>
        <w:t>Sol RRL</w:t>
      </w:r>
      <w:r w:rsidRPr="00004EFC">
        <w:rPr>
          <w:rFonts w:ascii="Times New Roman" w:hAnsi="Times New Roman" w:cs="Times New Roman"/>
        </w:rPr>
        <w:t>. 2022;6(12):2200789. doi:10.1002/solr.202200789</w:t>
      </w:r>
    </w:p>
    <w:p w14:paraId="691C720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47.</w:t>
      </w:r>
      <w:r w:rsidRPr="00004EFC">
        <w:rPr>
          <w:rFonts w:ascii="Times New Roman" w:hAnsi="Times New Roman" w:cs="Times New Roman"/>
        </w:rPr>
        <w:tab/>
        <w:t xml:space="preserve">Yun HS, Kwon HW, Paik MJ, et al. Ethanol-based green-solution processing of α-formamidinium lead triiodide perovskite layers. </w:t>
      </w:r>
      <w:r w:rsidRPr="00004EFC">
        <w:rPr>
          <w:rFonts w:ascii="Times New Roman" w:hAnsi="Times New Roman" w:cs="Times New Roman"/>
          <w:i/>
          <w:iCs/>
        </w:rPr>
        <w:t>Nat Energy</w:t>
      </w:r>
      <w:r w:rsidRPr="00004EFC">
        <w:rPr>
          <w:rFonts w:ascii="Times New Roman" w:hAnsi="Times New Roman" w:cs="Times New Roman"/>
        </w:rPr>
        <w:t>. 2022;7(9):828-834. doi:10.1038/s41560-022-01086-7</w:t>
      </w:r>
    </w:p>
    <w:p w14:paraId="034FB218"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48.</w:t>
      </w:r>
      <w:r w:rsidRPr="00004EFC">
        <w:rPr>
          <w:rFonts w:ascii="Times New Roman" w:hAnsi="Times New Roman" w:cs="Times New Roman"/>
        </w:rPr>
        <w:tab/>
        <w:t xml:space="preserve">Zhai P, Ren L, Zhang Y, et al. Performance-limiting formation kinetics in green water-processed perovskite solar cells. </w:t>
      </w:r>
      <w:r w:rsidRPr="00004EFC">
        <w:rPr>
          <w:rFonts w:ascii="Times New Roman" w:hAnsi="Times New Roman" w:cs="Times New Roman"/>
          <w:i/>
          <w:iCs/>
        </w:rPr>
        <w:t>Energy Environ Sci</w:t>
      </w:r>
      <w:r w:rsidRPr="00004EFC">
        <w:rPr>
          <w:rFonts w:ascii="Times New Roman" w:hAnsi="Times New Roman" w:cs="Times New Roman"/>
        </w:rPr>
        <w:t>. 2023;16(7):3014-3024. doi:10.1039/D2EE03742D</w:t>
      </w:r>
    </w:p>
    <w:p w14:paraId="236FE8A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49.</w:t>
      </w:r>
      <w:r w:rsidRPr="00004EFC">
        <w:rPr>
          <w:rFonts w:ascii="Times New Roman" w:hAnsi="Times New Roman" w:cs="Times New Roman"/>
        </w:rPr>
        <w:tab/>
        <w:t xml:space="preserve">Miao Y, Ren M, Chen Y, et al. Green solvent enabled scalable processing of perovskite solar cells with high efficiency. </w:t>
      </w:r>
      <w:r w:rsidRPr="00004EFC">
        <w:rPr>
          <w:rFonts w:ascii="Times New Roman" w:hAnsi="Times New Roman" w:cs="Times New Roman"/>
          <w:i/>
          <w:iCs/>
        </w:rPr>
        <w:t>Nat Sustain</w:t>
      </w:r>
      <w:r w:rsidRPr="00004EFC">
        <w:rPr>
          <w:rFonts w:ascii="Times New Roman" w:hAnsi="Times New Roman" w:cs="Times New Roman"/>
        </w:rPr>
        <w:t>. 2023;6(11):1465-1473. doi:10.1038/s41893-023-01196-4</w:t>
      </w:r>
    </w:p>
    <w:p w14:paraId="173C6540"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50.</w:t>
      </w:r>
      <w:r w:rsidRPr="00004EFC">
        <w:rPr>
          <w:rFonts w:ascii="Times New Roman" w:hAnsi="Times New Roman" w:cs="Times New Roman"/>
        </w:rPr>
        <w:tab/>
        <w:t xml:space="preserve">Sajid S, Alzahmi S, Tabet N, Haik Y, Obaidat IM. Fabricating Planar Perovskite Solar Cells through a Greener Approach. </w:t>
      </w:r>
      <w:r w:rsidRPr="00004EFC">
        <w:rPr>
          <w:rFonts w:ascii="Times New Roman" w:hAnsi="Times New Roman" w:cs="Times New Roman"/>
          <w:i/>
          <w:iCs/>
        </w:rPr>
        <w:t>Nanomaterials</w:t>
      </w:r>
      <w:r w:rsidRPr="00004EFC">
        <w:rPr>
          <w:rFonts w:ascii="Times New Roman" w:hAnsi="Times New Roman" w:cs="Times New Roman"/>
        </w:rPr>
        <w:t>. 2024;14(7):594. doi:10.3390/nano14070594</w:t>
      </w:r>
    </w:p>
    <w:p w14:paraId="0304FCEE"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51.</w:t>
      </w:r>
      <w:r w:rsidRPr="00004EFC">
        <w:rPr>
          <w:rFonts w:ascii="Times New Roman" w:hAnsi="Times New Roman" w:cs="Times New Roman"/>
        </w:rPr>
        <w:tab/>
        <w:t xml:space="preserve">Cao X, Hao L, Liu Z, et al. All green solvent engineering of organic–inorganic hybrid perovskite layer for high-performance solar cells. </w:t>
      </w:r>
      <w:r w:rsidRPr="00004EFC">
        <w:rPr>
          <w:rFonts w:ascii="Times New Roman" w:hAnsi="Times New Roman" w:cs="Times New Roman"/>
          <w:i/>
          <w:iCs/>
        </w:rPr>
        <w:t>Chem Eng J</w:t>
      </w:r>
      <w:r w:rsidRPr="00004EFC">
        <w:rPr>
          <w:rFonts w:ascii="Times New Roman" w:hAnsi="Times New Roman" w:cs="Times New Roman"/>
        </w:rPr>
        <w:t>. 2022;437:135458. doi:10.1016/j.cej.2022.135458</w:t>
      </w:r>
    </w:p>
    <w:p w14:paraId="7167DE2C"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52.</w:t>
      </w:r>
      <w:r w:rsidRPr="00004EFC">
        <w:rPr>
          <w:rFonts w:ascii="Times New Roman" w:hAnsi="Times New Roman" w:cs="Times New Roman"/>
        </w:rPr>
        <w:tab/>
        <w:t xml:space="preserve">Cao X, Hao L, Su G, et al. Green solvents processed all functional layers for efficient perovskite solar cells. </w:t>
      </w:r>
      <w:r w:rsidRPr="00004EFC">
        <w:rPr>
          <w:rFonts w:ascii="Times New Roman" w:hAnsi="Times New Roman" w:cs="Times New Roman"/>
          <w:i/>
          <w:iCs/>
        </w:rPr>
        <w:t>RSC Sustain</w:t>
      </w:r>
      <w:r w:rsidRPr="00004EFC">
        <w:rPr>
          <w:rFonts w:ascii="Times New Roman" w:hAnsi="Times New Roman" w:cs="Times New Roman"/>
        </w:rPr>
        <w:t>. 2023;1(5):1290-1297. doi:10.1039/d3su00146f</w:t>
      </w:r>
    </w:p>
    <w:p w14:paraId="38C3222B"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53.</w:t>
      </w:r>
      <w:r w:rsidRPr="00004EFC">
        <w:rPr>
          <w:rFonts w:ascii="Times New Roman" w:hAnsi="Times New Roman" w:cs="Times New Roman"/>
        </w:rPr>
        <w:tab/>
        <w:t xml:space="preserve">Abate SY, Qi Y, Zhang Q, et al. Eco-Friendly Solvent Engineered CsPbI2.77Br0.23 Ink for </w:t>
      </w:r>
      <w:r w:rsidRPr="00004EFC">
        <w:rPr>
          <w:rFonts w:ascii="Times New Roman" w:hAnsi="Times New Roman" w:cs="Times New Roman"/>
        </w:rPr>
        <w:lastRenderedPageBreak/>
        <w:t xml:space="preserve">Large-Area and Scalable High Performance Perovskite Solar Cells. </w:t>
      </w:r>
      <w:r w:rsidRPr="00004EFC">
        <w:rPr>
          <w:rFonts w:ascii="Times New Roman" w:hAnsi="Times New Roman" w:cs="Times New Roman"/>
          <w:i/>
          <w:iCs/>
        </w:rPr>
        <w:t>Adv Mater</w:t>
      </w:r>
      <w:r w:rsidRPr="00004EFC">
        <w:rPr>
          <w:rFonts w:ascii="Times New Roman" w:hAnsi="Times New Roman" w:cs="Times New Roman"/>
        </w:rPr>
        <w:t>. 2024;36(11):2310279. doi:10.1002/adma.202310279</w:t>
      </w:r>
    </w:p>
    <w:p w14:paraId="3102907B"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54.</w:t>
      </w:r>
      <w:r w:rsidRPr="00004EFC">
        <w:rPr>
          <w:rFonts w:ascii="Times New Roman" w:hAnsi="Times New Roman" w:cs="Times New Roman"/>
        </w:rPr>
        <w:tab/>
        <w:t xml:space="preserve">Kim YY, Park EY, Yang TY, et al. Fast two-step deposition of perovskite via mediator extraction treatment for large-area, high-performance perovskite solar cells. </w:t>
      </w:r>
      <w:r w:rsidRPr="00004EFC">
        <w:rPr>
          <w:rFonts w:ascii="Times New Roman" w:hAnsi="Times New Roman" w:cs="Times New Roman"/>
          <w:i/>
          <w:iCs/>
        </w:rPr>
        <w:t>J Mater Chem A</w:t>
      </w:r>
      <w:r w:rsidRPr="00004EFC">
        <w:rPr>
          <w:rFonts w:ascii="Times New Roman" w:hAnsi="Times New Roman" w:cs="Times New Roman"/>
        </w:rPr>
        <w:t>. 2018;6(26):12447-12454. doi:10.1039/c8ta02868k</w:t>
      </w:r>
    </w:p>
    <w:p w14:paraId="4A6D95C0"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55.</w:t>
      </w:r>
      <w:r w:rsidRPr="00004EFC">
        <w:rPr>
          <w:rFonts w:ascii="Times New Roman" w:hAnsi="Times New Roman" w:cs="Times New Roman"/>
        </w:rPr>
        <w:tab/>
        <w:t xml:space="preserve">Doolin AJ, Charles RG, De Castro CSP, et al. Sustainable solvent selection for the manufacture of methylammonium lead triiodide (MAPbI3) perovskite solar cells. </w:t>
      </w:r>
      <w:r w:rsidRPr="00004EFC">
        <w:rPr>
          <w:rFonts w:ascii="Times New Roman" w:hAnsi="Times New Roman" w:cs="Times New Roman"/>
          <w:i/>
          <w:iCs/>
        </w:rPr>
        <w:t>Green Chem</w:t>
      </w:r>
      <w:r w:rsidRPr="00004EFC">
        <w:rPr>
          <w:rFonts w:ascii="Times New Roman" w:hAnsi="Times New Roman" w:cs="Times New Roman"/>
        </w:rPr>
        <w:t>. 2021;23(6):2471-2486. doi:10.1039/d1gc00079a</w:t>
      </w:r>
    </w:p>
    <w:p w14:paraId="6916C322"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56.</w:t>
      </w:r>
      <w:r w:rsidRPr="00004EFC">
        <w:rPr>
          <w:rFonts w:ascii="Times New Roman" w:hAnsi="Times New Roman" w:cs="Times New Roman"/>
        </w:rPr>
        <w:tab/>
        <w:t xml:space="preserve">Belay Adugna G, Yimer Abate S, Tao YT. High-Efficiency and scalable Solution-Sheared perovskite solar cells using green solvents. </w:t>
      </w:r>
      <w:r w:rsidRPr="00004EFC">
        <w:rPr>
          <w:rFonts w:ascii="Times New Roman" w:hAnsi="Times New Roman" w:cs="Times New Roman"/>
          <w:i/>
          <w:iCs/>
          <w:lang w:val="de-DE"/>
        </w:rPr>
        <w:t>Chem Eng J</w:t>
      </w:r>
      <w:r w:rsidRPr="00004EFC">
        <w:rPr>
          <w:rFonts w:ascii="Times New Roman" w:hAnsi="Times New Roman" w:cs="Times New Roman"/>
          <w:lang w:val="de-DE"/>
        </w:rPr>
        <w:t>. 2022;437(P2):135477. doi:10.1016/j.cej.2022.135477</w:t>
      </w:r>
    </w:p>
    <w:p w14:paraId="2948EE2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57.</w:t>
      </w:r>
      <w:r w:rsidRPr="00004EFC">
        <w:rPr>
          <w:rFonts w:ascii="Times New Roman" w:hAnsi="Times New Roman" w:cs="Times New Roman"/>
          <w:lang w:val="de-DE"/>
        </w:rPr>
        <w:tab/>
        <w:t xml:space="preserve">Rezaee E, Kutsarov DI, Zhang J, et al. </w:t>
      </w:r>
      <w:r w:rsidRPr="00004EFC">
        <w:rPr>
          <w:rFonts w:ascii="Times New Roman" w:hAnsi="Times New Roman" w:cs="Times New Roman"/>
        </w:rPr>
        <w:t xml:space="preserve">Green Solvent Ethanol-Based Inks for Industrially Applicable Deposition of High-Quality Perovskite Films for Optoelectronic Device Applications. </w:t>
      </w:r>
      <w:r w:rsidRPr="00004EFC">
        <w:rPr>
          <w:rFonts w:ascii="Times New Roman" w:hAnsi="Times New Roman" w:cs="Times New Roman"/>
          <w:i/>
          <w:iCs/>
        </w:rPr>
        <w:t>Small Methods</w:t>
      </w:r>
      <w:r w:rsidRPr="00004EFC">
        <w:rPr>
          <w:rFonts w:ascii="Times New Roman" w:hAnsi="Times New Roman" w:cs="Times New Roman"/>
        </w:rPr>
        <w:t>. 2024;8(2):2300564. doi:10.1002/smtd.202300564</w:t>
      </w:r>
    </w:p>
    <w:p w14:paraId="6DE44EB6"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58.</w:t>
      </w:r>
      <w:r w:rsidRPr="00004EFC">
        <w:rPr>
          <w:rFonts w:ascii="Times New Roman" w:hAnsi="Times New Roman" w:cs="Times New Roman"/>
        </w:rPr>
        <w:tab/>
        <w:t xml:space="preserve">Ramadan AJ, Noel NK, Fearn S, et al. Unravelling the Improved Electronic and Structural Properties of Methylammonium Lead Iodide Deposited from Acetonitrile. </w:t>
      </w:r>
      <w:r w:rsidRPr="00004EFC">
        <w:rPr>
          <w:rFonts w:ascii="Times New Roman" w:hAnsi="Times New Roman" w:cs="Times New Roman"/>
          <w:i/>
          <w:iCs/>
          <w:lang w:val="de-DE"/>
        </w:rPr>
        <w:t>Chem Mater</w:t>
      </w:r>
      <w:r w:rsidRPr="00004EFC">
        <w:rPr>
          <w:rFonts w:ascii="Times New Roman" w:hAnsi="Times New Roman" w:cs="Times New Roman"/>
          <w:lang w:val="de-DE"/>
        </w:rPr>
        <w:t>. 2018;30(21):7737-7743. doi:10.1021/acs.chemmater.8b03084</w:t>
      </w:r>
    </w:p>
    <w:p w14:paraId="6AAC9D71"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59.</w:t>
      </w:r>
      <w:r w:rsidRPr="00004EFC">
        <w:rPr>
          <w:rFonts w:ascii="Times New Roman" w:hAnsi="Times New Roman" w:cs="Times New Roman"/>
          <w:lang w:val="de-DE"/>
        </w:rPr>
        <w:tab/>
        <w:t xml:space="preserve">Noel NK, Habisreutinger SN, Wenger B, et al. </w:t>
      </w:r>
      <w:r w:rsidRPr="00004EFC">
        <w:rPr>
          <w:rFonts w:ascii="Times New Roman" w:hAnsi="Times New Roman" w:cs="Times New Roman"/>
        </w:rPr>
        <w:t xml:space="preserve">A low viscosity, low boiling point, clean solvent system for the rapid crystallisation of highly specular perovskite films. </w:t>
      </w:r>
      <w:r w:rsidRPr="00004EFC">
        <w:rPr>
          <w:rFonts w:ascii="Times New Roman" w:hAnsi="Times New Roman" w:cs="Times New Roman"/>
          <w:i/>
          <w:iCs/>
        </w:rPr>
        <w:t>Energy Environ Sci</w:t>
      </w:r>
      <w:r w:rsidRPr="00004EFC">
        <w:rPr>
          <w:rFonts w:ascii="Times New Roman" w:hAnsi="Times New Roman" w:cs="Times New Roman"/>
        </w:rPr>
        <w:t>. 2017;10(1):145-152. doi:10.1039/c6ee02373h</w:t>
      </w:r>
    </w:p>
    <w:p w14:paraId="7B20E5AB"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60.</w:t>
      </w:r>
      <w:r w:rsidRPr="00004EFC">
        <w:rPr>
          <w:rFonts w:ascii="Times New Roman" w:hAnsi="Times New Roman" w:cs="Times New Roman"/>
        </w:rPr>
        <w:tab/>
        <w:t xml:space="preserve">Chang X, Fan Y, Zhao K, et al. Perovskite Solar Cells toward Eco-Friendly Printing. </w:t>
      </w:r>
      <w:r w:rsidRPr="00004EFC">
        <w:rPr>
          <w:rFonts w:ascii="Times New Roman" w:hAnsi="Times New Roman" w:cs="Times New Roman"/>
          <w:i/>
          <w:iCs/>
        </w:rPr>
        <w:t>Research</w:t>
      </w:r>
      <w:r w:rsidRPr="00004EFC">
        <w:rPr>
          <w:rFonts w:ascii="Times New Roman" w:hAnsi="Times New Roman" w:cs="Times New Roman"/>
        </w:rPr>
        <w:t>. 2021;2021:967189. doi:10.34133/2021/9671892</w:t>
      </w:r>
    </w:p>
    <w:p w14:paraId="3817C75C"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61.</w:t>
      </w:r>
      <w:r w:rsidRPr="00004EFC">
        <w:rPr>
          <w:rFonts w:ascii="Times New Roman" w:hAnsi="Times New Roman" w:cs="Times New Roman"/>
        </w:rPr>
        <w:tab/>
        <w:t xml:space="preserve">Chao L, Xia Y, Li B, Xing G, Chen Y, Huang W. Room-Temperature Molten Salt for Facile Fabrication of Efficient and Stable Perovskite Solar Cells in Ambient Air. </w:t>
      </w:r>
      <w:r w:rsidRPr="00004EFC">
        <w:rPr>
          <w:rFonts w:ascii="Times New Roman" w:hAnsi="Times New Roman" w:cs="Times New Roman"/>
          <w:i/>
          <w:iCs/>
        </w:rPr>
        <w:t>Chem</w:t>
      </w:r>
      <w:r w:rsidRPr="00004EFC">
        <w:rPr>
          <w:rFonts w:ascii="Times New Roman" w:hAnsi="Times New Roman" w:cs="Times New Roman"/>
        </w:rPr>
        <w:t>. 2019;5(4):995-1006. doi:10.1016/j.chempr.2019.02.025</w:t>
      </w:r>
    </w:p>
    <w:p w14:paraId="0347E02E"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lastRenderedPageBreak/>
        <w:t>62.</w:t>
      </w:r>
      <w:r w:rsidRPr="00004EFC">
        <w:rPr>
          <w:rFonts w:ascii="Times New Roman" w:hAnsi="Times New Roman" w:cs="Times New Roman"/>
        </w:rPr>
        <w:tab/>
        <w:t xml:space="preserve">Hsieh TY, Wei TC, Wu KL, Ikegami M, Miyasaka T. Efficient perovskite solar cells fabricated using an aqueous lead nitrate precursor. </w:t>
      </w:r>
      <w:r w:rsidRPr="00004EFC">
        <w:rPr>
          <w:rFonts w:ascii="Times New Roman" w:hAnsi="Times New Roman" w:cs="Times New Roman"/>
          <w:i/>
          <w:iCs/>
        </w:rPr>
        <w:t>Chem Commun</w:t>
      </w:r>
      <w:r w:rsidRPr="00004EFC">
        <w:rPr>
          <w:rFonts w:ascii="Times New Roman" w:hAnsi="Times New Roman" w:cs="Times New Roman"/>
        </w:rPr>
        <w:t>. 2015;51(68):13294-13297. doi:10.1039/C5CC05298J</w:t>
      </w:r>
    </w:p>
    <w:p w14:paraId="776FEA5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63.</w:t>
      </w:r>
      <w:r w:rsidRPr="00004EFC">
        <w:rPr>
          <w:rFonts w:ascii="Times New Roman" w:hAnsi="Times New Roman" w:cs="Times New Roman"/>
        </w:rPr>
        <w:tab/>
        <w:t xml:space="preserve">Feng Y, Jiang KJ, Huang JH, et al. Solution-processed perovskite solar cells using environmentally friendly solvent system. </w:t>
      </w:r>
      <w:r w:rsidRPr="00004EFC">
        <w:rPr>
          <w:rFonts w:ascii="Times New Roman" w:hAnsi="Times New Roman" w:cs="Times New Roman"/>
          <w:i/>
          <w:iCs/>
        </w:rPr>
        <w:t>Thin Solid Films</w:t>
      </w:r>
      <w:r w:rsidRPr="00004EFC">
        <w:rPr>
          <w:rFonts w:ascii="Times New Roman" w:hAnsi="Times New Roman" w:cs="Times New Roman"/>
        </w:rPr>
        <w:t>. 2017;636(3):639-643. doi:10.1016/j.tsf.2017.07.019</w:t>
      </w:r>
    </w:p>
    <w:p w14:paraId="1B7D530A"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64.</w:t>
      </w:r>
      <w:r w:rsidRPr="00004EFC">
        <w:rPr>
          <w:rFonts w:ascii="Times New Roman" w:hAnsi="Times New Roman" w:cs="Times New Roman"/>
        </w:rPr>
        <w:tab/>
        <w:t xml:space="preserve">Shan S, Li Y, Wu H, et al. Manipulating the film morphology evolution toward green solvent‐processed perovskite solar cells. </w:t>
      </w:r>
      <w:r w:rsidRPr="00004EFC">
        <w:rPr>
          <w:rFonts w:ascii="Times New Roman" w:hAnsi="Times New Roman" w:cs="Times New Roman"/>
          <w:i/>
          <w:iCs/>
        </w:rPr>
        <w:t>SusMat</w:t>
      </w:r>
      <w:r w:rsidRPr="00004EFC">
        <w:rPr>
          <w:rFonts w:ascii="Times New Roman" w:hAnsi="Times New Roman" w:cs="Times New Roman"/>
        </w:rPr>
        <w:t>. 2021;1(4):537-544. doi:10.1002/sus2.36</w:t>
      </w:r>
    </w:p>
    <w:p w14:paraId="31E76BCB"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65.</w:t>
      </w:r>
      <w:r w:rsidRPr="00004EFC">
        <w:rPr>
          <w:rFonts w:ascii="Times New Roman" w:hAnsi="Times New Roman" w:cs="Times New Roman"/>
        </w:rPr>
        <w:tab/>
        <w:t xml:space="preserve">Yavari M, Mazloum-Ardakani M, Gholipour S, et al. Greener, Nonhalogenated Solvent Systems for Highly Efficient Perovskite Solar Cells. </w:t>
      </w:r>
      <w:r w:rsidRPr="00004EFC">
        <w:rPr>
          <w:rFonts w:ascii="Times New Roman" w:hAnsi="Times New Roman" w:cs="Times New Roman"/>
          <w:i/>
          <w:iCs/>
          <w:lang w:val="de-DE"/>
        </w:rPr>
        <w:t>Adv Energy Mater</w:t>
      </w:r>
      <w:r w:rsidRPr="00004EFC">
        <w:rPr>
          <w:rFonts w:ascii="Times New Roman" w:hAnsi="Times New Roman" w:cs="Times New Roman"/>
          <w:lang w:val="de-DE"/>
        </w:rPr>
        <w:t>. 2018;8(21):1800177. doi:https://doi.org/10.1002/aenm.201800177</w:t>
      </w:r>
    </w:p>
    <w:p w14:paraId="161F175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66.</w:t>
      </w:r>
      <w:r w:rsidRPr="00004EFC">
        <w:rPr>
          <w:rFonts w:ascii="Times New Roman" w:hAnsi="Times New Roman" w:cs="Times New Roman"/>
          <w:lang w:val="de-DE"/>
        </w:rPr>
        <w:tab/>
        <w:t xml:space="preserve">Guo B, Chen X, Luo H, et al. </w:t>
      </w:r>
      <w:r w:rsidRPr="00004EFC">
        <w:rPr>
          <w:rFonts w:ascii="Times New Roman" w:hAnsi="Times New Roman" w:cs="Times New Roman"/>
        </w:rPr>
        <w:t xml:space="preserve">Green Solvent Accelerates Spiro-OMeTAD Oxidation for Efficient Perovskite Solar Cells. </w:t>
      </w:r>
      <w:r w:rsidRPr="00004EFC">
        <w:rPr>
          <w:rFonts w:ascii="Times New Roman" w:hAnsi="Times New Roman" w:cs="Times New Roman"/>
          <w:i/>
          <w:iCs/>
        </w:rPr>
        <w:t>Sol RRL</w:t>
      </w:r>
      <w:r w:rsidRPr="00004EFC">
        <w:rPr>
          <w:rFonts w:ascii="Times New Roman" w:hAnsi="Times New Roman" w:cs="Times New Roman"/>
        </w:rPr>
        <w:t>. 2024;8(3):2300934. doi:10.1002/solr.202300934</w:t>
      </w:r>
    </w:p>
    <w:p w14:paraId="41CE970E"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67.</w:t>
      </w:r>
      <w:r w:rsidRPr="00004EFC">
        <w:rPr>
          <w:rFonts w:ascii="Times New Roman" w:hAnsi="Times New Roman" w:cs="Times New Roman"/>
        </w:rPr>
        <w:tab/>
        <w:t xml:space="preserve">Huckaba AJ, Sun DT, Sutanto AA, et al. Lead Sequestration from Perovskite Solar Cells Using a Metal–Organic Framework Polymer Composite. </w:t>
      </w:r>
      <w:r w:rsidRPr="00004EFC">
        <w:rPr>
          <w:rFonts w:ascii="Times New Roman" w:hAnsi="Times New Roman" w:cs="Times New Roman"/>
          <w:i/>
          <w:iCs/>
        </w:rPr>
        <w:t>Energy Technol</w:t>
      </w:r>
      <w:r w:rsidRPr="00004EFC">
        <w:rPr>
          <w:rFonts w:ascii="Times New Roman" w:hAnsi="Times New Roman" w:cs="Times New Roman"/>
        </w:rPr>
        <w:t>. 2020;8(7):2000239. doi:10.1002/ente.202000239</w:t>
      </w:r>
    </w:p>
    <w:p w14:paraId="2D85CE00"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68.</w:t>
      </w:r>
      <w:r w:rsidRPr="00004EFC">
        <w:rPr>
          <w:rFonts w:ascii="Times New Roman" w:hAnsi="Times New Roman" w:cs="Times New Roman"/>
        </w:rPr>
        <w:tab/>
        <w:t xml:space="preserve">Siegrist S, Yang SC, Gilshtein E, Sun X, Tiwari AN, Fu F. Triple-cation perovskite solar cells fabricated by a hybrid PVD/blade coating process using green solvents. </w:t>
      </w:r>
      <w:r w:rsidRPr="00004EFC">
        <w:rPr>
          <w:rFonts w:ascii="Times New Roman" w:hAnsi="Times New Roman" w:cs="Times New Roman"/>
          <w:i/>
          <w:iCs/>
        </w:rPr>
        <w:t>J Mater Chem A</w:t>
      </w:r>
      <w:r w:rsidRPr="00004EFC">
        <w:rPr>
          <w:rFonts w:ascii="Times New Roman" w:hAnsi="Times New Roman" w:cs="Times New Roman"/>
        </w:rPr>
        <w:t>. 2021;9(47):26680-26687. doi:10.1039/d1ta07579a</w:t>
      </w:r>
    </w:p>
    <w:p w14:paraId="013CAEA5"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69.</w:t>
      </w:r>
      <w:r w:rsidRPr="00004EFC">
        <w:rPr>
          <w:rFonts w:ascii="Times New Roman" w:hAnsi="Times New Roman" w:cs="Times New Roman"/>
        </w:rPr>
        <w:tab/>
        <w:t xml:space="preserve">Jiang K, Wu F, Zhang G, Zhu L, Yan H. Efficient Perovskite Solar Cells Based on Dopant-Free Spiro-OMeTAD Processed With Halogen-Free Green Solvent. </w:t>
      </w:r>
      <w:r w:rsidRPr="00004EFC">
        <w:rPr>
          <w:rFonts w:ascii="Times New Roman" w:hAnsi="Times New Roman" w:cs="Times New Roman"/>
          <w:i/>
          <w:iCs/>
          <w:lang w:val="de-DE"/>
        </w:rPr>
        <w:t>Sol RRL</w:t>
      </w:r>
      <w:r w:rsidRPr="00004EFC">
        <w:rPr>
          <w:rFonts w:ascii="Times New Roman" w:hAnsi="Times New Roman" w:cs="Times New Roman"/>
          <w:lang w:val="de-DE"/>
        </w:rPr>
        <w:t>. 2019;3(5):1900061. doi:10.1002/solr.201900061</w:t>
      </w:r>
    </w:p>
    <w:p w14:paraId="10049EDA"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70.</w:t>
      </w:r>
      <w:r w:rsidRPr="00004EFC">
        <w:rPr>
          <w:rFonts w:ascii="Times New Roman" w:hAnsi="Times New Roman" w:cs="Times New Roman"/>
          <w:lang w:val="de-DE"/>
        </w:rPr>
        <w:tab/>
        <w:t xml:space="preserve">Cheng Q, Chen H, Chen W, et al. </w:t>
      </w:r>
      <w:r w:rsidRPr="00004EFC">
        <w:rPr>
          <w:rFonts w:ascii="Times New Roman" w:hAnsi="Times New Roman" w:cs="Times New Roman"/>
        </w:rPr>
        <w:t xml:space="preserve">Green Solvent Processable, Asymmetric Dopant-Free Hole Transport Layer Material for Efficient and Stable n-i-p Perovskite Solar Cells and Modules. </w:t>
      </w:r>
      <w:r w:rsidRPr="00004EFC">
        <w:rPr>
          <w:rFonts w:ascii="Times New Roman" w:hAnsi="Times New Roman" w:cs="Times New Roman"/>
          <w:i/>
          <w:iCs/>
        </w:rPr>
        <w:t>Angew Chem - Int Ed</w:t>
      </w:r>
      <w:r w:rsidRPr="00004EFC">
        <w:rPr>
          <w:rFonts w:ascii="Times New Roman" w:hAnsi="Times New Roman" w:cs="Times New Roman"/>
        </w:rPr>
        <w:t>. 2023;62(46):e202312231. doi:10.1002/anie.202312231</w:t>
      </w:r>
    </w:p>
    <w:p w14:paraId="1C4EB96F"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lastRenderedPageBreak/>
        <w:t>71.</w:t>
      </w:r>
      <w:r w:rsidRPr="00004EFC">
        <w:rPr>
          <w:rFonts w:ascii="Times New Roman" w:hAnsi="Times New Roman" w:cs="Times New Roman"/>
        </w:rPr>
        <w:tab/>
        <w:t xml:space="preserve">Lee J, Kim GW, Kim M, Park SA, Park T. Nonaromatic Green-Solvent-Processable, Dopant-Free, and Lead-Capturable Hole Transport Polymers in Perovskite Solar Cells with High Efficiency. </w:t>
      </w:r>
      <w:r w:rsidRPr="00004EFC">
        <w:rPr>
          <w:rFonts w:ascii="Times New Roman" w:hAnsi="Times New Roman" w:cs="Times New Roman"/>
          <w:i/>
          <w:iCs/>
        </w:rPr>
        <w:t>Adv Energy Mater</w:t>
      </w:r>
      <w:r w:rsidRPr="00004EFC">
        <w:rPr>
          <w:rFonts w:ascii="Times New Roman" w:hAnsi="Times New Roman" w:cs="Times New Roman"/>
        </w:rPr>
        <w:t>. 2020;10(8):1902662. doi:10.1002/aenm.201902662</w:t>
      </w:r>
    </w:p>
    <w:p w14:paraId="132CAB0F"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72.</w:t>
      </w:r>
      <w:r w:rsidRPr="00004EFC">
        <w:rPr>
          <w:rFonts w:ascii="Times New Roman" w:hAnsi="Times New Roman" w:cs="Times New Roman"/>
        </w:rPr>
        <w:tab/>
        <w:t xml:space="preserve">Lee J, Malekshahi Byranvand M, Kang G, et al. Green-Solvent-Processable, Dopant-Free Hole-Transporting Materials for Robust and Efficient Perovskite Solar Cells. </w:t>
      </w:r>
      <w:r w:rsidRPr="00004EFC">
        <w:rPr>
          <w:rFonts w:ascii="Times New Roman" w:hAnsi="Times New Roman" w:cs="Times New Roman"/>
          <w:i/>
          <w:iCs/>
        </w:rPr>
        <w:t>J Am Chem Soc</w:t>
      </w:r>
      <w:r w:rsidRPr="00004EFC">
        <w:rPr>
          <w:rFonts w:ascii="Times New Roman" w:hAnsi="Times New Roman" w:cs="Times New Roman"/>
        </w:rPr>
        <w:t>. 2017;139(35):12175-12181. doi:10.1021/jacs.7b04949</w:t>
      </w:r>
    </w:p>
    <w:p w14:paraId="33AB247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73.</w:t>
      </w:r>
      <w:r w:rsidRPr="00004EFC">
        <w:rPr>
          <w:rFonts w:ascii="Times New Roman" w:hAnsi="Times New Roman" w:cs="Times New Roman"/>
        </w:rPr>
        <w:tab/>
        <w:t xml:space="preserve">Zhao M, Zong X, Chen Y, et al. Flexible Backbone-Assisted Green-Solvent Processable Polymer Hole Transport Material in Perovskite Solar Cells. </w:t>
      </w:r>
      <w:r w:rsidRPr="00004EFC">
        <w:rPr>
          <w:rFonts w:ascii="Times New Roman" w:hAnsi="Times New Roman" w:cs="Times New Roman"/>
          <w:i/>
          <w:iCs/>
        </w:rPr>
        <w:t>ACS Sustain Chem Eng</w:t>
      </w:r>
      <w:r w:rsidRPr="00004EFC">
        <w:rPr>
          <w:rFonts w:ascii="Times New Roman" w:hAnsi="Times New Roman" w:cs="Times New Roman"/>
        </w:rPr>
        <w:t>. 2024;12(5):1941-1950. doi:10.1021/acssuschemeng.3c06121</w:t>
      </w:r>
    </w:p>
    <w:p w14:paraId="47A2F2C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74.</w:t>
      </w:r>
      <w:r w:rsidRPr="00004EFC">
        <w:rPr>
          <w:rFonts w:ascii="Times New Roman" w:hAnsi="Times New Roman" w:cs="Times New Roman"/>
        </w:rPr>
        <w:tab/>
        <w:t xml:space="preserve">Zhao M, Wu Q, Liu P, et al. Green-solvent processable polymeric hole transport materials with functional groups for inverted perovskite solar cell. </w:t>
      </w:r>
      <w:r w:rsidRPr="00004EFC">
        <w:rPr>
          <w:rFonts w:ascii="Times New Roman" w:hAnsi="Times New Roman" w:cs="Times New Roman"/>
          <w:i/>
          <w:iCs/>
        </w:rPr>
        <w:t>Mater Today Energy</w:t>
      </w:r>
      <w:r w:rsidRPr="00004EFC">
        <w:rPr>
          <w:rFonts w:ascii="Times New Roman" w:hAnsi="Times New Roman" w:cs="Times New Roman"/>
        </w:rPr>
        <w:t>. 2024;42:101549. doi:10.1016/j.mtener.2024.101549</w:t>
      </w:r>
    </w:p>
    <w:p w14:paraId="5147F8E5"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75.</w:t>
      </w:r>
      <w:r w:rsidRPr="00004EFC">
        <w:rPr>
          <w:rFonts w:ascii="Times New Roman" w:hAnsi="Times New Roman" w:cs="Times New Roman"/>
        </w:rPr>
        <w:tab/>
        <w:t xml:space="preserve">Yu XY, Gao D, Li Z, et al. Green-solvent Processable Dopant-free Hole Transporting Materials for Inverted Perovskite Solar Cells. </w:t>
      </w:r>
      <w:r w:rsidRPr="00004EFC">
        <w:rPr>
          <w:rFonts w:ascii="Times New Roman" w:hAnsi="Times New Roman" w:cs="Times New Roman"/>
          <w:i/>
          <w:iCs/>
        </w:rPr>
        <w:t>Angew Chem - Int Ed</w:t>
      </w:r>
      <w:r w:rsidRPr="00004EFC">
        <w:rPr>
          <w:rFonts w:ascii="Times New Roman" w:hAnsi="Times New Roman" w:cs="Times New Roman"/>
        </w:rPr>
        <w:t>. 2023;62(11):e202218752. doi:10.1002/anie.202218752</w:t>
      </w:r>
    </w:p>
    <w:p w14:paraId="5124477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76.</w:t>
      </w:r>
      <w:r w:rsidRPr="00004EFC">
        <w:rPr>
          <w:rFonts w:ascii="Times New Roman" w:hAnsi="Times New Roman" w:cs="Times New Roman"/>
        </w:rPr>
        <w:tab/>
        <w:t xml:space="preserve">Xu Y, Guo X, Lin Z, et al. Perovskite Films Regulation via Hydrogen-Bonded Polymer Network for Efficient and Stable Perovskite Solar Cells. </w:t>
      </w:r>
      <w:r w:rsidRPr="00004EFC">
        <w:rPr>
          <w:rFonts w:ascii="Times New Roman" w:hAnsi="Times New Roman" w:cs="Times New Roman"/>
          <w:i/>
          <w:iCs/>
        </w:rPr>
        <w:t>Angew Chem - Int Ed</w:t>
      </w:r>
      <w:r w:rsidRPr="00004EFC">
        <w:rPr>
          <w:rFonts w:ascii="Times New Roman" w:hAnsi="Times New Roman" w:cs="Times New Roman"/>
        </w:rPr>
        <w:t>. 2023;62(33). doi:10.1002/anie.202306229</w:t>
      </w:r>
    </w:p>
    <w:p w14:paraId="77D5F3F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77.</w:t>
      </w:r>
      <w:r w:rsidRPr="00004EFC">
        <w:rPr>
          <w:rFonts w:ascii="Times New Roman" w:hAnsi="Times New Roman" w:cs="Times New Roman"/>
        </w:rPr>
        <w:tab/>
        <w:t xml:space="preserve">Meng X, Hu X, Zhang Y, et al. A Biomimetic Self-Shield Interface for Flexible Perovskite Solar Cells with Negligible Lead Leakage. </w:t>
      </w:r>
      <w:r w:rsidRPr="00004EFC">
        <w:rPr>
          <w:rFonts w:ascii="Times New Roman" w:hAnsi="Times New Roman" w:cs="Times New Roman"/>
          <w:i/>
          <w:iCs/>
        </w:rPr>
        <w:t>Adv Funct Mater</w:t>
      </w:r>
      <w:r w:rsidRPr="00004EFC">
        <w:rPr>
          <w:rFonts w:ascii="Times New Roman" w:hAnsi="Times New Roman" w:cs="Times New Roman"/>
        </w:rPr>
        <w:t>. 2021;31(52):2106460. doi:10.1002/adfm.202106460</w:t>
      </w:r>
    </w:p>
    <w:p w14:paraId="65FC7DB4"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78.</w:t>
      </w:r>
      <w:r w:rsidRPr="00004EFC">
        <w:rPr>
          <w:rFonts w:ascii="Times New Roman" w:hAnsi="Times New Roman" w:cs="Times New Roman"/>
        </w:rPr>
        <w:tab/>
        <w:t xml:space="preserve">Wu S, Li Z, Li MQ, et al. 2D metal–organic framework for stable perovskite solar cells with minimized lead leakage. </w:t>
      </w:r>
      <w:r w:rsidRPr="00004EFC">
        <w:rPr>
          <w:rFonts w:ascii="Times New Roman" w:hAnsi="Times New Roman" w:cs="Times New Roman"/>
          <w:i/>
          <w:iCs/>
        </w:rPr>
        <w:t>Nat Nanotechnol</w:t>
      </w:r>
      <w:r w:rsidRPr="00004EFC">
        <w:rPr>
          <w:rFonts w:ascii="Times New Roman" w:hAnsi="Times New Roman" w:cs="Times New Roman"/>
        </w:rPr>
        <w:t>. 2020;15(11):934-940. doi:10.1038/s41565-020-0765-7</w:t>
      </w:r>
    </w:p>
    <w:p w14:paraId="226F46B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79.</w:t>
      </w:r>
      <w:r w:rsidRPr="00004EFC">
        <w:rPr>
          <w:rFonts w:ascii="Times New Roman" w:hAnsi="Times New Roman" w:cs="Times New Roman"/>
        </w:rPr>
        <w:tab/>
        <w:t xml:space="preserve">Li Z, Wu X, Li B, et al. Sulfonated Graphene Aerogels Enable Safe-to-Use Flexible Perovskite Solar Modules. </w:t>
      </w:r>
      <w:r w:rsidRPr="00004EFC">
        <w:rPr>
          <w:rFonts w:ascii="Times New Roman" w:hAnsi="Times New Roman" w:cs="Times New Roman"/>
          <w:i/>
          <w:iCs/>
        </w:rPr>
        <w:t>Adv Energy Mater</w:t>
      </w:r>
      <w:r w:rsidRPr="00004EFC">
        <w:rPr>
          <w:rFonts w:ascii="Times New Roman" w:hAnsi="Times New Roman" w:cs="Times New Roman"/>
        </w:rPr>
        <w:t>. 2022;12(5):2103236. doi:10.1002/aenm.202103236</w:t>
      </w:r>
    </w:p>
    <w:p w14:paraId="21F8E301"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lastRenderedPageBreak/>
        <w:t>80.</w:t>
      </w:r>
      <w:r w:rsidRPr="00004EFC">
        <w:rPr>
          <w:rFonts w:ascii="Times New Roman" w:hAnsi="Times New Roman" w:cs="Times New Roman"/>
        </w:rPr>
        <w:tab/>
        <w:t xml:space="preserve">Horváth E, Kollár M, Andričević P, Rossi L, Mettan X, Forró L. Fighting Health Hazards in Lead Halide Perovskite Optoelectronic Devices with Transparent Phosphate Salts. </w:t>
      </w:r>
      <w:r w:rsidRPr="00004EFC">
        <w:rPr>
          <w:rFonts w:ascii="Times New Roman" w:hAnsi="Times New Roman" w:cs="Times New Roman"/>
          <w:i/>
          <w:iCs/>
        </w:rPr>
        <w:t>ACS Appl Mater Interfaces</w:t>
      </w:r>
      <w:r w:rsidRPr="00004EFC">
        <w:rPr>
          <w:rFonts w:ascii="Times New Roman" w:hAnsi="Times New Roman" w:cs="Times New Roman"/>
        </w:rPr>
        <w:t>. 2021;13(29):33995-34002. doi:10.1021/acsami.0c21137</w:t>
      </w:r>
    </w:p>
    <w:p w14:paraId="64294EE4"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81.</w:t>
      </w:r>
      <w:r w:rsidRPr="00004EFC">
        <w:rPr>
          <w:rFonts w:ascii="Times New Roman" w:hAnsi="Times New Roman" w:cs="Times New Roman"/>
        </w:rPr>
        <w:tab/>
        <w:t xml:space="preserve">Yang M, Tian T, Fang Y, et al. Reducing lead toxicity of perovskite solar cells with a built-in supramolecular complex. </w:t>
      </w:r>
      <w:r w:rsidRPr="00004EFC">
        <w:rPr>
          <w:rFonts w:ascii="Times New Roman" w:hAnsi="Times New Roman" w:cs="Times New Roman"/>
          <w:i/>
          <w:iCs/>
        </w:rPr>
        <w:t>Nat Sustain</w:t>
      </w:r>
      <w:r w:rsidRPr="00004EFC">
        <w:rPr>
          <w:rFonts w:ascii="Times New Roman" w:hAnsi="Times New Roman" w:cs="Times New Roman"/>
        </w:rPr>
        <w:t>. 2023;6(11):1455-1464. doi:10.1038/s41893-023-01181-x</w:t>
      </w:r>
    </w:p>
    <w:p w14:paraId="1FC45D24"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82.</w:t>
      </w:r>
      <w:r w:rsidRPr="00004EFC">
        <w:rPr>
          <w:rFonts w:ascii="Times New Roman" w:hAnsi="Times New Roman" w:cs="Times New Roman"/>
        </w:rPr>
        <w:tab/>
        <w:t xml:space="preserve">Zhang J, Li Z, Guo F, et al. Thermally Crosslinked F‐rich Polymer to Inhibit Lead Leakage for Sustainable Perovskite Solar Cells and Modules. </w:t>
      </w:r>
      <w:r w:rsidRPr="00004EFC">
        <w:rPr>
          <w:rFonts w:ascii="Times New Roman" w:hAnsi="Times New Roman" w:cs="Times New Roman"/>
          <w:i/>
          <w:iCs/>
        </w:rPr>
        <w:t>Angew Chem</w:t>
      </w:r>
      <w:r w:rsidRPr="00004EFC">
        <w:rPr>
          <w:rFonts w:ascii="Times New Roman" w:hAnsi="Times New Roman" w:cs="Times New Roman"/>
        </w:rPr>
        <w:t>. 2023;135(31):e202305221. doi:10.1002/ange.202305221</w:t>
      </w:r>
    </w:p>
    <w:p w14:paraId="4B35FF86"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83.</w:t>
      </w:r>
      <w:r w:rsidRPr="00004EFC">
        <w:rPr>
          <w:rFonts w:ascii="Times New Roman" w:hAnsi="Times New Roman" w:cs="Times New Roman"/>
        </w:rPr>
        <w:tab/>
        <w:t xml:space="preserve">Liang Y, Song P, Tian H, et al. Lead Leakage Preventable Fullerene-Porphyrin Dyad for Efficient and Stable Perovskite Solar Cells. </w:t>
      </w:r>
      <w:r w:rsidRPr="00004EFC">
        <w:rPr>
          <w:rFonts w:ascii="Times New Roman" w:hAnsi="Times New Roman" w:cs="Times New Roman"/>
          <w:i/>
          <w:iCs/>
        </w:rPr>
        <w:t>Adv Funct Mater</w:t>
      </w:r>
      <w:r w:rsidRPr="00004EFC">
        <w:rPr>
          <w:rFonts w:ascii="Times New Roman" w:hAnsi="Times New Roman" w:cs="Times New Roman"/>
        </w:rPr>
        <w:t>. 2022;32(14):2110139. doi:10.1002/adfm.202110139</w:t>
      </w:r>
    </w:p>
    <w:p w14:paraId="7198A286"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84.</w:t>
      </w:r>
      <w:r w:rsidRPr="00004EFC">
        <w:rPr>
          <w:rFonts w:ascii="Times New Roman" w:hAnsi="Times New Roman" w:cs="Times New Roman"/>
        </w:rPr>
        <w:tab/>
        <w:t xml:space="preserve">Niu B, Wu H, Yin J, et al. Mitigating the Lead Leakage of High-Performance Perovskite Solar Cells via in Situ Polymerized Networks. </w:t>
      </w:r>
      <w:r w:rsidRPr="00004EFC">
        <w:rPr>
          <w:rFonts w:ascii="Times New Roman" w:hAnsi="Times New Roman" w:cs="Times New Roman"/>
          <w:i/>
          <w:iCs/>
        </w:rPr>
        <w:t>ACS Energy Lett</w:t>
      </w:r>
      <w:r w:rsidRPr="00004EFC">
        <w:rPr>
          <w:rFonts w:ascii="Times New Roman" w:hAnsi="Times New Roman" w:cs="Times New Roman"/>
        </w:rPr>
        <w:t>. 2021;6(10):3443-3449. doi:10.1021/acsenergylett.1c01487</w:t>
      </w:r>
    </w:p>
    <w:p w14:paraId="079FEFA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85.</w:t>
      </w:r>
      <w:r w:rsidRPr="00004EFC">
        <w:rPr>
          <w:rFonts w:ascii="Times New Roman" w:hAnsi="Times New Roman" w:cs="Times New Roman"/>
        </w:rPr>
        <w:tab/>
        <w:t xml:space="preserve">Hu Y, Song W, Wang X, et al. A holistic sunscreen interface strategy to effectively improve the performance of perovskite solar cells and prevent lead leakage. </w:t>
      </w:r>
      <w:r w:rsidRPr="00004EFC">
        <w:rPr>
          <w:rFonts w:ascii="Times New Roman" w:hAnsi="Times New Roman" w:cs="Times New Roman"/>
          <w:i/>
          <w:iCs/>
        </w:rPr>
        <w:t>Chem Eng J</w:t>
      </w:r>
      <w:r w:rsidRPr="00004EFC">
        <w:rPr>
          <w:rFonts w:ascii="Times New Roman" w:hAnsi="Times New Roman" w:cs="Times New Roman"/>
        </w:rPr>
        <w:t>. 2022;433(P1):134566. doi:10.1016/j.cej.2022.134566</w:t>
      </w:r>
    </w:p>
    <w:p w14:paraId="1DB8E48F"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86.</w:t>
      </w:r>
      <w:r w:rsidRPr="00004EFC">
        <w:rPr>
          <w:rFonts w:ascii="Times New Roman" w:hAnsi="Times New Roman" w:cs="Times New Roman"/>
        </w:rPr>
        <w:tab/>
        <w:t xml:space="preserve">Mokhtar MZ, He J, Li M, et al. Bioinspired scaffolds that sequester lead ions in physically damaged high efficiency perovskite solar cells. </w:t>
      </w:r>
      <w:r w:rsidRPr="00004EFC">
        <w:rPr>
          <w:rFonts w:ascii="Times New Roman" w:hAnsi="Times New Roman" w:cs="Times New Roman"/>
          <w:i/>
          <w:iCs/>
        </w:rPr>
        <w:t>Chem Commun</w:t>
      </w:r>
      <w:r w:rsidRPr="00004EFC">
        <w:rPr>
          <w:rFonts w:ascii="Times New Roman" w:hAnsi="Times New Roman" w:cs="Times New Roman"/>
        </w:rPr>
        <w:t>. 2021;57(8):994-997. doi:10.1039/d0cc02957b</w:t>
      </w:r>
    </w:p>
    <w:p w14:paraId="5924F918"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87.</w:t>
      </w:r>
      <w:r w:rsidRPr="00004EFC">
        <w:rPr>
          <w:rFonts w:ascii="Times New Roman" w:hAnsi="Times New Roman" w:cs="Times New Roman"/>
        </w:rPr>
        <w:tab/>
        <w:t xml:space="preserve">Zhang J, Li R, Apergi S, et al. Multifunctional Molecule Engineered SnO2 for Perovskite Solar Cells with High Efficiency and Reduced Lead Leakage. </w:t>
      </w:r>
      <w:r w:rsidRPr="00004EFC">
        <w:rPr>
          <w:rFonts w:ascii="Times New Roman" w:hAnsi="Times New Roman" w:cs="Times New Roman"/>
          <w:i/>
          <w:iCs/>
          <w:lang w:val="de-DE"/>
        </w:rPr>
        <w:t>Sol RRL</w:t>
      </w:r>
      <w:r w:rsidRPr="00004EFC">
        <w:rPr>
          <w:rFonts w:ascii="Times New Roman" w:hAnsi="Times New Roman" w:cs="Times New Roman"/>
          <w:lang w:val="de-DE"/>
        </w:rPr>
        <w:t>. 2021;5(10):2100464. doi:10.1002/solr.202100464</w:t>
      </w:r>
    </w:p>
    <w:p w14:paraId="7A7501EE"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88.</w:t>
      </w:r>
      <w:r w:rsidRPr="00004EFC">
        <w:rPr>
          <w:rFonts w:ascii="Times New Roman" w:hAnsi="Times New Roman" w:cs="Times New Roman"/>
          <w:lang w:val="de-DE"/>
        </w:rPr>
        <w:tab/>
        <w:t xml:space="preserve">Xu D, Mai R, Jiang Y, et al. </w:t>
      </w:r>
      <w:r w:rsidRPr="00004EFC">
        <w:rPr>
          <w:rFonts w:ascii="Times New Roman" w:hAnsi="Times New Roman" w:cs="Times New Roman"/>
        </w:rPr>
        <w:t xml:space="preserve">An internal encapsulating layer for efficient, stable, repairable and low-lead-leakage perovskite solar cells. </w:t>
      </w:r>
      <w:r w:rsidRPr="00004EFC">
        <w:rPr>
          <w:rFonts w:ascii="Times New Roman" w:hAnsi="Times New Roman" w:cs="Times New Roman"/>
          <w:i/>
          <w:iCs/>
        </w:rPr>
        <w:t>Energy Environ Sci</w:t>
      </w:r>
      <w:r w:rsidRPr="00004EFC">
        <w:rPr>
          <w:rFonts w:ascii="Times New Roman" w:hAnsi="Times New Roman" w:cs="Times New Roman"/>
        </w:rPr>
        <w:t xml:space="preserve">. 2022;15(9):3891-3900. </w:t>
      </w:r>
      <w:r w:rsidRPr="00004EFC">
        <w:rPr>
          <w:rFonts w:ascii="Times New Roman" w:hAnsi="Times New Roman" w:cs="Times New Roman"/>
        </w:rPr>
        <w:lastRenderedPageBreak/>
        <w:t>doi:10.1039/d2ee01016j</w:t>
      </w:r>
    </w:p>
    <w:p w14:paraId="75D7FD18" w14:textId="77777777" w:rsidR="001C18FA" w:rsidRPr="00004EFC" w:rsidRDefault="005C14F1" w:rsidP="00F11E3F">
      <w:pPr>
        <w:pStyle w:val="Literature"/>
        <w:rPr>
          <w:rFonts w:ascii="Times New Roman" w:hAnsi="Times New Roman" w:cs="Times New Roman"/>
          <w:lang w:val="de-DE"/>
        </w:rPr>
      </w:pPr>
      <w:r w:rsidRPr="00004EFC">
        <w:rPr>
          <w:rFonts w:ascii="Times New Roman" w:hAnsi="Times New Roman" w:cs="Times New Roman"/>
        </w:rPr>
        <w:t>89.</w:t>
      </w:r>
      <w:r w:rsidRPr="00004EFC">
        <w:rPr>
          <w:rFonts w:ascii="Times New Roman" w:hAnsi="Times New Roman" w:cs="Times New Roman"/>
        </w:rPr>
        <w:tab/>
        <w:t xml:space="preserve">Lee J, Kim GW, Kim M, Park SA, Park T. Nonaromatic Green-Solvent-Processable, Dopant-Free, and Lead-Capturable Hole Transport Polymers in Perovskite Solar Cells with High Efficiency. </w:t>
      </w:r>
      <w:r w:rsidRPr="00004EFC">
        <w:rPr>
          <w:rFonts w:ascii="Times New Roman" w:hAnsi="Times New Roman" w:cs="Times New Roman"/>
          <w:i/>
          <w:iCs/>
          <w:lang w:val="de-DE"/>
        </w:rPr>
        <w:t>Adv Energy Mater</w:t>
      </w:r>
      <w:r w:rsidRPr="00004EFC">
        <w:rPr>
          <w:rFonts w:ascii="Times New Roman" w:hAnsi="Times New Roman" w:cs="Times New Roman"/>
          <w:lang w:val="de-DE"/>
        </w:rPr>
        <w:t>. 2020;10(8):1902662. doi:10.1002/aenm.201902662</w:t>
      </w:r>
    </w:p>
    <w:p w14:paraId="7A1588D0"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lang w:val="de-DE"/>
        </w:rPr>
        <w:t>90.</w:t>
      </w:r>
      <w:r w:rsidRPr="00004EFC">
        <w:rPr>
          <w:rFonts w:ascii="Times New Roman" w:hAnsi="Times New Roman" w:cs="Times New Roman"/>
          <w:lang w:val="de-DE"/>
        </w:rPr>
        <w:tab/>
        <w:t xml:space="preserve">Zhang H, Li K, Sun M, Wang F, Wang H, Jen AKY. </w:t>
      </w:r>
      <w:r w:rsidRPr="00004EFC">
        <w:rPr>
          <w:rFonts w:ascii="Times New Roman" w:hAnsi="Times New Roman" w:cs="Times New Roman"/>
        </w:rPr>
        <w:t xml:space="preserve">Design of Superhydrophobic Surfaces for Stable Perovskite Solar Cells with Reducing Lead Leakage. </w:t>
      </w:r>
      <w:r w:rsidRPr="00004EFC">
        <w:rPr>
          <w:rFonts w:ascii="Times New Roman" w:hAnsi="Times New Roman" w:cs="Times New Roman"/>
          <w:i/>
          <w:iCs/>
        </w:rPr>
        <w:t>Adv Energy Mater</w:t>
      </w:r>
      <w:r w:rsidRPr="00004EFC">
        <w:rPr>
          <w:rFonts w:ascii="Times New Roman" w:hAnsi="Times New Roman" w:cs="Times New Roman"/>
        </w:rPr>
        <w:t>. 2021;11(41):2102281. doi:10.1002/aenm.202102281</w:t>
      </w:r>
    </w:p>
    <w:p w14:paraId="272E8096"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91.</w:t>
      </w:r>
      <w:r w:rsidRPr="00004EFC">
        <w:rPr>
          <w:rFonts w:ascii="Times New Roman" w:hAnsi="Times New Roman" w:cs="Times New Roman"/>
        </w:rPr>
        <w:tab/>
        <w:t xml:space="preserve">Chen S, Deng Y, Gu H, et al. Trapping lead in perovskite solar modules with abundant and low-cost cation-exchange resins. </w:t>
      </w:r>
      <w:r w:rsidRPr="00004EFC">
        <w:rPr>
          <w:rFonts w:ascii="Times New Roman" w:hAnsi="Times New Roman" w:cs="Times New Roman"/>
          <w:i/>
          <w:iCs/>
        </w:rPr>
        <w:t>Nat Energy</w:t>
      </w:r>
      <w:r w:rsidRPr="00004EFC">
        <w:rPr>
          <w:rFonts w:ascii="Times New Roman" w:hAnsi="Times New Roman" w:cs="Times New Roman"/>
        </w:rPr>
        <w:t>. 2020;5(12):1003-1011. doi:10.1038/s41560-020-00716-2</w:t>
      </w:r>
    </w:p>
    <w:p w14:paraId="3E07B90F"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92.</w:t>
      </w:r>
      <w:r w:rsidRPr="00004EFC">
        <w:rPr>
          <w:rFonts w:ascii="Times New Roman" w:hAnsi="Times New Roman" w:cs="Times New Roman"/>
        </w:rPr>
        <w:tab/>
        <w:t xml:space="preserve">Chen S, Deng Y, Xiao X, Xu S, Rudd PN, Huang J. Preventing lead leakage with built-in resin layers for sustainable perovskite solar cells. </w:t>
      </w:r>
      <w:r w:rsidRPr="00004EFC">
        <w:rPr>
          <w:rFonts w:ascii="Times New Roman" w:hAnsi="Times New Roman" w:cs="Times New Roman"/>
          <w:i/>
          <w:iCs/>
        </w:rPr>
        <w:t>Nat Sustain</w:t>
      </w:r>
      <w:r w:rsidRPr="00004EFC">
        <w:rPr>
          <w:rFonts w:ascii="Times New Roman" w:hAnsi="Times New Roman" w:cs="Times New Roman"/>
        </w:rPr>
        <w:t>. 2021;4(7):636-643. doi:10.1038/s41893-021-00701-x</w:t>
      </w:r>
    </w:p>
    <w:p w14:paraId="495341A0"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93.</w:t>
      </w:r>
      <w:r w:rsidRPr="00004EFC">
        <w:rPr>
          <w:rFonts w:ascii="Times New Roman" w:hAnsi="Times New Roman" w:cs="Times New Roman"/>
        </w:rPr>
        <w:tab/>
        <w:t xml:space="preserve">Valastro S, Smecca E, Mannino G, et al. Preventing lead leakage in perovskite solar cells with a sustainable titanium dioxide sponge. </w:t>
      </w:r>
      <w:r w:rsidRPr="00004EFC">
        <w:rPr>
          <w:rFonts w:ascii="Times New Roman" w:hAnsi="Times New Roman" w:cs="Times New Roman"/>
          <w:i/>
          <w:iCs/>
        </w:rPr>
        <w:t>Nat Sustain</w:t>
      </w:r>
      <w:r w:rsidRPr="00004EFC">
        <w:rPr>
          <w:rFonts w:ascii="Times New Roman" w:hAnsi="Times New Roman" w:cs="Times New Roman"/>
        </w:rPr>
        <w:t>. 2023;6(8):974-983. doi:10.1038/s41893-023-01120-w</w:t>
      </w:r>
    </w:p>
    <w:p w14:paraId="1A09746A"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94.</w:t>
      </w:r>
      <w:r w:rsidRPr="00004EFC">
        <w:rPr>
          <w:rFonts w:ascii="Times New Roman" w:hAnsi="Times New Roman" w:cs="Times New Roman"/>
        </w:rPr>
        <w:tab/>
        <w:t xml:space="preserve">Zhang Z, Shi Y, Chen J, et al. Preventing lead leakage in perovskite solar cells and modules with a low-cost and stable chemisorption coating. </w:t>
      </w:r>
      <w:r w:rsidRPr="00004EFC">
        <w:rPr>
          <w:rFonts w:ascii="Times New Roman" w:hAnsi="Times New Roman" w:cs="Times New Roman"/>
          <w:i/>
          <w:iCs/>
        </w:rPr>
        <w:t>Mater Horiz</w:t>
      </w:r>
      <w:r w:rsidRPr="00004EFC">
        <w:rPr>
          <w:rFonts w:ascii="Times New Roman" w:hAnsi="Times New Roman" w:cs="Times New Roman"/>
        </w:rPr>
        <w:t>. 2024;11(10):2449-2456. doi:10.1039/d4mh00033a</w:t>
      </w:r>
    </w:p>
    <w:p w14:paraId="77C3BF7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95.</w:t>
      </w:r>
      <w:r w:rsidRPr="00004EFC">
        <w:rPr>
          <w:rFonts w:ascii="Times New Roman" w:hAnsi="Times New Roman" w:cs="Times New Roman"/>
        </w:rPr>
        <w:tab/>
        <w:t xml:space="preserve">Jiang Y, Qiu L, Juarez-Perez EJ, et al. Reduction of lead leakage from damaged lead halide perovskite solar modules using self-healing polymer-based encapsulation. </w:t>
      </w:r>
      <w:r w:rsidRPr="00004EFC">
        <w:rPr>
          <w:rFonts w:ascii="Times New Roman" w:hAnsi="Times New Roman" w:cs="Times New Roman"/>
          <w:i/>
          <w:iCs/>
        </w:rPr>
        <w:t>Nat Energy</w:t>
      </w:r>
      <w:r w:rsidRPr="00004EFC">
        <w:rPr>
          <w:rFonts w:ascii="Times New Roman" w:hAnsi="Times New Roman" w:cs="Times New Roman"/>
        </w:rPr>
        <w:t>. 2019;4(7):585-593. doi:10.1038/s41560-019-0406-2</w:t>
      </w:r>
    </w:p>
    <w:p w14:paraId="2B94A0C8"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96.</w:t>
      </w:r>
      <w:r w:rsidRPr="00004EFC">
        <w:rPr>
          <w:rFonts w:ascii="Times New Roman" w:hAnsi="Times New Roman" w:cs="Times New Roman"/>
        </w:rPr>
        <w:tab/>
        <w:t xml:space="preserve">Li X, Zhang F, Wang J, Tong J, Xu T, Zhu K. On-device lead-absorbing tapes for sustainable perovskite solar cells. </w:t>
      </w:r>
      <w:r w:rsidRPr="00004EFC">
        <w:rPr>
          <w:rFonts w:ascii="Times New Roman" w:hAnsi="Times New Roman" w:cs="Times New Roman"/>
          <w:i/>
          <w:iCs/>
        </w:rPr>
        <w:t>Nat Sustain</w:t>
      </w:r>
      <w:r w:rsidRPr="00004EFC">
        <w:rPr>
          <w:rFonts w:ascii="Times New Roman" w:hAnsi="Times New Roman" w:cs="Times New Roman"/>
        </w:rPr>
        <w:t>. 2021;4(12):1038-1041. doi:10.1038/s41893-021-00789-1</w:t>
      </w:r>
    </w:p>
    <w:p w14:paraId="7FE8D1D3"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lastRenderedPageBreak/>
        <w:t>97.</w:t>
      </w:r>
      <w:r w:rsidRPr="00004EFC">
        <w:rPr>
          <w:rFonts w:ascii="Times New Roman" w:hAnsi="Times New Roman" w:cs="Times New Roman"/>
        </w:rPr>
        <w:tab/>
        <w:t xml:space="preserve">Luo H, Li P, Ma J, et al. Bioinspired “cage traps” for closed-loop lead management of perovskite solar cells under real-world contamination assessment. </w:t>
      </w:r>
      <w:r w:rsidRPr="00004EFC">
        <w:rPr>
          <w:rFonts w:ascii="Times New Roman" w:hAnsi="Times New Roman" w:cs="Times New Roman"/>
          <w:i/>
          <w:iCs/>
        </w:rPr>
        <w:t>Nat Commun</w:t>
      </w:r>
      <w:r w:rsidRPr="00004EFC">
        <w:rPr>
          <w:rFonts w:ascii="Times New Roman" w:hAnsi="Times New Roman" w:cs="Times New Roman"/>
        </w:rPr>
        <w:t>. 2023;14(1):4730. doi:10.1038/s41467-023-40421-8</w:t>
      </w:r>
    </w:p>
    <w:p w14:paraId="21C67C32"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98.</w:t>
      </w:r>
      <w:r w:rsidRPr="00004EFC">
        <w:rPr>
          <w:rFonts w:ascii="Times New Roman" w:hAnsi="Times New Roman" w:cs="Times New Roman"/>
        </w:rPr>
        <w:tab/>
        <w:t xml:space="preserve">Li Z, Wu X, Wu S, et al. An effective and economical encapsulation method for trapping lead leakage in rigid and flexible perovskite photovoltaics. </w:t>
      </w:r>
      <w:r w:rsidRPr="00004EFC">
        <w:rPr>
          <w:rFonts w:ascii="Times New Roman" w:hAnsi="Times New Roman" w:cs="Times New Roman"/>
          <w:i/>
          <w:iCs/>
        </w:rPr>
        <w:t>Nano Energy</w:t>
      </w:r>
      <w:r w:rsidRPr="00004EFC">
        <w:rPr>
          <w:rFonts w:ascii="Times New Roman" w:hAnsi="Times New Roman" w:cs="Times New Roman"/>
        </w:rPr>
        <w:t>. 2022;93(October 2021):106853. doi:10.1016/j.nanoen.2021.106853</w:t>
      </w:r>
    </w:p>
    <w:p w14:paraId="56975D69" w14:textId="77777777" w:rsidR="001C18FA" w:rsidRPr="00004EFC" w:rsidRDefault="005C14F1" w:rsidP="00F11E3F">
      <w:pPr>
        <w:pStyle w:val="Literature"/>
        <w:rPr>
          <w:rFonts w:ascii="Times New Roman" w:hAnsi="Times New Roman" w:cs="Times New Roman"/>
        </w:rPr>
      </w:pPr>
      <w:r w:rsidRPr="00004EFC">
        <w:rPr>
          <w:rFonts w:ascii="Times New Roman" w:hAnsi="Times New Roman" w:cs="Times New Roman"/>
        </w:rPr>
        <w:t>99.</w:t>
      </w:r>
      <w:r w:rsidRPr="00004EFC">
        <w:rPr>
          <w:rFonts w:ascii="Times New Roman" w:hAnsi="Times New Roman" w:cs="Times New Roman"/>
        </w:rPr>
        <w:tab/>
        <w:t xml:space="preserve">Li X, Zhang F, He H, Berry JJ, Zhu K, Xu T. On-device lead sequestration for perovskite solar cells. </w:t>
      </w:r>
      <w:r w:rsidRPr="00004EFC">
        <w:rPr>
          <w:rFonts w:ascii="Times New Roman" w:hAnsi="Times New Roman" w:cs="Times New Roman"/>
          <w:i/>
          <w:iCs/>
        </w:rPr>
        <w:t>Nature</w:t>
      </w:r>
      <w:r w:rsidRPr="00004EFC">
        <w:rPr>
          <w:rFonts w:ascii="Times New Roman" w:hAnsi="Times New Roman" w:cs="Times New Roman"/>
        </w:rPr>
        <w:t>. 2020;578(7796):555-558. doi:10.1038/s41586-020-2001-x</w:t>
      </w:r>
    </w:p>
    <w:p w14:paraId="7B3B1DA5" w14:textId="008070B5" w:rsidR="00FE0680" w:rsidRDefault="005C14F1">
      <w:r w:rsidRPr="00004EFC">
        <w:rPr>
          <w:rFonts w:ascii="Times New Roman" w:hAnsi="Times New Roman" w:cs="Times New Roman"/>
        </w:rPr>
        <w:t>100.</w:t>
      </w:r>
      <w:r w:rsidRPr="00004EFC">
        <w:rPr>
          <w:rFonts w:ascii="Times New Roman" w:hAnsi="Times New Roman" w:cs="Times New Roman"/>
        </w:rPr>
        <w:tab/>
        <w:t xml:space="preserve">Xiao X, Wang M, Chen S, et al. Lead-adsorbing ionogel-based encapsulation for impact-resistant, stable, and lead-safe perovskite modules. </w:t>
      </w:r>
      <w:r w:rsidRPr="00004EFC">
        <w:rPr>
          <w:rFonts w:ascii="Times New Roman" w:hAnsi="Times New Roman" w:cs="Times New Roman"/>
          <w:i/>
          <w:iCs/>
        </w:rPr>
        <w:t>Sci Adv</w:t>
      </w:r>
      <w:r w:rsidRPr="00004EFC">
        <w:rPr>
          <w:rFonts w:ascii="Times New Roman" w:hAnsi="Times New Roman" w:cs="Times New Roman"/>
        </w:rPr>
        <w:t>. 2021;7(44):eabi8249. doi:10.1126/sciadv.abi8249</w:t>
      </w:r>
      <w:r w:rsidRPr="00004EFC">
        <w:rPr>
          <w:rFonts w:ascii="Times New Roman" w:hAnsi="Times New Roman" w:cs="Times New Roman"/>
        </w:rPr>
        <w:fldChar w:fldCharType="end"/>
      </w:r>
      <w:r w:rsidR="00FE0680">
        <w:br w:type="page"/>
      </w:r>
    </w:p>
    <w:p w14:paraId="54A3198C" w14:textId="77777777" w:rsidR="00FE0680" w:rsidRPr="00941EEC" w:rsidRDefault="00FE0680" w:rsidP="00FE0680">
      <w:pPr>
        <w:pStyle w:val="MainText"/>
        <w:rPr>
          <w:rFonts w:eastAsia="DengXian"/>
        </w:rPr>
      </w:pPr>
    </w:p>
    <w:p w14:paraId="17FA4566" w14:textId="1017F47E" w:rsidR="00FE0680" w:rsidRPr="00FE0680" w:rsidRDefault="00FE0680" w:rsidP="00F11E3F">
      <w:pPr>
        <w:pStyle w:val="Legend"/>
      </w:pPr>
      <w:r w:rsidRPr="00BF2E22">
        <w:rPr>
          <w:b/>
          <w:noProof/>
        </w:rPr>
        <w:drawing>
          <wp:anchor distT="0" distB="107950" distL="114300" distR="114300" simplePos="0" relativeHeight="251668480" behindDoc="0" locked="0" layoutInCell="1" allowOverlap="1" wp14:anchorId="020B3715" wp14:editId="034CC1AD">
            <wp:simplePos x="0" y="0"/>
            <wp:positionH relativeFrom="column">
              <wp:posOffset>457200</wp:posOffset>
            </wp:positionH>
            <wp:positionV relativeFrom="paragraph">
              <wp:posOffset>-3810</wp:posOffset>
            </wp:positionV>
            <wp:extent cx="4500000" cy="3736800"/>
            <wp:effectExtent l="0" t="0" r="0" b="0"/>
            <wp:wrapTopAndBottom/>
            <wp:docPr id="1" name="图片 1" descr="도표, 텍스트, 종이접기, 디자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940757" name="图片 1" descr="도표, 텍스트, 종이접기, 디자인이(가) 표시된 사진&#10;&#10;자동 생성된 설명"/>
                    <pic:cNvPicPr/>
                  </pic:nvPicPr>
                  <pic:blipFill>
                    <a:blip r:embed="rId12">
                      <a:extLst>
                        <a:ext uri="{28A0092B-C50C-407E-A947-70E740481C1C}">
                          <a14:useLocalDpi xmlns:a14="http://schemas.microsoft.com/office/drawing/2010/main" val="0"/>
                        </a:ext>
                      </a:extLst>
                    </a:blip>
                    <a:stretch>
                      <a:fillRect/>
                    </a:stretch>
                  </pic:blipFill>
                  <pic:spPr>
                    <a:xfrm>
                      <a:off x="0" y="0"/>
                      <a:ext cx="4500000" cy="3736800"/>
                    </a:xfrm>
                    <a:prstGeom prst="rect">
                      <a:avLst/>
                    </a:prstGeom>
                  </pic:spPr>
                </pic:pic>
              </a:graphicData>
            </a:graphic>
            <wp14:sizeRelH relativeFrom="margin">
              <wp14:pctWidth>0</wp14:pctWidth>
            </wp14:sizeRelH>
            <wp14:sizeRelV relativeFrom="margin">
              <wp14:pctHeight>0</wp14:pctHeight>
            </wp14:sizeRelV>
          </wp:anchor>
        </w:drawing>
      </w:r>
      <w:r w:rsidRPr="00880228">
        <w:rPr>
          <w:b/>
        </w:rPr>
        <w:t xml:space="preserve">Figure </w:t>
      </w:r>
      <w:r w:rsidRPr="00BF2E22">
        <w:rPr>
          <w:b/>
        </w:rPr>
        <w:t>1</w:t>
      </w:r>
      <w:r>
        <w:rPr>
          <w:b/>
        </w:rPr>
        <w:t>.</w:t>
      </w:r>
      <w:r w:rsidRPr="00BF2E22">
        <w:t xml:space="preserve"> (A) Perovskite structure. (B) Electronic structure of typical III</w:t>
      </w:r>
      <w:r w:rsidRPr="00BF2E22">
        <w:t>–</w:t>
      </w:r>
      <w:r w:rsidRPr="00BF2E22">
        <w:t>V, II</w:t>
      </w:r>
      <w:r w:rsidRPr="00BF2E22">
        <w:t>–</w:t>
      </w:r>
      <w:r w:rsidRPr="00BF2E22">
        <w:t>VI, or group IV semiconductors (left) compared to the lead halide perovskite crystal structure (right). (C) Systems affected by lead toxicity. (D) Human health toxicity of solvents expressed in the disability-adjusted life years (DALYs) per kg of substance emitted to urban air.</w:t>
      </w:r>
    </w:p>
    <w:p w14:paraId="335C6A5F" w14:textId="77777777" w:rsidR="00FE0680" w:rsidRPr="00BF2E22" w:rsidRDefault="00FE0680" w:rsidP="00FE0680">
      <w:pPr>
        <w:pStyle w:val="MainText"/>
        <w:rPr>
          <w:rFonts w:eastAsia="맑은 고딕"/>
        </w:rPr>
      </w:pPr>
    </w:p>
    <w:p w14:paraId="220417D5" w14:textId="259C7E02" w:rsidR="00FE0680" w:rsidRDefault="00FE0680" w:rsidP="00F11E3F">
      <w:pPr>
        <w:pStyle w:val="Legend"/>
      </w:pPr>
      <w:r w:rsidRPr="00DD0313">
        <w:rPr>
          <w:noProof/>
        </w:rPr>
        <w:lastRenderedPageBreak/>
        <w:drawing>
          <wp:anchor distT="0" distB="107950" distL="114300" distR="114300" simplePos="0" relativeHeight="251670528" behindDoc="0" locked="0" layoutInCell="1" allowOverlap="1" wp14:anchorId="1CCD08F5" wp14:editId="00DD57E1">
            <wp:simplePos x="0" y="0"/>
            <wp:positionH relativeFrom="column">
              <wp:posOffset>620879</wp:posOffset>
            </wp:positionH>
            <wp:positionV relativeFrom="paragraph">
              <wp:posOffset>597</wp:posOffset>
            </wp:positionV>
            <wp:extent cx="4500000" cy="5202000"/>
            <wp:effectExtent l="0" t="0" r="0" b="5080"/>
            <wp:wrapTopAndBottom/>
            <wp:docPr id="6" name="图片 1" descr="텍스트, 도표, 스크린샷, 라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815426" name="图片 1" descr="텍스트, 도표, 스크린샷, 라인이(가) 표시된 사진&#10;&#10;자동 생성된 설명"/>
                    <pic:cNvPicPr/>
                  </pic:nvPicPr>
                  <pic:blipFill>
                    <a:blip r:embed="rId13">
                      <a:extLst>
                        <a:ext uri="{28A0092B-C50C-407E-A947-70E740481C1C}">
                          <a14:useLocalDpi xmlns:a14="http://schemas.microsoft.com/office/drawing/2010/main" val="0"/>
                        </a:ext>
                      </a:extLst>
                    </a:blip>
                    <a:stretch>
                      <a:fillRect/>
                    </a:stretch>
                  </pic:blipFill>
                  <pic:spPr>
                    <a:xfrm>
                      <a:off x="0" y="0"/>
                      <a:ext cx="4500000" cy="5202000"/>
                    </a:xfrm>
                    <a:prstGeom prst="rect">
                      <a:avLst/>
                    </a:prstGeom>
                  </pic:spPr>
                </pic:pic>
              </a:graphicData>
            </a:graphic>
            <wp14:sizeRelH relativeFrom="margin">
              <wp14:pctWidth>0</wp14:pctWidth>
            </wp14:sizeRelH>
            <wp14:sizeRelV relativeFrom="margin">
              <wp14:pctHeight>0</wp14:pctHeight>
            </wp14:sizeRelV>
          </wp:anchor>
        </w:drawing>
      </w:r>
      <w:r w:rsidRPr="006548E4">
        <w:rPr>
          <w:b/>
        </w:rPr>
        <w:t xml:space="preserve">Figure </w:t>
      </w:r>
      <w:r w:rsidRPr="00BF2E22">
        <w:rPr>
          <w:b/>
        </w:rPr>
        <w:t>2</w:t>
      </w:r>
      <w:r>
        <w:rPr>
          <w:b/>
        </w:rPr>
        <w:t>.</w:t>
      </w:r>
      <w:r w:rsidRPr="00BF2E22">
        <w:t xml:space="preserve"> (A) </w:t>
      </w:r>
      <w:r w:rsidRPr="009120DA">
        <w:t xml:space="preserve">Efficiency </w:t>
      </w:r>
      <w:r w:rsidRPr="00BF2E22">
        <w:t>development of Sn-based perovskite solar cells.</w:t>
      </w:r>
      <w:r w:rsidRPr="00BF2E22">
        <w:fldChar w:fldCharType="begin"/>
      </w:r>
      <w:r w:rsidRPr="00BF2E22">
        <w:instrText xml:space="preserve"> ADDIN ZOTERO_ITEM CSL_CITATION {"citationID":"ImpN4Iay","properties":{"formattedCitation":"\\super 12\\uc0\\u8211{}23\\nosupersub{}","plainCitation":"12</w:instrText>
      </w:r>
      <w:r w:rsidRPr="00BF2E22">
        <w:instrText>–</w:instrText>
      </w:r>
      <w:r w:rsidRPr="00BF2E22">
        <w:instrText>23","noteIndex":0},"citationItems":[{"id":70,"uris":["http://zotero.org/users/14401042/items/TIBMZT4B"],"itemData":{"id":70,"type":"article-journal","abstract":"Abstract\n            \n              The photoelectric properties of nontoxic Sn</w:instrText>
      </w:r>
      <w:r w:rsidRPr="00BF2E22">
        <w:rPr>
          <w:rFonts w:hint="eastAsia"/>
        </w:rPr>
        <w:instrText>‐</w:instrText>
      </w:r>
      <w:r w:rsidRPr="00BF2E22">
        <w:instrText>based perovskite make it a promising alternative to toxic Pb</w:instrText>
      </w:r>
      <w:r w:rsidRPr="00BF2E22">
        <w:rPr>
          <w:rFonts w:hint="eastAsia"/>
        </w:rPr>
        <w:instrText>‐</w:instrText>
      </w:r>
      <w:r w:rsidRPr="00BF2E22">
        <w:instrText>based perovskite. It has superior photovoltaic performance in comparison to other Pb</w:instrText>
      </w:r>
      <w:r w:rsidRPr="00BF2E22">
        <w:rPr>
          <w:rFonts w:hint="eastAsia"/>
        </w:rPr>
        <w:instrText>‐</w:instrText>
      </w:r>
      <w:r w:rsidRPr="00BF2E22">
        <w:instrText>free counterparts. The facile oxidation of Sn\n              2+\n              to Sn\n              4+\n              presents a notable obstacle in the advancement of perovskite solar cells that utilize Sn, as it adversely affects their stability and performance. The study revealed the presence of a Sn\n              4+\n              concentration on both the upper and lower surfaces of the perovskite layer. This discovery led to the adoption of a bi</w:instrText>
      </w:r>
      <w:r w:rsidRPr="00BF2E22">
        <w:rPr>
          <w:rFonts w:hint="eastAsia"/>
        </w:rPr>
        <w:instrText>‐</w:instrText>
      </w:r>
      <w:r w:rsidRPr="00BF2E22">
        <w:instrText>interface optimization approach. A thin layer of Sn metal was inserted at the two surfaces of the perovskite layer. The implementation of this intervention yielded a significant decrease in the levels of Sn\n              4+\n              and trap densities. The power conversion efficiency of the device was achieved at 14.31</w:instrText>
      </w:r>
      <w:r w:rsidRPr="00BF2E22">
        <w:instrText> </w:instrText>
      </w:r>
      <w:r w:rsidRPr="00BF2E22">
        <w:instrText>% through the optimization of carrier transportation. The device exhibited operational and long</w:instrText>
      </w:r>
      <w:r w:rsidRPr="00BF2E22">
        <w:rPr>
          <w:rFonts w:hint="eastAsia"/>
        </w:rPr>
        <w:instrText>‐</w:instrText>
      </w:r>
      <w:r w:rsidRPr="00BF2E22">
        <w:instrText>term stability.","container-title":"Angewandte Chemie International Edition","DOI":"10.1002/anie.202307228","ISSN":"1433-7851, 1521-3773","issue":"33","journalAbbreviation":"Angew Chem Int Ed","language":"en","page":"e202307228","source":"DOI.org (Crossref)","title":"14.31 % Power Conversion Efficiency of Sn</w:instrText>
      </w:r>
      <w:r w:rsidRPr="00BF2E22">
        <w:rPr>
          <w:rFonts w:hint="eastAsia"/>
        </w:rPr>
        <w:instrText>‐</w:instrText>
      </w:r>
      <w:r w:rsidRPr="00BF2E22">
        <w:instrText>Based Perovskite Solar Cells via Efficient Reduction of Sn &lt;sup&gt;4+&lt;/sup&gt;","volume":"62","author":[{"family":"Wang","given":"Liang"},{"family":"Miao","given":"Qingqing"},{"family":"Wang","given":"Dandan"},{"family":"Chen","given":"Mengmeng"},{"family":"Bi","given":"Huan"},{"family":"Liu","given":"Jiaqi"},{"family":"Baranwal","given":"Ajay Kumar"},{"family":"Kapil","given":"Gaurav"},{"family":"Sanehira","given":"Yoshitaka"},{"family":"Kitamura","given":"Takeshi"},{"family":"Ma","given":"Tingli"},{"family":"Zhang","given":"Zheng"},{"family":"Shen","given":"Qing"},{"family":"Hayase","given":"Shuzi"}],"issued":{"date-parts":[["2023",8,14]]}},"label":"page"},{"id":72,"uris":["http://zotero.org/users/14401042/items/YJSU8KHX"],"itemData":{"id":72,"type":"article-journal","container-title":"Journal of Energy Chemistry","DOI":"10.1016/j.jechem.2021.09.019","ISSN":"20954956","journalAbbreviation":"Journal of Energy Chemistry","language":"en","license":"https://www.elsevier.com/tdm/userlicense/1.0/","page":"789-796","source":"DOI.org (Crossref)","title":"Chiral cation promoted interfacial charge extraction for efficient tin-based perovskite solar cells","volume":"68","author":[{"family":"Gao","given":"Weiyin"},{"family":"Dong","given":"He"},{"family":"Sun","given":"Nan"},{"family":"Chao","given":"Lingfeng"},{"family":"Hui","given":"Wei"},{"family":"Wei","given":"Qi"},{"family":"Li","given":"Hai"},{"family":"Xia","given":"Yingdong"},{"family":"Gao","given":"Xingyu"},{"family":"Xing","given":"Guichuan"},{"family":"Wu","given":"Zhongbin"},{"family":"Song","given":"Lin"},{"family":"M</w:instrText>
      </w:r>
      <w:r w:rsidRPr="00BF2E22">
        <w:instrText>ü</w:instrText>
      </w:r>
      <w:r w:rsidRPr="00BF2E22">
        <w:instrText>ller-Buschbaum","given":"Peter"},{"family":"Ran","given":"Chenxin"},{"family":"Chen","given":"Yonghua"}],"issued":{"date-parts":[["2022",5]]}},"label":"page"},{"id":78,"uris":["http://zotero.org/users/14401042/items/IGNN954Q"],"itemData":{"id":78,"type":"article-journal","container-title":"Joule","DOI":"10.1016/j.joule.2019.08.023","ISSN":"25424351","issue":"12","journalAbbreviation":"Joule","language":"en","page":"3072-3087","source":"DOI.org (Crossref)","title":"Conjugated Organic Cations Enable Efficient Self-Healing FASnI3 Solar Cells","volume":"3","author":[{"family":"Ran","given":"Chenxin"},{"family":"Gao","given":"Weiyin"},{"family":"Li","given":"Jingrui"},{"family":"Xi","given":"Jun"},{"family":"Li","given":"Lu"},{"family":"Dai","given":"Jinfei"},{"family":"Yang","given":"Yingguo"},{"family":"Gao","given":"Xingyu"},{"family":"Dong","given":"Hua"},{"family":"Jiao","given":"Bo"},{"family":"Spanopoulos","given":"Ioannis"},{"family":"Malliakas","given":"Christos D."},{"family":"Hou","given":"Xun"},{"family":"Kanatzidis","given":"Mercouri G."},{"family":"Wu","given":"Zhaoxin"}],"issued":{"date-parts":[["2019",12]]}},"label":"page"},{"id":76,"uris":["http://zotero.org/users/14401042/items/UBPEE3NR"],"itemData":{"id":76,"type":"article-journal","abstract":"Abstract\n            \n              Despite remarkable progress in hybrid perovskite solar cells (PSCs), the concern of toxic lead ions remains a major hurdle in the path towards PSC's commercialization; tin (Sn)</w:instrText>
      </w:r>
      <w:r w:rsidRPr="00BF2E22">
        <w:rPr>
          <w:rFonts w:hint="eastAsia"/>
        </w:rPr>
        <w:instrText>‐</w:instrText>
      </w:r>
      <w:r w:rsidRPr="00BF2E22">
        <w:instrText>based PSCs outperform the reported Pb</w:instrText>
      </w:r>
      <w:r w:rsidRPr="00BF2E22">
        <w:rPr>
          <w:rFonts w:hint="eastAsia"/>
        </w:rPr>
        <w:instrText>‐</w:instrText>
      </w:r>
      <w:r w:rsidRPr="00BF2E22">
        <w:instrText>free perovskites in terms of photovoltaic performance. However, it is of a particularly great challenge to develop effective passivation strategies to suppress Sn(II) induced defect densities and oxidation for attaining high</w:instrText>
      </w:r>
      <w:r w:rsidRPr="00BF2E22">
        <w:rPr>
          <w:rFonts w:hint="eastAsia"/>
        </w:rPr>
        <w:instrText>‐</w:instrText>
      </w:r>
      <w:r w:rsidRPr="00BF2E22">
        <w:instrText>performance all</w:instrText>
      </w:r>
      <w:r w:rsidRPr="00BF2E22">
        <w:rPr>
          <w:rFonts w:hint="eastAsia"/>
        </w:rPr>
        <w:instrText>‐</w:instrText>
      </w:r>
      <w:r w:rsidRPr="00BF2E22">
        <w:instrText>inorganic CsSnI\n              3\n              PSCs. Herein, a facile yet effective thioamides passivation strategy to modulate defect state density at surfaces and grain boundaries in CsSnI\n              3\n              perovskites is reported. The thiosemicarbazide (TSC) with S</w:instrText>
      </w:r>
      <w:r w:rsidRPr="00BF2E22">
        <w:instrText></w:instrText>
      </w:r>
      <w:r w:rsidRPr="00BF2E22">
        <w:instrText>C</w:instrText>
      </w:r>
      <w:r w:rsidRPr="00BF2E22">
        <w:instrText></w:instrText>
      </w:r>
      <w:r w:rsidRPr="00BF2E22">
        <w:instrText>N functional groups can make strong coordination interaction with charge defects, leading to enhanced electron cloud density around defects and increased vacancy formation energies. Importantly, the surface passivation can reduce the deep level trap state defect density originated from undercoordinated Sn\n              2+\n              ion and Sn\n              2+\n              oxidation, significantly restraining nonradiative recombination and elongating the carrier lifetime of TSC treated CsSnI\n              3\n              PSCs. The surface passivated all</w:instrText>
      </w:r>
      <w:r w:rsidRPr="00BF2E22">
        <w:rPr>
          <w:rFonts w:hint="eastAsia"/>
        </w:rPr>
        <w:instrText>‐</w:instrText>
      </w:r>
      <w:r w:rsidRPr="00BF2E22">
        <w:instrText>inorganic CsSnI\n              3\n              PSCs based on an inverted configuration delivers a champion power conversion efficiency (PCE) of 8.20%, with a prolonged lifetime over 90% of initial PCE, after 500 h of continuous illumination. The present strategy sheds light on surface defect passivation for achieving highly efficient all</w:instrText>
      </w:r>
      <w:r w:rsidRPr="00BF2E22">
        <w:rPr>
          <w:rFonts w:hint="eastAsia"/>
        </w:rPr>
        <w:instrText>‐</w:instrText>
      </w:r>
      <w:r w:rsidRPr="00BF2E22">
        <w:instrText>inorganic lead</w:instrText>
      </w:r>
      <w:r w:rsidRPr="00BF2E22">
        <w:rPr>
          <w:rFonts w:hint="eastAsia"/>
        </w:rPr>
        <w:instrText>‐</w:instrText>
      </w:r>
      <w:r w:rsidRPr="00BF2E22">
        <w:instrText>free Sn</w:instrText>
      </w:r>
      <w:r w:rsidRPr="00BF2E22">
        <w:rPr>
          <w:rFonts w:hint="eastAsia"/>
        </w:rPr>
        <w:instrText>‐</w:instrText>
      </w:r>
      <w:r w:rsidRPr="00BF2E22">
        <w:instrText>based PSCs.","container-title":"Advanced Functional Materials","DOI":"10.1002/adfm.202007447","ISSN":"1616-301X, 1616-3028","issue":"11","journalAbbreviation":"Adv Funct Materials","language":"en","page":"2007447","source":"DOI.org (Crossref)","title":"Efficient Passivation Strategy on Sn Related Defects for High Performance All</w:instrText>
      </w:r>
      <w:r w:rsidRPr="00BF2E22">
        <w:rPr>
          <w:rFonts w:hint="eastAsia"/>
        </w:rPr>
        <w:instrText>‐</w:instrText>
      </w:r>
      <w:r w:rsidRPr="00BF2E22">
        <w:instrText>Inorganic CsSnI &lt;sub&gt;3&lt;/sub&gt; Perovskite Solar Cells","volume":"31","author":[{"family":"Li","given":"Bo"},{"family":"Di","given":"Haoxiang"},{"family":"Chang","given":"Bohong"},{"family":"Yin","given":"Ruiyang"},{"family":"Fu","given":"Lin"},{"family":"Zhang","given":"Ya</w:instrText>
      </w:r>
      <w:r w:rsidRPr="00BF2E22">
        <w:rPr>
          <w:rFonts w:hint="eastAsia"/>
        </w:rPr>
        <w:instrText>‐</w:instrText>
      </w:r>
      <w:r w:rsidRPr="00BF2E22">
        <w:instrText>Nan"},{"family":"Yin","given":"Longwei"}],"issued":{"date-parts":[["2021",3]]}},"label":"page"},{"id":74,"uris":["http://zotero.org/users/14401042/items/PIUX9FXZ"],"itemData":{"id":74,"type":"article-journal","container-title":"Solar Energy Materials and Solar Cells","DOI":"10.1016/j.solmat.2021.111072","ISSN":"09270248","journalAbbreviation":"Solar Energy Materials and Solar Cells","language":"en","page":"111072","source":"DOI.org (Crossref)","title":"Enhancing air-stability and reproducibility of lead-free formamidinium-based tin perovskite solar cell by chlorine doping","volume":"227","author":[{"family":"Yang","given":"Seok Joo"},{"family":"Choi","given":"Jinhyeok"},{"family":"Song","given":"Sungwon"},{"family":"Park","given":"Chaneui"},{"family":"Cho","given":"Kilwon"}],"issued":{"date-parts":[["2021",8]]}},"label":"page"},{"id":73,"uris":["http://zotero.org/users/14401042/items/LVCLNNH3"],"itemData":{"id":73,"type":"article-journal","abstract":"Pb</w:instrText>
      </w:r>
      <w:r w:rsidRPr="00BF2E22">
        <w:rPr>
          <w:rFonts w:hint="eastAsia"/>
        </w:rPr>
        <w:instrText>‐</w:instrText>
      </w:r>
      <w:r w:rsidRPr="00BF2E22">
        <w:instrText>free Sn</w:instrText>
      </w:r>
      <w:r w:rsidRPr="00BF2E22">
        <w:rPr>
          <w:rFonts w:hint="eastAsia"/>
        </w:rPr>
        <w:instrText>‐</w:instrText>
      </w:r>
      <w:r w:rsidRPr="00BF2E22">
        <w:instrText>based perovskite solar cells (PSCs) have significant potential for application in photovoltaic devices because of their suitable bandgap, low exciton binding energy, high carrier mobility, and long diffusion length. However, their performance is hampered by several issues. Sn</w:instrText>
      </w:r>
      <w:r w:rsidRPr="00BF2E22">
        <w:rPr>
          <w:rFonts w:hint="eastAsia"/>
        </w:rPr>
        <w:instrText>‐</w:instrText>
      </w:r>
      <w:r w:rsidRPr="00BF2E22">
        <w:instrText xml:space="preserve">based perovskites are highly susceptible to oxidation, which induces a high concentration of defects and degrades the chemical stability of the perovskite crystals. Herein, the anion formate (HCOO\n                \n                  </w:instrText>
      </w:r>
      <w:r w:rsidRPr="00BF2E22">
        <w:instrText>−</w:instrText>
      </w:r>
      <w:r w:rsidRPr="00BF2E22">
        <w:instrText>\n                \n                ) can effectively suppress the oxidation of Sn in the pure formamidinium tin triiodide (FASnI\n                3\n                ) perovskite without using A</w:instrText>
      </w:r>
      <w:r w:rsidRPr="00BF2E22">
        <w:rPr>
          <w:rFonts w:hint="eastAsia"/>
        </w:rPr>
        <w:instrText>‐</w:instrText>
      </w:r>
      <w:r w:rsidRPr="00BF2E22">
        <w:instrText>site cationic additives. Moreover, the presence of formate results in a uniform pinhole</w:instrText>
      </w:r>
      <w:r w:rsidRPr="00BF2E22">
        <w:rPr>
          <w:rFonts w:hint="eastAsia"/>
        </w:rPr>
        <w:instrText>‐</w:instrText>
      </w:r>
      <w:r w:rsidRPr="00BF2E22">
        <w:instrText>free perovskite film with a low trap density, reduced charge carrier recombination, and improved charge extraction. Density functional theory calculations show that formate</w:instrText>
      </w:r>
      <w:r w:rsidRPr="00BF2E22">
        <w:rPr>
          <w:rFonts w:hint="eastAsia"/>
        </w:rPr>
        <w:instrText>‐</w:instrText>
      </w:r>
      <w:r w:rsidRPr="00BF2E22">
        <w:instrText>treated FASnI\n                3\n                has improved stability against oxidative Sn degradation. The formate</w:instrText>
      </w:r>
      <w:r w:rsidRPr="00BF2E22">
        <w:rPr>
          <w:rFonts w:hint="eastAsia"/>
        </w:rPr>
        <w:instrText>‐</w:instrText>
      </w:r>
      <w:r w:rsidRPr="00BF2E22">
        <w:instrText>treated PSC achieves a power conversion efficiency of 12.11% at a high open</w:instrText>
      </w:r>
      <w:r w:rsidRPr="00BF2E22">
        <w:rPr>
          <w:rFonts w:hint="eastAsia"/>
        </w:rPr>
        <w:instrText>‐</w:instrText>
      </w:r>
      <w:r w:rsidRPr="00BF2E22">
        <w:instrText>circuit voltage of 0.71</w:instrText>
      </w:r>
      <w:r w:rsidRPr="00BF2E22">
        <w:instrText> </w:instrText>
      </w:r>
      <w:r w:rsidRPr="00BF2E22">
        <w:instrText>V. The device exhibits improved stability in ambient air in which it maintained over 80% of its initial power conversion efficiency after 180</w:instrText>
      </w:r>
      <w:r w:rsidRPr="00BF2E22">
        <w:instrText> </w:instrText>
      </w:r>
      <w:r w:rsidRPr="00BF2E22">
        <w:instrText>min because oxidation is inhibited owing to the strong interaction between Sn and formate.","container-title":"Solar RRL","DOI":"10.1002/solr.202200789","ISSN":"2367-198X, 2367-198X","issue":"12","journalAbbreviation":"Solar RRL","language":"en","page":"2200789","source":"DOI.org (Crossref)","title":"Formate as Anti</w:instrText>
      </w:r>
      <w:r w:rsidRPr="00BF2E22">
        <w:rPr>
          <w:rFonts w:hint="eastAsia"/>
        </w:rPr>
        <w:instrText>‐</w:instrText>
      </w:r>
      <w:r w:rsidRPr="00BF2E22">
        <w:instrText>Oxidation Additives for Pb</w:instrText>
      </w:r>
      <w:r w:rsidRPr="00BF2E22">
        <w:rPr>
          <w:rFonts w:hint="eastAsia"/>
        </w:rPr>
        <w:instrText>‐</w:instrText>
      </w:r>
      <w:r w:rsidRPr="00BF2E22">
        <w:instrText>Free FASnI &lt;sub&gt;3&lt;/sub&gt; Perovskite Solar Cells","volume":"6","author":[{"family":"Jang","given":"Hyungsu"},{"family":"Lim","given":"Hyeong Yong"},{"family":"Yoon","given":"Yung Jin"},{"family":"Seo","given":"Jongdeuk"},{"family":"Park","given":"Chan Beom"},{"family":"Son","given":"Jung Geon"},{"family":"Kim","given":"Jae Won"},{"family":"Shin","given":"Yun Seop"},{"family":"An","given":"Na Gyeong"},{"family":"Choi","given":"Seung Ju"},{"family":"Kim","given":"Su Hwan"},{"family":"Jeong","given":"Jaeki"},{"family":"Jo","given":"Yimhyun"},{"family":"Kwak","given":"Sang Kyu"},{"family":"Kim","given":"Dong Suk"},{"family":"Kim","given":"Jin Young"}],"issued":{"date-parts":[["2022",12]]}},"label":"page"},{"id":71,"uris":["http://zotero.org/users/14401042/items/T5UETK9J"],"itemData":{"id":71,"type":"article-journal","container-title":"Chemical Engineering Journal","DOI":"10.1016/j.cej.2022.135196","ISSN":"13858947","journalAbbreviation":"Chemical Engineering Journal","language":"en","page":"135196","source":"DOI.org (Crossref)","title":"High performance wide bandgap Lead-free perovskite solar cells by monolayer engineering","volume":"436","author":[{"family":"Chen","given":"Mengmeng"},{"family":"Kapil","given":"Gaurav"},{"family":"Wang","given":"Liang"},{"family":"Razey Sahamir","given":"Shahrir"},{"family":"Baranwal","given":"Ajay K."},{"family":"Nishimura","given":"Kohei"},{"family":"Sanehira","given":"Yoshitaka"},{"family":"Zhang","given":"Zheng"},{"family":"Akmal Kamarudin","given":"Muhammad"},{"family":"Shen","given":"Qing"},{"family":"Hayase","given":"Shuzi"}],"issued":{"date-parts":[["2022",5]]}},"label":"page"},{"id":80,"uris":["http://zotero.org/users/14401042/items/VNBV7QF3"],"itemData":{"id":80,"type":"article-journal","abstract":"Lead (Pb)</w:instrText>
      </w:r>
      <w:r w:rsidRPr="00BF2E22">
        <w:rPr>
          <w:rFonts w:hint="eastAsia"/>
        </w:rPr>
        <w:instrText>‐</w:instrText>
      </w:r>
      <w:r w:rsidRPr="00BF2E22">
        <w:instrText>free tin (Sn)</w:instrText>
      </w:r>
      <w:r w:rsidRPr="00BF2E22">
        <w:rPr>
          <w:rFonts w:hint="eastAsia"/>
        </w:rPr>
        <w:instrText>‐</w:instrText>
      </w:r>
      <w:r w:rsidRPr="00BF2E22">
        <w:instrText>based perovskite solar cells (PSCs) have been recognized as one of the solutions to the toxicity of Pb and drawn considerable attention. However, Sn\n                4+\n                caused by oxidation or incomplete reduction during synthesis severely deteriorates the device performance. Herein, the authors firstly reveal that the addition of Sn powder into the FASnI\n                3\n                (FA</w:instrText>
      </w:r>
      <w:r w:rsidRPr="00BF2E22">
        <w:instrText></w:instrText>
      </w:r>
      <w:r w:rsidRPr="00BF2E22">
        <w:instrText>NH\n                2\n                CH</w:instrText>
      </w:r>
      <w:r w:rsidRPr="00BF2E22">
        <w:instrText></w:instrText>
      </w:r>
      <w:r w:rsidRPr="00BF2E22">
        <w:instrText xml:space="preserve">NH\n                2\n                +\n                ) precursor solution prepared from SnI\n                2\n                with 99% purity leads to great improvement of the device performance with a maximum power conversion efficiency (PCE) of 6.75%, which is, to the best of their knowledge, the highest efficiency among those of the FASnI\n                3\n                </w:instrText>
      </w:r>
      <w:r w:rsidRPr="00BF2E22">
        <w:rPr>
          <w:rFonts w:hint="eastAsia"/>
        </w:rPr>
        <w:instrText>‐</w:instrText>
      </w:r>
      <w:r w:rsidRPr="00BF2E22">
        <w:instrText>based PSCs with SnF\n                2\n                as the only additive, co</w:instrText>
      </w:r>
      <w:r w:rsidRPr="00BF2E22">
        <w:rPr>
          <w:rFonts w:hint="eastAsia"/>
        </w:rPr>
        <w:instrText>mparable to and even higher than the device fabricated from SnI\n                2\n                with a high purity of 99.999%.","container-title":"Solar RRL","DOI":"10.1002/solr.201800136","ISSN":"2367-198X, 2367-198X","issue":"10","journalAbbreviation":"Solar RRL","language":"en","page":"1800136","source":"DOI.org (Crossref)","title":"Improving Performance of Lead‐Free Formamidinium Tin Triiodide Perovskite Solar Cells by Tin Source Purification","volume":"2","author":[{"family":"Gu","given":"Feidan"},{"family":"Ye","given":"Senyun"},{"family":"Zhao","given":"Ziran"},{"family":"Rao","given":"Haixia"},{"family":"Liu","given":"Zhiwei"},{"family":"Bian","given":"Zuqiang"},{"family":"Huang","given":"Chunhui"}],"issued":{"date-parts":[["2018",10]]}},"label":"page"},{"id":81,"uris":["http://zotero.org/users/14401042/items/CWTV6R8D"],"itemData":{"id":81,"type":"article-journal","container-title":"ACS Energy Letters","DOI":"10.1021/acsenergylett.7b00171","ISSN":"2380-8195, 2380-8195","issue":"4","journalAbbreviation":"ACS Energy Lett.","language":"en","page":"897-903","source":"DOI.org (Crossref)","title":"Performance Enhancement of Lead-Free Tin-Based Perovskite Solar Cells with Reducing Atmosphere-Assisted Dispersible Additive","volume":"2","author":[{"family":"Song","given":"Tze-Bin"},{"family":"Yokoyama","given":"Takamichi"},{"family":"Aramaki","given":"Shinji"},{"family":"Kanatzidis","given":"Mercouri G."}],"issued":{"date-parts":[["2017",4,14]]}},"label":"page"},{"id":79,"uris":["http://zotero.org/users/14401042/items/6VNIE3CZ"],"itemData":{"id":79,"type":"article-journal","container-title":"ACS Energy Letters","DOI":"10.1021/acsenergylett.8b01588","ISSN":"2380-8195, 2380-8195","issue":"11","journalAbbreviation":"ACS Energy Lett.","language":"en","page":"2701-2707","source":"DOI.org (Crossref)","title":"Solvent Engineering Improves Efficiency of Lead-Free Tin-Based Hybrid Perovskite Solar Cells beyond 9%","volume":"3","author":[{"family":"Liu","given":"Xinghua"},{"family":"Yan","given":"Kang"},{"family":"Tan","given":"Dawei"},{"family":"Liang","given":"Xiao"},{"family":"Zhang","given":"Hongmei"},{"family":"Huang","given":"Wei"}],"issued":{"date-parts":[["2018",11,9]]}},"label":"page"},{"id":77,"uris":["http://zotero.org/users/14401042/items/72UNF5QB"],"itemData":{"id":77,"type":"article-journal","container-title":"ACS Energy Letters","DOI":"10.1021/acsenergylett.0c00782","ISSN":"2380-8195, 2380-8195","issue":"6","journalAbbreviation":"ACS Energy Lett.","language":"en","license":"https://doi.org/10.15223/policy-029","page":"1923-1929","source":"DOI.org (Crossref)","title":"Tin Halide Perovskite Films Made of Highly Oriented 2D Crystals Enable More Efficient and Stable Lead-free Perovskite Solar Cells","volume":"5","author":[{"family":"Li","given":"Meng"},{"family":"Zuo","given":"Wei-Wei"},{"family":"Yang","given":"Ying-Guo"},{"family":"Aldamasy","given":"M. H."},{"family":"Wang","given":"Qiong"},{"family":"Cruz","given":"Silver Hamill Turren"},{"family":"Feng","given":"Shang-Lei"},{"family":"Saliba","given":"Michael"},{"family":"Wang","given":"Zhao-Kui"},{"family":"Abate","given":"Antonio"}],"issued":{"date-parts":[["2020",6,12]]}},"label":"page"},{"id":75,"uris":["http://zotero.org/users/14401042/items/MKKNPTJH"],"itemData":{"id":75,"type":"article-journal","container-title":"ACS Applied Materials &amp; Interfaces","DOI":"10.1021/acsami.1c08208","ISSN":"1944-8244, 1944-8252","issue":"37","journalAbbreviation":"ACS Appl. Mater. Interfaces","language":"en","license":"https://doi.org/10.15223/policy-029","page":"44157-44164","source":"DOI.org (Crossref)","title":"Tin(II) Acetylacetonate as a New Type of Tin Compensator Additive for Tin-Based Perovskite Solar Cells","volume":"13","author":[{"family":"Gu","given":"Feidan"},{"family":"Wang","given":"Chengbo"},{"family":"Zhao","given":"Ziran"},{"family":"Zhan","given":"Ge"},{"family":"Liu","given":"Zhiwei"},{"family":"Bian","given":"Zuqiang"},{"family":"Huang","given":"Chunhui"}],"issued":{"date-parts":[["2021",9,22]]}},"label":"page"}],"schema":"https://github.com/citation-styl</w:instrText>
      </w:r>
      <w:r w:rsidRPr="00BF2E22">
        <w:instrText xml:space="preserve">e-language/schema/raw/master/csl-citation.json"} </w:instrText>
      </w:r>
      <w:r w:rsidRPr="00BF2E22">
        <w:fldChar w:fldCharType="separate"/>
      </w:r>
      <w:r w:rsidRPr="00BF2E22">
        <w:rPr>
          <w:vertAlign w:val="superscript"/>
        </w:rPr>
        <w:t>12</w:t>
      </w:r>
      <w:r w:rsidRPr="00BF2E22">
        <w:rPr>
          <w:vertAlign w:val="superscript"/>
        </w:rPr>
        <w:t>–</w:t>
      </w:r>
      <w:r w:rsidRPr="00BF2E22">
        <w:rPr>
          <w:vertAlign w:val="superscript"/>
        </w:rPr>
        <w:t>23</w:t>
      </w:r>
      <w:r w:rsidRPr="00BF2E22">
        <w:fldChar w:fldCharType="end"/>
      </w:r>
      <w:r w:rsidRPr="00BF2E22">
        <w:t xml:space="preserve"> (B) </w:t>
      </w:r>
      <w:r w:rsidRPr="009120DA">
        <w:t xml:space="preserve">Schematic </w:t>
      </w:r>
      <w:r w:rsidRPr="00BF2E22">
        <w:t>energy level diagram of MASnI</w:t>
      </w:r>
      <w:r w:rsidRPr="00BF2E22">
        <w:rPr>
          <w:vertAlign w:val="subscript"/>
        </w:rPr>
        <w:t>3</w:t>
      </w:r>
      <w:r w:rsidRPr="00BF2E22">
        <w:t>, FASnI</w:t>
      </w:r>
      <w:r w:rsidRPr="00BF2E22">
        <w:rPr>
          <w:vertAlign w:val="subscript"/>
        </w:rPr>
        <w:t>3</w:t>
      </w:r>
      <w:r w:rsidRPr="009120DA">
        <w:t xml:space="preserve">, </w:t>
      </w:r>
      <w:r w:rsidRPr="00BF2E22">
        <w:t>and CsSnI</w:t>
      </w:r>
      <w:r w:rsidRPr="00BF2E22">
        <w:rPr>
          <w:vertAlign w:val="subscript"/>
        </w:rPr>
        <w:t>3</w:t>
      </w:r>
      <w:r w:rsidRPr="00BF2E22">
        <w:t>. (C) Schematic summarizing the origin of the band gap bowing in MA(Pb1</w:t>
      </w:r>
      <w:r w:rsidRPr="00BF2E22">
        <w:t>–</w:t>
      </w:r>
      <w:proofErr w:type="spellStart"/>
      <w:proofErr w:type="gramStart"/>
      <w:r w:rsidRPr="00BF2E22">
        <w:t>xSnx</w:t>
      </w:r>
      <w:proofErr w:type="spellEnd"/>
      <w:r w:rsidRPr="00BF2E22">
        <w:t>)I</w:t>
      </w:r>
      <w:proofErr w:type="gramEnd"/>
      <w:r w:rsidRPr="00BF2E22">
        <w:rPr>
          <w:vertAlign w:val="subscript"/>
        </w:rPr>
        <w:t>3</w:t>
      </w:r>
      <w:r w:rsidRPr="00BF2E22">
        <w:t>. Shaded regions represent the valence and conduction bands with thick lines showing the molecular orbital picture of the formation of electronic bands in the alloy. (D</w:t>
      </w:r>
      <w:r w:rsidRPr="009120DA">
        <w:t>–</w:t>
      </w:r>
      <w:r w:rsidRPr="00BF2E22">
        <w:t xml:space="preserve">E) Frost diagrams for Pb and Sn </w:t>
      </w:r>
      <w:r w:rsidRPr="009120DA">
        <w:t>under</w:t>
      </w:r>
      <w:r w:rsidRPr="00BF2E22">
        <w:t xml:space="preserve"> standard conditions.</w:t>
      </w:r>
    </w:p>
    <w:p w14:paraId="403184C6" w14:textId="77777777" w:rsidR="00FE0680" w:rsidRPr="009120DA" w:rsidRDefault="00FE0680" w:rsidP="00FE0680">
      <w:pPr>
        <w:pStyle w:val="MainText"/>
        <w:rPr>
          <w:rFonts w:eastAsia="맑은 고딕"/>
        </w:rPr>
      </w:pPr>
    </w:p>
    <w:p w14:paraId="46BF76C6" w14:textId="77777777" w:rsidR="00FE0680" w:rsidRPr="006548E4" w:rsidRDefault="00FE0680" w:rsidP="00FE0680">
      <w:pPr>
        <w:pStyle w:val="Legend"/>
      </w:pPr>
      <w:r w:rsidRPr="009120DA">
        <w:rPr>
          <w:noProof/>
        </w:rPr>
        <w:lastRenderedPageBreak/>
        <w:drawing>
          <wp:anchor distT="0" distB="107950" distL="114300" distR="114300" simplePos="0" relativeHeight="251672576" behindDoc="0" locked="0" layoutInCell="1" allowOverlap="1" wp14:anchorId="3A3C5169" wp14:editId="370C0DED">
            <wp:simplePos x="0" y="0"/>
            <wp:positionH relativeFrom="column">
              <wp:posOffset>596900</wp:posOffset>
            </wp:positionH>
            <wp:positionV relativeFrom="paragraph">
              <wp:posOffset>81</wp:posOffset>
            </wp:positionV>
            <wp:extent cx="4500000" cy="5191200"/>
            <wp:effectExtent l="0" t="0" r="0" b="3175"/>
            <wp:wrapTopAndBottom/>
            <wp:docPr id="7" name="图片 1" descr="텍스트, 스크린샷, 도표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781689" name="图片 1" descr="텍스트, 스크린샷, 도표이(가) 표시된 사진&#10;&#10;자동 생성된 설명"/>
                    <pic:cNvPicPr/>
                  </pic:nvPicPr>
                  <pic:blipFill>
                    <a:blip r:embed="rId14">
                      <a:extLst>
                        <a:ext uri="{28A0092B-C50C-407E-A947-70E740481C1C}">
                          <a14:useLocalDpi xmlns:a14="http://schemas.microsoft.com/office/drawing/2010/main" val="0"/>
                        </a:ext>
                      </a:extLst>
                    </a:blip>
                    <a:stretch>
                      <a:fillRect/>
                    </a:stretch>
                  </pic:blipFill>
                  <pic:spPr>
                    <a:xfrm>
                      <a:off x="0" y="0"/>
                      <a:ext cx="4500000" cy="5191200"/>
                    </a:xfrm>
                    <a:prstGeom prst="rect">
                      <a:avLst/>
                    </a:prstGeom>
                  </pic:spPr>
                </pic:pic>
              </a:graphicData>
            </a:graphic>
            <wp14:sizeRelH relativeFrom="margin">
              <wp14:pctWidth>0</wp14:pctWidth>
            </wp14:sizeRelH>
            <wp14:sizeRelV relativeFrom="margin">
              <wp14:pctHeight>0</wp14:pctHeight>
            </wp14:sizeRelV>
          </wp:anchor>
        </w:drawing>
      </w:r>
      <w:r w:rsidRPr="006548E4">
        <w:rPr>
          <w:b/>
        </w:rPr>
        <w:t xml:space="preserve">Figure </w:t>
      </w:r>
      <w:r w:rsidRPr="00BF2E22">
        <w:rPr>
          <w:b/>
        </w:rPr>
        <w:t>3</w:t>
      </w:r>
      <w:r>
        <w:rPr>
          <w:b/>
        </w:rPr>
        <w:t>.</w:t>
      </w:r>
      <w:r w:rsidRPr="006548E4">
        <w:t xml:space="preserve"> (A) Schematic illustration of the 2-staged redox reaction between vanillin and Sn-based perovskite: </w:t>
      </w:r>
      <w:proofErr w:type="spellStart"/>
      <w:r w:rsidRPr="006548E4">
        <w:t>i</w:t>
      </w:r>
      <w:proofErr w:type="spellEnd"/>
      <w:r w:rsidRPr="006548E4">
        <w:t>) Oxidation of Sn-based perovskite in absence of vanillin. ii) Reduction of Sn</w:t>
      </w:r>
      <w:r w:rsidRPr="006548E4">
        <w:rPr>
          <w:vertAlign w:val="superscript"/>
        </w:rPr>
        <w:t>4+</w:t>
      </w:r>
      <w:r w:rsidRPr="006548E4">
        <w:t xml:space="preserve"> back to Sn</w:t>
      </w:r>
      <w:r w:rsidRPr="006548E4">
        <w:rPr>
          <w:vertAlign w:val="superscript"/>
        </w:rPr>
        <w:t>2+</w:t>
      </w:r>
      <w:r w:rsidRPr="006548E4">
        <w:t xml:space="preserve"> and oxidation of vanillin to vanillic acid. iii) Reduction of Sn</w:t>
      </w:r>
      <w:r w:rsidRPr="006548E4">
        <w:rPr>
          <w:vertAlign w:val="superscript"/>
        </w:rPr>
        <w:t>4+</w:t>
      </w:r>
      <w:r w:rsidRPr="006548E4">
        <w:t xml:space="preserve"> back to Sn</w:t>
      </w:r>
      <w:r w:rsidRPr="006548E4">
        <w:rPr>
          <w:vertAlign w:val="superscript"/>
        </w:rPr>
        <w:t>2+</w:t>
      </w:r>
      <w:r w:rsidRPr="006548E4">
        <w:t xml:space="preserve"> and oxidation of vanillic acid. (B) Schematic illustrating defects formed at the surface and in interior of a CsSnI</w:t>
      </w:r>
      <w:r w:rsidRPr="006548E4">
        <w:rPr>
          <w:vertAlign w:val="subscript"/>
        </w:rPr>
        <w:t>3</w:t>
      </w:r>
      <w:r w:rsidRPr="006548E4">
        <w:t xml:space="preserve"> perovskite and its corresponding passivation strategy, including </w:t>
      </w:r>
      <w:proofErr w:type="spellStart"/>
      <w:r w:rsidRPr="006548E4">
        <w:t>i</w:t>
      </w:r>
      <w:proofErr w:type="spellEnd"/>
      <w:r w:rsidRPr="006548E4">
        <w:t xml:space="preserve">) surface and interior Sn vacancy, ii) undercoordinated Sn ions, iii) proposed reaction pathway of superoxide production under photoexcitation, </w:t>
      </w:r>
      <w:proofErr w:type="spellStart"/>
      <w:proofErr w:type="gramStart"/>
      <w:r w:rsidRPr="006548E4">
        <w:t>iv,v</w:t>
      </w:r>
      <w:proofErr w:type="spellEnd"/>
      <w:proofErr w:type="gramEnd"/>
      <w:r w:rsidRPr="006548E4">
        <w:t>) Lewis acid-base interaction between TSC and CsSnI</w:t>
      </w:r>
      <w:r w:rsidRPr="006548E4">
        <w:rPr>
          <w:vertAlign w:val="subscript"/>
        </w:rPr>
        <w:t>3</w:t>
      </w:r>
      <w:r w:rsidRPr="006548E4">
        <w:t>, and the resistance of oxidation. (C)</w:t>
      </w:r>
      <w:r w:rsidRPr="009120DA">
        <w:t xml:space="preserve"> </w:t>
      </w:r>
      <w:r w:rsidRPr="006548E4">
        <w:t>XPS depth profiling investigation for Sn</w:t>
      </w:r>
      <w:r w:rsidRPr="006548E4">
        <w:rPr>
          <w:vertAlign w:val="superscript"/>
        </w:rPr>
        <w:t>4+</w:t>
      </w:r>
      <w:r w:rsidRPr="006548E4">
        <w:t xml:space="preserve"> distribution in perovskite film. (D) </w:t>
      </w:r>
      <w:r w:rsidRPr="009120DA">
        <w:t xml:space="preserve">Preparation </w:t>
      </w:r>
      <w:r w:rsidRPr="006548E4">
        <w:t>process of Sn-based PSC</w:t>
      </w:r>
      <w:r w:rsidRPr="009120DA">
        <w:t>s</w:t>
      </w:r>
      <w:r w:rsidRPr="006548E4">
        <w:t xml:space="preserve"> and designed device structure.</w:t>
      </w:r>
    </w:p>
    <w:p w14:paraId="37CA9F06" w14:textId="0B2BAE82" w:rsidR="00FE0680" w:rsidRDefault="00FE0680" w:rsidP="00FE0680">
      <w:pPr>
        <w:pStyle w:val="Literature"/>
      </w:pPr>
    </w:p>
    <w:p w14:paraId="2851E34E" w14:textId="338B0F24" w:rsidR="00FE0680" w:rsidRDefault="00FE0680">
      <w:r>
        <w:br w:type="page"/>
      </w:r>
    </w:p>
    <w:p w14:paraId="78D0A194" w14:textId="40EBE8DF" w:rsidR="00FE0680" w:rsidRPr="009120DA" w:rsidRDefault="00FE0680" w:rsidP="00FE0680">
      <w:pPr>
        <w:pStyle w:val="MainText"/>
      </w:pPr>
      <w:r w:rsidRPr="009120DA">
        <w:rPr>
          <w:noProof/>
        </w:rPr>
        <w:lastRenderedPageBreak/>
        <w:drawing>
          <wp:anchor distT="0" distB="107950" distL="114300" distR="114300" simplePos="0" relativeHeight="251674624" behindDoc="0" locked="0" layoutInCell="1" allowOverlap="1" wp14:anchorId="35519A7D" wp14:editId="16A0CDE9">
            <wp:simplePos x="0" y="0"/>
            <wp:positionH relativeFrom="column">
              <wp:posOffset>606293</wp:posOffset>
            </wp:positionH>
            <wp:positionV relativeFrom="paragraph">
              <wp:posOffset>353060</wp:posOffset>
            </wp:positionV>
            <wp:extent cx="4500000" cy="5184000"/>
            <wp:effectExtent l="0" t="0" r="0" b="0"/>
            <wp:wrapTopAndBottom/>
            <wp:docPr id="9" name="图片 1" descr="图表&#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80945" name="图片 1" descr="图表&#10;&#10;中度可信度描述已自动生成"/>
                    <pic:cNvPicPr/>
                  </pic:nvPicPr>
                  <pic:blipFill>
                    <a:blip r:embed="rId15">
                      <a:extLst>
                        <a:ext uri="{28A0092B-C50C-407E-A947-70E740481C1C}">
                          <a14:useLocalDpi xmlns:a14="http://schemas.microsoft.com/office/drawing/2010/main" val="0"/>
                        </a:ext>
                      </a:extLst>
                    </a:blip>
                    <a:stretch>
                      <a:fillRect/>
                    </a:stretch>
                  </pic:blipFill>
                  <pic:spPr>
                    <a:xfrm>
                      <a:off x="0" y="0"/>
                      <a:ext cx="4500000" cy="5184000"/>
                    </a:xfrm>
                    <a:prstGeom prst="rect">
                      <a:avLst/>
                    </a:prstGeom>
                  </pic:spPr>
                </pic:pic>
              </a:graphicData>
            </a:graphic>
            <wp14:sizeRelH relativeFrom="margin">
              <wp14:pctWidth>0</wp14:pctWidth>
            </wp14:sizeRelH>
            <wp14:sizeRelV relativeFrom="margin">
              <wp14:pctHeight>0</wp14:pctHeight>
            </wp14:sizeRelV>
          </wp:anchor>
        </w:drawing>
      </w:r>
    </w:p>
    <w:p w14:paraId="25D264EE" w14:textId="2D73F5CF" w:rsidR="00FE0680" w:rsidRDefault="00FE0680" w:rsidP="00FE0680">
      <w:pPr>
        <w:pStyle w:val="Legend"/>
      </w:pPr>
      <w:r w:rsidRPr="006548E4">
        <w:rPr>
          <w:b/>
          <w:bCs/>
        </w:rPr>
        <w:t>Figure</w:t>
      </w:r>
      <w:r w:rsidRPr="00BF2E22">
        <w:rPr>
          <w:b/>
          <w:bCs/>
        </w:rPr>
        <w:t xml:space="preserve"> 4</w:t>
      </w:r>
      <w:r>
        <w:rPr>
          <w:b/>
          <w:bCs/>
        </w:rPr>
        <w:t>.</w:t>
      </w:r>
      <w:r w:rsidRPr="00BF2E22">
        <w:t xml:space="preserve"> Crystal structures of (A) CsGeI</w:t>
      </w:r>
      <w:r w:rsidRPr="00BF2E22">
        <w:rPr>
          <w:vertAlign w:val="subscript"/>
        </w:rPr>
        <w:t>3</w:t>
      </w:r>
      <w:r w:rsidRPr="00BF2E22">
        <w:t>, FAGeI</w:t>
      </w:r>
      <w:r w:rsidRPr="00BF2E22">
        <w:rPr>
          <w:vertAlign w:val="subscript"/>
        </w:rPr>
        <w:t>3</w:t>
      </w:r>
      <w:r w:rsidRPr="009120DA">
        <w:t xml:space="preserve">, </w:t>
      </w:r>
      <w:r w:rsidRPr="00BF2E22">
        <w:t>and MAGeI</w:t>
      </w:r>
      <w:r w:rsidRPr="00BF2E22">
        <w:rPr>
          <w:vertAlign w:val="subscript"/>
        </w:rPr>
        <w:t>3</w:t>
      </w:r>
      <w:r w:rsidRPr="00BF2E22">
        <w:t>. (</w:t>
      </w:r>
      <w:r w:rsidRPr="006548E4">
        <w:rPr>
          <w:rFonts w:eastAsia="맑은 고딕"/>
        </w:rPr>
        <w:t>B</w:t>
      </w:r>
      <w:r w:rsidRPr="00BF2E22">
        <w:t xml:space="preserve">) </w:t>
      </w:r>
      <w:r w:rsidRPr="009120DA">
        <w:t xml:space="preserve">Schematic </w:t>
      </w:r>
      <w:r w:rsidRPr="00BF2E22">
        <w:t>energy level diagram of CsGeI</w:t>
      </w:r>
      <w:r w:rsidRPr="00BF2E22">
        <w:rPr>
          <w:vertAlign w:val="subscript"/>
        </w:rPr>
        <w:t>3</w:t>
      </w:r>
      <w:r w:rsidRPr="00BF2E22">
        <w:t>, MAGeI</w:t>
      </w:r>
      <w:r w:rsidRPr="00BF2E22">
        <w:rPr>
          <w:vertAlign w:val="subscript"/>
        </w:rPr>
        <w:t>3</w:t>
      </w:r>
      <w:r w:rsidRPr="009120DA">
        <w:t xml:space="preserve">, </w:t>
      </w:r>
      <w:r w:rsidRPr="00BF2E22">
        <w:t>and FAGeI</w:t>
      </w:r>
      <w:r w:rsidRPr="00BF2E22">
        <w:rPr>
          <w:vertAlign w:val="subscript"/>
        </w:rPr>
        <w:t>3</w:t>
      </w:r>
      <w:r w:rsidRPr="00BF2E22">
        <w:t>. (</w:t>
      </w:r>
      <w:r w:rsidRPr="006548E4">
        <w:rPr>
          <w:rFonts w:eastAsia="맑은 고딕"/>
        </w:rPr>
        <w:t>C</w:t>
      </w:r>
      <w:r w:rsidRPr="00BF2E22">
        <w:t xml:space="preserve">) </w:t>
      </w:r>
      <w:r w:rsidRPr="009120DA">
        <w:t xml:space="preserve">Optical </w:t>
      </w:r>
      <w:r w:rsidRPr="00BF2E22">
        <w:t>absorption spectrum of CsGeI</w:t>
      </w:r>
      <w:r w:rsidRPr="00BF2E22">
        <w:rPr>
          <w:vertAlign w:val="subscript"/>
        </w:rPr>
        <w:t>3</w:t>
      </w:r>
      <w:r w:rsidRPr="00BF2E22">
        <w:t>, MAGeI</w:t>
      </w:r>
      <w:r w:rsidRPr="00BF2E22">
        <w:rPr>
          <w:vertAlign w:val="subscript"/>
        </w:rPr>
        <w:t>3</w:t>
      </w:r>
      <w:r w:rsidRPr="009120DA">
        <w:t xml:space="preserve">, </w:t>
      </w:r>
      <w:r w:rsidRPr="00BF2E22">
        <w:t>and FAGeI</w:t>
      </w:r>
      <w:r w:rsidRPr="00BF2E22">
        <w:rPr>
          <w:vertAlign w:val="subscript"/>
        </w:rPr>
        <w:t>3</w:t>
      </w:r>
      <w:r w:rsidRPr="00BF2E22">
        <w:t>. (</w:t>
      </w:r>
      <w:r w:rsidRPr="006548E4">
        <w:rPr>
          <w:rFonts w:eastAsia="맑은 고딕"/>
        </w:rPr>
        <w:t>D</w:t>
      </w:r>
      <w:r w:rsidRPr="00BF2E22">
        <w:t xml:space="preserve">) </w:t>
      </w:r>
      <w:r w:rsidRPr="006548E4">
        <w:rPr>
          <w:rFonts w:eastAsia="맑은 고딕"/>
        </w:rPr>
        <w:t>S</w:t>
      </w:r>
      <w:r w:rsidRPr="00BF2E22">
        <w:t>chematic diagram depicting the influence of orbital hybridization strength on the energy of the hybrid orbitals. (</w:t>
      </w:r>
      <w:r w:rsidRPr="006548E4">
        <w:rPr>
          <w:rFonts w:eastAsia="맑은 고딕"/>
        </w:rPr>
        <w:t>E</w:t>
      </w:r>
      <w:r w:rsidRPr="00BF2E22">
        <w:t xml:space="preserve">) JV curves measured in the dark and under 100 </w:t>
      </w:r>
      <w:proofErr w:type="spellStart"/>
      <w:r w:rsidRPr="00BF2E22">
        <w:t>mW</w:t>
      </w:r>
      <w:proofErr w:type="spellEnd"/>
      <w:r w:rsidRPr="00BF2E22">
        <w:t>/cm</w:t>
      </w:r>
      <w:r w:rsidRPr="00BF2E22">
        <w:rPr>
          <w:vertAlign w:val="superscript"/>
        </w:rPr>
        <w:t>2</w:t>
      </w:r>
      <w:r w:rsidRPr="00BF2E22">
        <w:t xml:space="preserve"> illumination with and</w:t>
      </w:r>
      <w:r w:rsidRPr="006548E4">
        <w:rPr>
          <w:rFonts w:eastAsia="맑은 고딕"/>
        </w:rPr>
        <w:t xml:space="preserve"> </w:t>
      </w:r>
      <w:r w:rsidRPr="00BF2E22">
        <w:t xml:space="preserve">without 2.9 </w:t>
      </w:r>
      <w:r w:rsidRPr="00BF2E22">
        <w:t>×</w:t>
      </w:r>
      <w:r w:rsidRPr="00BF2E22">
        <w:t xml:space="preserve"> 2.9 mm</w:t>
      </w:r>
      <w:r w:rsidRPr="00BF2E22">
        <w:rPr>
          <w:vertAlign w:val="superscript"/>
        </w:rPr>
        <w:t>2</w:t>
      </w:r>
      <w:r w:rsidRPr="00BF2E22">
        <w:t xml:space="preserve"> shadow mask, and (</w:t>
      </w:r>
      <w:r w:rsidRPr="006548E4">
        <w:rPr>
          <w:rFonts w:eastAsia="맑은 고딕"/>
        </w:rPr>
        <w:t>F</w:t>
      </w:r>
      <w:r w:rsidRPr="00BF2E22">
        <w:t>) EQE spectrum and of an optimized MAGeI</w:t>
      </w:r>
      <w:r w:rsidRPr="00BF2E22">
        <w:rPr>
          <w:vertAlign w:val="subscript"/>
        </w:rPr>
        <w:t>2.7</w:t>
      </w:r>
      <w:r w:rsidRPr="00BF2E22">
        <w:t>Br</w:t>
      </w:r>
      <w:r w:rsidRPr="00BF2E22">
        <w:rPr>
          <w:vertAlign w:val="subscript"/>
        </w:rPr>
        <w:t>0.</w:t>
      </w:r>
      <w:r w:rsidRPr="00BF2E22">
        <w:t>3</w:t>
      </w:r>
      <w:r w:rsidRPr="009120DA">
        <w:t>-</w:t>
      </w:r>
      <w:r w:rsidRPr="00BF2E22">
        <w:t>based solar cell.</w:t>
      </w:r>
    </w:p>
    <w:p w14:paraId="2E1C51D6" w14:textId="5E500CE8" w:rsidR="00FE0680" w:rsidRDefault="00FE0680">
      <w:pPr>
        <w:rPr>
          <w:rFonts w:eastAsia="맑은 고딕"/>
        </w:rPr>
      </w:pPr>
      <w:r>
        <w:rPr>
          <w:rFonts w:eastAsia="맑은 고딕"/>
        </w:rPr>
        <w:br w:type="page"/>
      </w:r>
    </w:p>
    <w:p w14:paraId="0F7C4ACC" w14:textId="5DC50372" w:rsidR="00FE0680" w:rsidRPr="00BF2E22" w:rsidRDefault="00FE0680" w:rsidP="00FE0680">
      <w:pPr>
        <w:pStyle w:val="Legend"/>
      </w:pPr>
      <w:r w:rsidRPr="00F11E3F">
        <w:rPr>
          <w:rFonts w:eastAsia="MS Mincho"/>
          <w:noProof/>
        </w:rPr>
        <w:lastRenderedPageBreak/>
        <w:drawing>
          <wp:anchor distT="0" distB="107950" distL="114300" distR="114300" simplePos="0" relativeHeight="251676672" behindDoc="0" locked="0" layoutInCell="1" allowOverlap="1" wp14:anchorId="04132E5A" wp14:editId="6CE78D8F">
            <wp:simplePos x="0" y="0"/>
            <wp:positionH relativeFrom="column">
              <wp:posOffset>543208</wp:posOffset>
            </wp:positionH>
            <wp:positionV relativeFrom="paragraph">
              <wp:posOffset>333</wp:posOffset>
            </wp:positionV>
            <wp:extent cx="4500000" cy="5094000"/>
            <wp:effectExtent l="0" t="0" r="0" b="0"/>
            <wp:wrapTopAndBottom/>
            <wp:docPr id="10" name="图片 1" descr="텍스트, 도표, 라인, 스크린샷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168321" name="图片 1" descr="텍스트, 도표, 라인, 스크린샷이(가) 표시된 사진&#10;&#10;자동 생성된 설명"/>
                    <pic:cNvPicPr/>
                  </pic:nvPicPr>
                  <pic:blipFill>
                    <a:blip r:embed="rId16">
                      <a:extLst>
                        <a:ext uri="{28A0092B-C50C-407E-A947-70E740481C1C}">
                          <a14:useLocalDpi xmlns:a14="http://schemas.microsoft.com/office/drawing/2010/main" val="0"/>
                        </a:ext>
                      </a:extLst>
                    </a:blip>
                    <a:stretch>
                      <a:fillRect/>
                    </a:stretch>
                  </pic:blipFill>
                  <pic:spPr>
                    <a:xfrm>
                      <a:off x="0" y="0"/>
                      <a:ext cx="4500000" cy="5094000"/>
                    </a:xfrm>
                    <a:prstGeom prst="rect">
                      <a:avLst/>
                    </a:prstGeom>
                  </pic:spPr>
                </pic:pic>
              </a:graphicData>
            </a:graphic>
            <wp14:sizeRelH relativeFrom="margin">
              <wp14:pctWidth>0</wp14:pctWidth>
            </wp14:sizeRelH>
            <wp14:sizeRelV relativeFrom="margin">
              <wp14:pctHeight>0</wp14:pctHeight>
            </wp14:sizeRelV>
          </wp:anchor>
        </w:drawing>
      </w:r>
      <w:r w:rsidRPr="00F11E3F">
        <w:rPr>
          <w:lang w:eastAsia="ja-JP"/>
        </w:rPr>
        <w:t>Figure</w:t>
      </w:r>
      <w:r w:rsidRPr="006548E4">
        <w:rPr>
          <w:b/>
          <w:bCs/>
        </w:rPr>
        <w:t xml:space="preserve"> </w:t>
      </w:r>
      <w:r w:rsidRPr="00BF2E22">
        <w:rPr>
          <w:rFonts w:eastAsia="맑은 고딕"/>
          <w:b/>
          <w:bCs/>
        </w:rPr>
        <w:t>5</w:t>
      </w:r>
      <w:r>
        <w:rPr>
          <w:rFonts w:eastAsia="맑은 고딕"/>
          <w:b/>
          <w:bCs/>
        </w:rPr>
        <w:t>.</w:t>
      </w:r>
      <w:r w:rsidRPr="00BF2E22">
        <w:t xml:space="preserve"> (A) Stability measurements of pristine and TSC</w:t>
      </w:r>
      <w:r w:rsidRPr="009120DA">
        <w:t>-</w:t>
      </w:r>
      <w:r w:rsidRPr="00BF2E22">
        <w:t>passivated CsSnI</w:t>
      </w:r>
      <w:r w:rsidRPr="00BF2E22">
        <w:rPr>
          <w:vertAlign w:val="subscript"/>
        </w:rPr>
        <w:t>3</w:t>
      </w:r>
      <w:r w:rsidRPr="00BF2E22">
        <w:t xml:space="preserve"> perovskite solar cell</w:t>
      </w:r>
      <w:r w:rsidRPr="009120DA">
        <w:t>s</w:t>
      </w:r>
      <w:r w:rsidRPr="00BF2E22">
        <w:t xml:space="preserve"> with encapsulation. (B</w:t>
      </w:r>
      <w:r w:rsidRPr="009120DA">
        <w:t>–</w:t>
      </w:r>
      <w:r w:rsidRPr="00BF2E22">
        <w:t>C) Comparison of the unencapsulated device stability of FASnI</w:t>
      </w:r>
      <w:r w:rsidRPr="00BF2E22">
        <w:rPr>
          <w:vertAlign w:val="subscript"/>
        </w:rPr>
        <w:t>3</w:t>
      </w:r>
      <w:r w:rsidRPr="00BF2E22">
        <w:t xml:space="preserve"> and </w:t>
      </w:r>
      <w:proofErr w:type="spellStart"/>
      <w:r w:rsidRPr="00BF2E22">
        <w:t>Fo</w:t>
      </w:r>
      <w:proofErr w:type="spellEnd"/>
      <w:r w:rsidRPr="00BF2E22">
        <w:t>–</w:t>
      </w:r>
      <w:r w:rsidRPr="00BF2E22">
        <w:t>FASnI</w:t>
      </w:r>
      <w:r w:rsidRPr="00BF2E22">
        <w:rPr>
          <w:vertAlign w:val="subscript"/>
        </w:rPr>
        <w:t>3</w:t>
      </w:r>
      <w:r w:rsidRPr="00BF2E22">
        <w:t xml:space="preserve"> PSCs under ambient air conditions (approximately 30% humidity and 25</w:t>
      </w:r>
      <w:r w:rsidRPr="00BF2E22">
        <w:t> °</w:t>
      </w:r>
      <w:r w:rsidRPr="00BF2E22">
        <w:t>C) and C) white LED illumination (100</w:t>
      </w:r>
      <w:r w:rsidRPr="00BF2E22">
        <w:t> </w:t>
      </w:r>
      <w:r w:rsidRPr="00BF2E22">
        <w:t>Mw</w:t>
      </w:r>
      <w:r w:rsidRPr="009120DA">
        <w:rPr>
          <w:rFonts w:ascii="Cambria Math" w:hAnsi="Cambria Math"/>
        </w:rPr>
        <w:t>⋅</w:t>
      </w:r>
      <w:r w:rsidRPr="00BF2E22">
        <w:t>cm</w:t>
      </w:r>
      <w:r w:rsidRPr="00BF2E22">
        <w:rPr>
          <w:vertAlign w:val="superscript"/>
        </w:rPr>
        <w:t>−</w:t>
      </w:r>
      <w:r w:rsidRPr="00BF2E22">
        <w:rPr>
          <w:vertAlign w:val="superscript"/>
        </w:rPr>
        <w:t>2</w:t>
      </w:r>
      <w:r w:rsidRPr="00BF2E22">
        <w:t>). (D) Absorption intensity at 510 nm plotted versus time curve of the MAGeI</w:t>
      </w:r>
      <w:r w:rsidRPr="00BF2E22">
        <w:rPr>
          <w:vertAlign w:val="subscript"/>
        </w:rPr>
        <w:t>3</w:t>
      </w:r>
      <w:r w:rsidRPr="00BF2E22">
        <w:t xml:space="preserve"> and MAGeI</w:t>
      </w:r>
      <w:r w:rsidRPr="00BF2E22">
        <w:rPr>
          <w:vertAlign w:val="subscript"/>
        </w:rPr>
        <w:t>2.7</w:t>
      </w:r>
      <w:r w:rsidRPr="00BF2E22">
        <w:t>Br</w:t>
      </w:r>
      <w:r w:rsidRPr="00BF2E22">
        <w:rPr>
          <w:vertAlign w:val="subscript"/>
        </w:rPr>
        <w:t>0.3</w:t>
      </w:r>
      <w:r w:rsidRPr="00BF2E22">
        <w:t xml:space="preserve"> perovskite samples. (E) Maximum power point tracking test for the Sn-PVK-</w:t>
      </w:r>
      <w:proofErr w:type="spellStart"/>
      <w:r w:rsidRPr="00BF2E22">
        <w:t>SnO</w:t>
      </w:r>
      <w:r w:rsidRPr="00BF2E22">
        <w:rPr>
          <w:vertAlign w:val="subscript"/>
        </w:rPr>
        <w:t>X</w:t>
      </w:r>
      <w:proofErr w:type="spellEnd"/>
      <w:r w:rsidRPr="00BF2E22">
        <w:t xml:space="preserve"> device during 1</w:t>
      </w:r>
      <w:r w:rsidRPr="00BF2E22">
        <w:t> </w:t>
      </w:r>
      <w:r w:rsidRPr="00BF2E22">
        <w:t>sun illumination in 300</w:t>
      </w:r>
      <w:r w:rsidRPr="00BF2E22">
        <w:t> </w:t>
      </w:r>
      <w:r w:rsidRPr="00BF2E22">
        <w:t>s with perovskite Cs</w:t>
      </w:r>
      <w:r w:rsidRPr="00BF2E22">
        <w:rPr>
          <w:vertAlign w:val="subscript"/>
        </w:rPr>
        <w:t>0.02</w:t>
      </w:r>
      <w:r w:rsidRPr="00BF2E22">
        <w:t>(FA</w:t>
      </w:r>
      <w:r w:rsidRPr="00BF2E22">
        <w:rPr>
          <w:vertAlign w:val="subscript"/>
        </w:rPr>
        <w:t>0.9</w:t>
      </w:r>
      <w:r w:rsidRPr="00BF2E22">
        <w:t>DEA</w:t>
      </w:r>
      <w:r w:rsidRPr="00BF2E22">
        <w:rPr>
          <w:vertAlign w:val="subscript"/>
        </w:rPr>
        <w:t>0.1</w:t>
      </w:r>
      <w:r w:rsidRPr="00BF2E22">
        <w:t>)</w:t>
      </w:r>
      <w:r w:rsidRPr="00BF2E22">
        <w:rPr>
          <w:vertAlign w:val="subscript"/>
        </w:rPr>
        <w:t>0.98</w:t>
      </w:r>
      <w:r w:rsidRPr="00BF2E22">
        <w:t>)</w:t>
      </w:r>
      <w:r w:rsidRPr="00BF2E22">
        <w:rPr>
          <w:vertAlign w:val="subscript"/>
        </w:rPr>
        <w:t>0.98</w:t>
      </w:r>
      <w:r w:rsidRPr="00BF2E22">
        <w:t>EDA</w:t>
      </w:r>
      <w:r w:rsidRPr="00BF2E22">
        <w:rPr>
          <w:vertAlign w:val="subscript"/>
        </w:rPr>
        <w:t>0.01I3</w:t>
      </w:r>
      <w:r w:rsidRPr="00BF2E22">
        <w:t>.</w:t>
      </w:r>
    </w:p>
    <w:p w14:paraId="6B30B483" w14:textId="6760A531" w:rsidR="00FE0680" w:rsidRDefault="00FE0680" w:rsidP="00FE0680">
      <w:pPr>
        <w:pStyle w:val="Legend"/>
      </w:pPr>
    </w:p>
    <w:p w14:paraId="3DF6AFE5" w14:textId="54971BFD" w:rsidR="00FE0680" w:rsidRDefault="00FE0680">
      <w:pPr>
        <w:rPr>
          <w:szCs w:val="28"/>
        </w:rPr>
      </w:pPr>
      <w:r>
        <w:rPr>
          <w:szCs w:val="28"/>
        </w:rPr>
        <w:br w:type="page"/>
      </w:r>
    </w:p>
    <w:p w14:paraId="3BC6C766" w14:textId="0A7380A3" w:rsidR="00FE0680" w:rsidRPr="006548E4" w:rsidRDefault="00FE0680" w:rsidP="00FE0680">
      <w:pPr>
        <w:pStyle w:val="Legend"/>
      </w:pPr>
      <w:r w:rsidRPr="0032087C">
        <w:rPr>
          <w:noProof/>
        </w:rPr>
        <w:lastRenderedPageBreak/>
        <w:drawing>
          <wp:anchor distT="0" distB="107950" distL="114300" distR="114300" simplePos="0" relativeHeight="251678720" behindDoc="0" locked="0" layoutInCell="1" allowOverlap="1" wp14:anchorId="04DB9726" wp14:editId="5394FA46">
            <wp:simplePos x="0" y="0"/>
            <wp:positionH relativeFrom="column">
              <wp:posOffset>606425</wp:posOffset>
            </wp:positionH>
            <wp:positionV relativeFrom="paragraph">
              <wp:posOffset>447</wp:posOffset>
            </wp:positionV>
            <wp:extent cx="4500000" cy="5148000"/>
            <wp:effectExtent l="0" t="0" r="0" b="0"/>
            <wp:wrapTopAndBottom/>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068277" name=""/>
                    <pic:cNvPicPr/>
                  </pic:nvPicPr>
                  <pic:blipFill>
                    <a:blip r:embed="rId17">
                      <a:extLst>
                        <a:ext uri="{28A0092B-C50C-407E-A947-70E740481C1C}">
                          <a14:useLocalDpi xmlns:a14="http://schemas.microsoft.com/office/drawing/2010/main" val="0"/>
                        </a:ext>
                      </a:extLst>
                    </a:blip>
                    <a:stretch>
                      <a:fillRect/>
                    </a:stretch>
                  </pic:blipFill>
                  <pic:spPr>
                    <a:xfrm>
                      <a:off x="0" y="0"/>
                      <a:ext cx="4500000" cy="5148000"/>
                    </a:xfrm>
                    <a:prstGeom prst="rect">
                      <a:avLst/>
                    </a:prstGeom>
                  </pic:spPr>
                </pic:pic>
              </a:graphicData>
            </a:graphic>
            <wp14:sizeRelH relativeFrom="margin">
              <wp14:pctWidth>0</wp14:pctWidth>
            </wp14:sizeRelH>
            <wp14:sizeRelV relativeFrom="margin">
              <wp14:pctHeight>0</wp14:pctHeight>
            </wp14:sizeRelV>
          </wp:anchor>
        </w:drawing>
      </w:r>
      <w:r w:rsidRPr="00F11E3F">
        <w:t>Figure</w:t>
      </w:r>
      <w:r w:rsidRPr="00BF2E22">
        <w:rPr>
          <w:b/>
          <w:bCs/>
        </w:rPr>
        <w:t xml:space="preserve"> </w:t>
      </w:r>
      <w:r w:rsidRPr="00BF2E22">
        <w:rPr>
          <w:rFonts w:eastAsia="DengXian"/>
          <w:b/>
          <w:bCs/>
        </w:rPr>
        <w:t>6</w:t>
      </w:r>
      <w:r>
        <w:rPr>
          <w:rFonts w:eastAsia="DengXian"/>
          <w:b/>
          <w:bCs/>
        </w:rPr>
        <w:t>.</w:t>
      </w:r>
      <w:r w:rsidRPr="006548E4">
        <w:t xml:space="preserve"> Less</w:t>
      </w:r>
      <w:r w:rsidRPr="00BF2E22">
        <w:rPr>
          <w:b/>
          <w:bCs/>
        </w:rPr>
        <w:t xml:space="preserve"> </w:t>
      </w:r>
      <w:r w:rsidRPr="006548E4">
        <w:t>toxic solvents to fabricate perovskite thin films. Procedure for the novel two-step method with (</w:t>
      </w:r>
      <w:r w:rsidRPr="006548E4">
        <w:rPr>
          <w:rFonts w:eastAsia="DengXian"/>
        </w:rPr>
        <w:t>A</w:t>
      </w:r>
      <w:r w:rsidRPr="006548E4">
        <w:t>) Pb(NO</w:t>
      </w:r>
      <w:r w:rsidRPr="006548E4">
        <w:rPr>
          <w:vertAlign w:val="subscript"/>
        </w:rPr>
        <w:t>3</w:t>
      </w:r>
      <w:r w:rsidRPr="006548E4">
        <w:t>)</w:t>
      </w:r>
      <w:r w:rsidRPr="006548E4">
        <w:rPr>
          <w:vertAlign w:val="subscript"/>
        </w:rPr>
        <w:t>2</w:t>
      </w:r>
      <w:r w:rsidRPr="006548E4">
        <w:t>/water</w:t>
      </w:r>
      <w:r w:rsidRPr="00BF2E22">
        <w:rPr>
          <w:b/>
          <w:noProof/>
          <w:vertAlign w:val="superscript"/>
        </w:rPr>
        <w:fldChar w:fldCharType="begin" w:fldLock="1"/>
      </w:r>
      <w:r w:rsidRPr="006548E4">
        <w:rPr>
          <w:noProof/>
          <w:vertAlign w:val="superscript"/>
        </w:rPr>
        <w:instrText xml:space="preserve"> ADDIN ZOTERO_ITEM CSL_CITATION {"citationID":"vZomz4Lj","properties":{"formattedCitation":"\\super 62\\nosupersub{}","plainCitation":"62","noteIndex":0},"citationItems":[{"id":"uwdusRok/W8PBKZ5S","uris":["http://www.mendeley.com/documents/?uuid=723c3867-5508-4a2c-9586-14ba7ba633f9"],"itemData":{"DOI":"10.1039/C5CC05298J","ISSN":"1359-7345","abstract":"A novel, aqueous precursor system (Pb(NO3)2 + water) is developed to replace conventional (PbI2 + DMF) for fabricating methylammonium lead iodide (MAPbI3) perovskite solar cells (PSCs). When the morphology and surface coverage of the Pb(NO3)2 film was controlled during coating, a power conversion efficiency of 12.58% under standard conditions (AM1.5, 100 mW cm</w:instrText>
      </w:r>
      <w:r w:rsidRPr="006548E4">
        <w:rPr>
          <w:noProof/>
          <w:vertAlign w:val="superscript"/>
        </w:rPr>
        <w:instrText>−</w:instrText>
      </w:r>
      <w:r w:rsidRPr="006548E4">
        <w:rPr>
          <w:noProof/>
          <w:vertAlign w:val="superscript"/>
        </w:rPr>
        <w:instrText xml:space="preserve">2) was achieved for the PSC.","author":[{"dropping-particle":"","family":"Hsieh","given":"Tsung-Yu","non-dropping-particle":"","parse-names":false,"suffix":""},{"dropping-particle":"","family":"Wei","given":"Tzu-Chien","non-dropping-particle":"","parse-names":false,"suffix":""},{"dropping-particle":"","family":"Wu","given":"Kuan-Lin","non-dropping-particle":"","parse-names":false,"suffix":""},{"dropping-particle":"","family":"Ikegami","given":"Masashi","non-dropping-particle":"","parse-names":false,"suffix":""},{"dropping-particle":"","family":"Miyasaka","given":"Tsutomu","non-dropping-particle":"","parse-names":false,"suffix":""}],"container-title":"Chemical Communications","id":"ITEM-1","issue":"68","issued":{"date-parts":[["2015"]]},"page":"13294-13297","publisher":"The Royal Society of Chemistry","title":"Efficient perovskite solar cells fabricated using an aqueous lead nitrate precursor","type":"article-journal","volume":"51"}}],"schema":"https://github.com/citation-style-language/schema/raw/master/csl-citation.json"} </w:instrText>
      </w:r>
      <w:r w:rsidRPr="00BF2E22">
        <w:rPr>
          <w:b/>
          <w:noProof/>
          <w:vertAlign w:val="superscript"/>
        </w:rPr>
        <w:fldChar w:fldCharType="separate"/>
      </w:r>
      <w:r w:rsidRPr="006548E4">
        <w:rPr>
          <w:vertAlign w:val="superscript"/>
        </w:rPr>
        <w:t>62</w:t>
      </w:r>
      <w:r w:rsidRPr="00BF2E22">
        <w:rPr>
          <w:b/>
          <w:noProof/>
          <w:vertAlign w:val="superscript"/>
        </w:rPr>
        <w:fldChar w:fldCharType="end"/>
      </w:r>
      <w:r w:rsidRPr="006548E4">
        <w:rPr>
          <w:noProof/>
          <w:vertAlign w:val="superscript"/>
        </w:rPr>
        <w:t xml:space="preserve"> </w:t>
      </w:r>
      <w:r w:rsidRPr="006548E4">
        <w:t>and (</w:t>
      </w:r>
      <w:r w:rsidRPr="006548E4">
        <w:rPr>
          <w:rFonts w:eastAsia="DengXian"/>
        </w:rPr>
        <w:t>B</w:t>
      </w:r>
      <w:r w:rsidRPr="006548E4">
        <w:t>) PbI</w:t>
      </w:r>
      <w:r w:rsidRPr="006548E4">
        <w:rPr>
          <w:vertAlign w:val="subscript"/>
        </w:rPr>
        <w:t>2</w:t>
      </w:r>
      <w:r w:rsidRPr="006548E4">
        <w:t>-DMSO system,</w:t>
      </w:r>
      <w:r w:rsidRPr="006548E4">
        <w:fldChar w:fldCharType="begin" w:fldLock="1"/>
      </w:r>
      <w:r w:rsidRPr="006548E4">
        <w:instrText xml:space="preserve"> ADDIN ZOTERO_ITEM CSL_CITATION {"citationID":"OIaK7JbR","properties":{"formattedCitation":"\\super 54\\nosupersub{}","plainCitation":"54","noteIndex":0},"citationItems":[{"id":"uwdusRok/3sqj388i","uris":["http://www.mendeley.com/documents/?uuid=622c7e16-d417-3368-9974-64ca00249a39"],"itemData":{"DOI":"10.1039/c8ta02868k","ISSN":"20507496","abstract":"A fast and large-area-compatible two-step deposition method for perovskite is developed to afile:///D:/Papers/Perovskite solar cell/Y. Y. Kim et al.- Fast two-step deposition of perovskite via mediator extraction treatment for large-area, high-performance perovskite solar cells (2018 JMC-A).pdfchieve over 18% for MAPbI 3 .","author":[{"dropping-particle":"","family":"Kim","given":"Young Yun","non-dropping-particle":"","parse-names":false,"suffix":""},{"dropping-particle":"","family":"Park","given":"Eun Young","non-dropping-particle":"","parse-names":false,"suffix":""},{"dropping-particle":"","family":"Yang","given":"Tae Youl","non-dropping-particle":"","parse-names":false,"suffix":""},{"dropping-particle":"","family":"Noh","given":"Jun Hong","non-dropping-particle":"","parse-names":false,"suffix":""},{"dropping-particle":"","family":"Shin","given":"Tae Joo","non-dropping-particle":"","parse-names":false,"suffix":""},{"dropping-particle":"","family":"Jeon","given":"Nam Joong","non-dropping-particle":"","parse-names":false,"suffix":""},{"dropping-particle":"","family":"Seo","given":"Jangwon","non-dropping-particle":"","parse-names":false,"suffix":""}],"container-title":"Journal of Materials Chemistry A","id":"ITEM-1","issue":"26","issued":{"date-parts":[["2018"]]},"page":"12447-12454","title":"Fast two-step deposition of perovskite via mediator extraction treatment for large-area, high-performance perovskite solar cells","type":"article-journal","volume":"6"}}],"schema":"https://github.com/citation-style-language/schema/raw/master/csl-citation.json"} </w:instrText>
      </w:r>
      <w:r w:rsidRPr="006548E4">
        <w:fldChar w:fldCharType="separate"/>
      </w:r>
      <w:r w:rsidRPr="006548E4">
        <w:rPr>
          <w:vertAlign w:val="superscript"/>
        </w:rPr>
        <w:t>54</w:t>
      </w:r>
      <w:r w:rsidRPr="006548E4">
        <w:fldChar w:fldCharType="end"/>
      </w:r>
      <w:r w:rsidRPr="006548E4">
        <w:t xml:space="preserve"> (</w:t>
      </w:r>
      <w:r w:rsidRPr="006548E4">
        <w:rPr>
          <w:rFonts w:eastAsia="DengXian"/>
        </w:rPr>
        <w:t>C</w:t>
      </w:r>
      <w:r w:rsidRPr="006548E4">
        <w:t>) schematic of infusing MA into the ACN solvent, (</w:t>
      </w:r>
      <w:r w:rsidRPr="006548E4">
        <w:rPr>
          <w:rFonts w:eastAsia="DengXian"/>
        </w:rPr>
        <w:t>D</w:t>
      </w:r>
      <w:r w:rsidRPr="006548E4">
        <w:t>) comparison of band diagrams between perovskite films produced with conventional solvent and ACN/MA system,</w:t>
      </w:r>
      <w:r w:rsidRPr="00BF2E22">
        <w:rPr>
          <w:b/>
          <w:noProof/>
          <w:vertAlign w:val="superscript"/>
        </w:rPr>
        <w:fldChar w:fldCharType="begin" w:fldLock="1"/>
      </w:r>
      <w:r w:rsidRPr="006548E4">
        <w:rPr>
          <w:noProof/>
          <w:vertAlign w:val="superscript"/>
        </w:rPr>
        <w:instrText xml:space="preserve"> ADDIN ZOTERO_ITEM CSL_CITATION {"citationID":"9i88TCVJ","properties":{"formattedCitation":"\\super 58\\nosupersub{}","plainCitation":"58","noteIndex":0},"citationItems":[{"id":"uwdusRok/U8vEEVQc","uris":["http://www.mendeley.com/documents/?uuid=c78f7d94-780c-4755-8078-c73d1f807e73"],"itemData":{"DOI":"10.1021/acs.chemmater.8b03084","ISSN":"15205002","abstract":"Perovskite-based photovoltaics are an emerging solar technology with lab scale device efficiencies of over 22 %, and significant steps are being made toward their commercialization. Conventionally high efficiency perovskite solar cells are formed from high boiling point, polar aprotic solvent solutions. Methylammonium lead iodide (CH3NH3PbI3) films can be made from a range of solvents and blends; however, the role the solvent system plays in determining the properties of the resulting perovskite films is poorly understood. Acetonitrile (ACN), in the presence of methylamine (MA), is a viable nontoxic solvent for fabrication of CH3NH3PbI3 photovoltaic devices with efficiencies &gt;18 %. Herein we examine films prepared from ACN/MA and dimethylformamide (DMF) and scrutinize their physical and electronic properties using spectroscopy, scanning probe imaging, and ion scattering. Significant differences are observed in the chemistry and electronic structure of CH3NH3PbI3 films made with each solvent, ACN/MA produces films with superior properties resulting in more efficient photovoltaic devices. Here we present a holistic and complete understanding of a high performance perovskite material from an electronic, physical, and structural perspective and establish a robust toolkit with which to understand and optimize photovoltaic perovskites.","author":[{"dropping-particle":"","family":"Ramadan","given":"Alexandra J.","non-dropping-particle":"","parse-names":false,"suffix":""},{"dropping-particle":"","family":"Noel","given":"Nakita K.","non-dropping-particle":"","parse-names":false,"suffix":""},{"dropping-particle":"","family":"Fearn","given":"Sarah","non-dropping-particle":"","parse-names":false,"suffix":""},{"dropping-particle":"","family":"Young","given":"Neil","non-dropping-particle":"","parse-names":false,"suffix":""},{"dropping-particle":"","family":"Walker","given":"Marc","non-dropping-particle":"","parse-names":false,"suffix":""},{"dropping-particle":"","family":"Rochford","given":"Luke A.","non-dropping-particle":"","parse-names":false,"suffix":""},{"dropping-particle":"","family":"Snaith","given":"Henry J.","non-dropping-particle":"","parse-names":false,"suffix":""}],"container-title":"Chemistry of Materials","id":"ITEM-1","issue":"21","issued":{"date-parts":[["2018"]]},"page":"7737-7743","title":"Unravelling the Improved Electronic and Structural Properties of Methylammonium Lead Iodide Deposited from Acetonitrile","type":"article-journal","volume":"30"}}],"schema":"https://github.com/citation-style-language/schema/raw/master/csl-citation.json"} </w:instrText>
      </w:r>
      <w:r w:rsidRPr="00BF2E22">
        <w:rPr>
          <w:b/>
          <w:noProof/>
          <w:vertAlign w:val="superscript"/>
        </w:rPr>
        <w:fldChar w:fldCharType="separate"/>
      </w:r>
      <w:r w:rsidRPr="006548E4">
        <w:rPr>
          <w:vertAlign w:val="superscript"/>
        </w:rPr>
        <w:t>58</w:t>
      </w:r>
      <w:r w:rsidRPr="00BF2E22">
        <w:rPr>
          <w:b/>
          <w:noProof/>
          <w:vertAlign w:val="superscript"/>
        </w:rPr>
        <w:fldChar w:fldCharType="end"/>
      </w:r>
      <w:r w:rsidRPr="006548E4">
        <w:rPr>
          <w:noProof/>
          <w:vertAlign w:val="superscript"/>
        </w:rPr>
        <w:t xml:space="preserve"> </w:t>
      </w:r>
      <w:r w:rsidRPr="006548E4">
        <w:t>(</w:t>
      </w:r>
      <w:r w:rsidRPr="006548E4">
        <w:rPr>
          <w:rFonts w:eastAsia="DengXian"/>
        </w:rPr>
        <w:t>E</w:t>
      </w:r>
      <w:r w:rsidRPr="006548E4">
        <w:t>) schematic of uniformity as function of solvent vapor pressure in thin films produced by spin coating, (</w:t>
      </w:r>
      <w:r w:rsidRPr="006548E4">
        <w:rPr>
          <w:rFonts w:eastAsia="DengXian"/>
        </w:rPr>
        <w:t>F</w:t>
      </w:r>
      <w:r w:rsidRPr="006548E4">
        <w:t>) schematic of homogeneous solvent mixture, and (</w:t>
      </w:r>
      <w:r w:rsidRPr="006548E4">
        <w:rPr>
          <w:rFonts w:eastAsia="DengXian"/>
        </w:rPr>
        <w:t>G</w:t>
      </w:r>
      <w:r w:rsidRPr="006548E4">
        <w:t>) molecular structures of ionic liquid and perovskite precursor.</w:t>
      </w:r>
    </w:p>
    <w:p w14:paraId="01AE3D8B" w14:textId="756EF335" w:rsidR="00FE0680" w:rsidRDefault="00FE0680" w:rsidP="00FE0680">
      <w:pPr>
        <w:pStyle w:val="Legend"/>
      </w:pPr>
    </w:p>
    <w:p w14:paraId="3C751CE2" w14:textId="200CBCB5" w:rsidR="00FE0680" w:rsidRDefault="00FE0680">
      <w:r>
        <w:br w:type="page"/>
      </w:r>
    </w:p>
    <w:p w14:paraId="306A77FA" w14:textId="5EC602E2" w:rsidR="00FE0680" w:rsidRPr="009120DA" w:rsidRDefault="00FE0680" w:rsidP="00FE0680">
      <w:pPr>
        <w:pStyle w:val="Legend"/>
        <w:rPr>
          <w:b/>
          <w:bCs/>
        </w:rPr>
      </w:pPr>
      <w:r w:rsidRPr="00FE0680">
        <w:rPr>
          <w:noProof/>
          <w:szCs w:val="28"/>
        </w:rPr>
        <w:lastRenderedPageBreak/>
        <w:drawing>
          <wp:anchor distT="0" distB="107950" distL="114300" distR="114300" simplePos="0" relativeHeight="251680768" behindDoc="0" locked="0" layoutInCell="1" allowOverlap="1" wp14:anchorId="056CEABF" wp14:editId="03952196">
            <wp:simplePos x="0" y="0"/>
            <wp:positionH relativeFrom="column">
              <wp:posOffset>524944</wp:posOffset>
            </wp:positionH>
            <wp:positionV relativeFrom="paragraph">
              <wp:posOffset>157</wp:posOffset>
            </wp:positionV>
            <wp:extent cx="4500000" cy="1458000"/>
            <wp:effectExtent l="0" t="0" r="0" b="2540"/>
            <wp:wrapTopAndBottom/>
            <wp:docPr id="11" name="그림 2" descr="스크린샷, 텍스트이(가) 표시된 사진&#10;&#10;자동 생성된 설명">
              <a:extLst xmlns:a="http://schemas.openxmlformats.org/drawingml/2006/main">
                <a:ext uri="{FF2B5EF4-FFF2-40B4-BE49-F238E27FC236}">
                  <a16:creationId xmlns:a16="http://schemas.microsoft.com/office/drawing/2014/main" id="{0F39FCCE-7F33-1FF8-8AC3-9039A5A5C77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descr="스크린샷, 텍스트이(가) 표시된 사진&#10;&#10;자동 생성된 설명">
                      <a:extLst>
                        <a:ext uri="{FF2B5EF4-FFF2-40B4-BE49-F238E27FC236}">
                          <a16:creationId xmlns:a16="http://schemas.microsoft.com/office/drawing/2014/main" id="{0F39FCCE-7F33-1FF8-8AC3-9039A5A5C774}"/>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00000" cy="1458000"/>
                    </a:xfrm>
                    <a:prstGeom prst="rect">
                      <a:avLst/>
                    </a:prstGeom>
                  </pic:spPr>
                </pic:pic>
              </a:graphicData>
            </a:graphic>
            <wp14:sizeRelH relativeFrom="margin">
              <wp14:pctWidth>0</wp14:pctWidth>
            </wp14:sizeRelH>
            <wp14:sizeRelV relativeFrom="margin">
              <wp14:pctHeight>0</wp14:pctHeight>
            </wp14:sizeRelV>
          </wp:anchor>
        </w:drawing>
      </w:r>
      <w:r w:rsidRPr="00BF2E22">
        <w:rPr>
          <w:b/>
          <w:bCs/>
        </w:rPr>
        <w:t xml:space="preserve">Figure </w:t>
      </w:r>
      <w:r w:rsidRPr="00BF2E22">
        <w:rPr>
          <w:rFonts w:eastAsia="DengXian"/>
          <w:b/>
          <w:bCs/>
        </w:rPr>
        <w:t>7</w:t>
      </w:r>
      <w:r w:rsidRPr="00BF2E22">
        <w:rPr>
          <w:b/>
          <w:bCs/>
        </w:rPr>
        <w:t>.</w:t>
      </w:r>
      <w:r w:rsidRPr="009120DA">
        <w:t xml:space="preserve"> Green solvents to dissolve Spiro-</w:t>
      </w:r>
      <w:proofErr w:type="spellStart"/>
      <w:r w:rsidRPr="009120DA">
        <w:t>OMeTAD</w:t>
      </w:r>
      <w:proofErr w:type="spellEnd"/>
      <w:r w:rsidRPr="009120DA">
        <w:t xml:space="preserve"> (left, green) and organic alternatives charge transport materials to replace Spiro-</w:t>
      </w:r>
      <w:proofErr w:type="spellStart"/>
      <w:r w:rsidRPr="009120DA">
        <w:t>OMeTAD</w:t>
      </w:r>
      <w:proofErr w:type="spellEnd"/>
      <w:r w:rsidRPr="009120DA">
        <w:t xml:space="preserve"> for using green solvents (right, blue)</w:t>
      </w:r>
    </w:p>
    <w:p w14:paraId="16637FF8" w14:textId="77777777" w:rsidR="00941EEC" w:rsidRDefault="00941EEC">
      <w:pPr>
        <w:widowControl/>
        <w:wordWrap/>
        <w:autoSpaceDE/>
        <w:autoSpaceDN/>
        <w:spacing w:after="0"/>
      </w:pPr>
      <w:r>
        <w:br w:type="page"/>
      </w:r>
    </w:p>
    <w:p w14:paraId="23B02D65" w14:textId="664C40EC" w:rsidR="00FE0680" w:rsidRDefault="00FE0680" w:rsidP="00FE0680">
      <w:pPr>
        <w:pStyle w:val="Legend"/>
      </w:pPr>
      <w:r w:rsidRPr="00FE0680">
        <w:rPr>
          <w:noProof/>
        </w:rPr>
        <w:lastRenderedPageBreak/>
        <w:drawing>
          <wp:anchor distT="0" distB="107950" distL="114300" distR="114300" simplePos="0" relativeHeight="251682816" behindDoc="0" locked="0" layoutInCell="1" allowOverlap="1" wp14:anchorId="2756AA85" wp14:editId="231541CF">
            <wp:simplePos x="0" y="0"/>
            <wp:positionH relativeFrom="column">
              <wp:posOffset>525397</wp:posOffset>
            </wp:positionH>
            <wp:positionV relativeFrom="paragraph">
              <wp:posOffset>219867</wp:posOffset>
            </wp:positionV>
            <wp:extent cx="4500000" cy="3409200"/>
            <wp:effectExtent l="0" t="0" r="0" b="0"/>
            <wp:wrapTopAndBottom/>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605132" name=""/>
                    <pic:cNvPicPr/>
                  </pic:nvPicPr>
                  <pic:blipFill>
                    <a:blip r:embed="rId19">
                      <a:extLst>
                        <a:ext uri="{28A0092B-C50C-407E-A947-70E740481C1C}">
                          <a14:useLocalDpi xmlns:a14="http://schemas.microsoft.com/office/drawing/2010/main" val="0"/>
                        </a:ext>
                      </a:extLst>
                    </a:blip>
                    <a:stretch>
                      <a:fillRect/>
                    </a:stretch>
                  </pic:blipFill>
                  <pic:spPr>
                    <a:xfrm>
                      <a:off x="0" y="0"/>
                      <a:ext cx="4500000" cy="3409200"/>
                    </a:xfrm>
                    <a:prstGeom prst="rect">
                      <a:avLst/>
                    </a:prstGeom>
                  </pic:spPr>
                </pic:pic>
              </a:graphicData>
            </a:graphic>
            <wp14:sizeRelH relativeFrom="margin">
              <wp14:pctWidth>0</wp14:pctWidth>
            </wp14:sizeRelH>
            <wp14:sizeRelV relativeFrom="margin">
              <wp14:pctHeight>0</wp14:pctHeight>
            </wp14:sizeRelV>
          </wp:anchor>
        </w:drawing>
      </w:r>
    </w:p>
    <w:p w14:paraId="0B0E2659" w14:textId="77777777" w:rsidR="00FE0680" w:rsidRDefault="00FE0680" w:rsidP="00FE0680">
      <w:pPr>
        <w:pStyle w:val="Legend"/>
        <w:rPr>
          <w:rFonts w:eastAsia="맑은 고딕"/>
          <w:color w:val="000000"/>
        </w:rPr>
      </w:pPr>
      <w:r w:rsidRPr="00BF2E22">
        <w:rPr>
          <w:b/>
          <w:bCs/>
        </w:rPr>
        <w:t xml:space="preserve">Figure </w:t>
      </w:r>
      <w:r w:rsidRPr="00BF2E22">
        <w:rPr>
          <w:rFonts w:eastAsia="DengXian"/>
          <w:b/>
          <w:bCs/>
        </w:rPr>
        <w:t>8</w:t>
      </w:r>
      <w:r w:rsidRPr="00BF2E22">
        <w:rPr>
          <w:b/>
          <w:bCs/>
        </w:rPr>
        <w:t>.</w:t>
      </w:r>
      <w:r w:rsidRPr="009120DA">
        <w:t xml:space="preserve"> Various strategies to mitigate lead leakage. (</w:t>
      </w:r>
      <w:r w:rsidRPr="009120DA">
        <w:rPr>
          <w:rFonts w:eastAsia="DengXian"/>
        </w:rPr>
        <w:t>A</w:t>
      </w:r>
      <w:r w:rsidRPr="009120DA">
        <w:t>) Schematic of the interaction of PPG-</w:t>
      </w:r>
      <w:proofErr w:type="spellStart"/>
      <w:r w:rsidRPr="009120DA">
        <w:t>mUPy</w:t>
      </w:r>
      <w:proofErr w:type="spellEnd"/>
      <w:r w:rsidRPr="009120DA">
        <w:t>-APDS with a perovskite film.</w:t>
      </w:r>
      <w:r w:rsidRPr="009120DA">
        <w:rPr>
          <w:rFonts w:eastAsia="맑은 고딕"/>
          <w:color w:val="000000"/>
        </w:rPr>
        <w:fldChar w:fldCharType="begin" w:fldLock="1"/>
      </w:r>
      <w:r w:rsidRPr="009120DA">
        <w:rPr>
          <w:rFonts w:eastAsia="맑은 고딕"/>
          <w:color w:val="000000"/>
        </w:rPr>
        <w:instrText xml:space="preserve"> ADDIN ZOTERO_ITEM CSL_CITATION {"citationID":"cmVEF6Bh","properties":{"formattedCitation":"\\super 76\\nosupersub{}","plainCitation":"76","noteIndex":0},"citationItems":[{"id":"uwdusRok/5xbFQRSE","uris":["http://www.mendeley.com/documents/?uuid=c0f3824f-62be-472e-bd7c-36ee6e8f779e"],"itemData":{"DOI":"10.1002/anie.202306229","ISSN":"15213773","PMID":"37338503","abstract":"Perovskite solar cells (PSCs) are considered as a promising photovoltaic technology due to their high efficiency and low cost. However, their long-term stability, mechanical durability, and environmental risks are still unable to meet practical needs. To overcome these issues, we designed a multifunctional elastomer with abundant hydrogen bonds and carbonyl groups. The chemical bonding between polymer and perovskite could increase the growth activation energy of perovskite film and promote the preferential growth of high-quality perovskite film. Owing to the low defect density and gradient energy-level alignment, the corresponding device exhibited a champion efficiency of 23.10 %. Furthermore, due to the formation of the hydrogen-bonded polymer network in the perovskite film, the target devices demonstrated excellent air stability and enhanced flexibility for the flexible PSCs. More importantly, the polymer network could coordinate with Pb2+ ions, immobilizing lead atoms to reduce their release into the environment. This strategy paves the way for the industrialization of high-performance flexible PSCs.","author":[{"dropping-particle":"","family":"Xu","given":"Yumeng","non-dropping-particle":"","parse-names":false,"suffix":""},{"dropping-particle":"","family":"Guo","given":"Xing","non-dropping-particle":"","parse-names":false,"suffix":""},{"dropping-particle":"","family":"Lin","given":"Zhenhua","non-dropping-particle":"","parse-names":false,"suffix":""},{"dropping-particle":"","family":"Wang","given":"Qingrui","non-dropping-particle":"","parse-names":false,"suffix":""},{"dropping-particle":"","family":"Su","given":"Jie","non-dropping-particle":"","parse-names":false,"suffix":""},{"dropping-particle":"","family":"Zhang","given":"Jincheng","non-dropping-particle":"","parse-names":false,"suffix":""},{"dropping-particle":"","family":"Hao","given":"Yue","non-dropping-particle":"","parse-names":false,"suffix":""},{"dropping-particle":"","family":"Yang","given":"Keke","non-dropping-particle":"","parse-names":false,"suffix":""},{"dropping-particle":"","family":"Chang","given":"Jingjing","non-dropping-particle":"","parse-names":false,"suffix":""}],"container-title":"Angewandte Chemie - International Edition","id":"ITEM-1","issue":"33","issued":{"date-parts":[["2023"]]},"title":"Perovskite Films Regulation via Hydrogen-Bonded Polymer Network for Efficient and Stable Perovskite Solar Cells","type":"article-journal","volume":"62"}}],"schema":"https://github.com/citation-style-language/schema/raw/master/csl-citation.json"} </w:instrText>
      </w:r>
      <w:r w:rsidRPr="009120DA">
        <w:rPr>
          <w:rFonts w:eastAsia="맑은 고딕"/>
          <w:color w:val="000000"/>
        </w:rPr>
        <w:fldChar w:fldCharType="separate"/>
      </w:r>
      <w:r w:rsidRPr="009120DA">
        <w:rPr>
          <w:vertAlign w:val="superscript"/>
        </w:rPr>
        <w:t>76</w:t>
      </w:r>
      <w:r w:rsidRPr="009120DA">
        <w:rPr>
          <w:rFonts w:eastAsia="맑은 고딕"/>
          <w:color w:val="000000"/>
        </w:rPr>
        <w:fldChar w:fldCharType="end"/>
      </w:r>
      <w:r w:rsidRPr="009120DA">
        <w:t xml:space="preserve"> (</w:t>
      </w:r>
      <w:r w:rsidRPr="009120DA">
        <w:rPr>
          <w:rFonts w:eastAsia="DengXian"/>
        </w:rPr>
        <w:t>B</w:t>
      </w:r>
      <w:r w:rsidRPr="009120DA">
        <w:t>) Molecular structure of the Di-g (upper) and schematic of the Di-g film that suppresses Pb</w:t>
      </w:r>
      <w:r w:rsidRPr="009120DA">
        <w:rPr>
          <w:vertAlign w:val="superscript"/>
        </w:rPr>
        <w:t xml:space="preserve">2+ </w:t>
      </w:r>
      <w:r w:rsidRPr="009120DA">
        <w:t>ions leaking from perovskite at the interface (lower).</w:t>
      </w:r>
      <w:r w:rsidRPr="009120DA">
        <w:rPr>
          <w:rFonts w:eastAsia="맑은 고딕"/>
          <w:color w:val="000000"/>
        </w:rPr>
        <w:fldChar w:fldCharType="begin" w:fldLock="1"/>
      </w:r>
      <w:r w:rsidRPr="009120DA">
        <w:rPr>
          <w:rFonts w:eastAsia="맑은 고딕"/>
          <w:color w:val="000000"/>
        </w:rPr>
        <w:instrText xml:space="preserve"> ADDIN ZOTERO_ITEM CSL_CITATION {"citationID":"kVYHH6Xy","properties":{"formattedCitation":"\\super 77\\nosupersub{}","plainCitation":"77","noteIndex":0},"citationItems":[{"id":"uwdusRok/RvBhkOOC","uris":["http://www.mendeley.com/documents/?uuid=c9a2298e-eff8-457e-a0c7-1f8a2cfa4b43"],"itemData":{"DOI":"10.1002/adfm.202106460","ISSN":"16163028","abstract":"Although outstanding power conversion efficiency (PCE) has been achieved in flexible perovskite solar cells, unsatisfactory operational stability and toxicity caused by the moisture transmittance of polymer packaging are still the bottleneck challenges that limit their applications. Herein, inspired by the non-selective permeability of inactivated cell membrane, the diphosphatidyl-glycerol (Di-g) is tactfully introduced as a self-shield interface upon the perovskite layer. 96% of lead leakage is suppressed because the amphipathic Di-g can simultaneously bind tightly to the divalent lead ion and afford an interfacial water-resistance. More importantly, the gradient distribution of lattice residual stress perpendicular to the substrate are optimized. The resultant flexible devices achieve a PCE of 20.29% and 15.01% at effective areas of 1.01 and 21.82 cm2 respectively, yielding excellent environmental and mechanical stability. This strategy exhibits the feasibility of developing interfacial encapsulation to stabilize scalable PSCs with negligible lead leakage.","author":[{"dropping-particle":"","family":"Meng","given":"Xiangchuan","non-dropping-particle":"","parse-names":false,"suffix":""},{"dropping-particle":"","family":"Hu","given":"Xiaotian","non-dropping-particle":"","parse-names":false,"suffix":""},{"dropping-particle":"","family":"Zhang","given":"Yanyan","non-dropping-particle":"","parse-names":false,"suffix":""},{"dropping-particle":"","family":"Huang","given":"Zengqi","non-dropping-particle":"","parse-names":false,"suffix":""},{"dropping-particle":"","family":"Xing","given":"Zhi","non-dropping-particle":"","parse-names":false,"suffix":""},{"dropping-particle":"","family":"Gong","given":"Chenxiang","non-dropping-particle":"","parse-names":false,"suffix":""},{"dropping-particle":"","family":"Rao","given":"Li","non-dropping-particle":"","parse-names":false,"suffix":""},{"dropping-particle":"","family":"Wang","given":"Hongyu","non-dropping-particle":"","parse-names":false,"suffix":""},{"dropping-particle":"","family":"Wang","given":"Fuyi","non-dropping-particle":"","parse-names":false,"suffix":""},{"dropping-particle":"","family":"Hu","given":"Ting","non-dropping-particle":"","parse-names":false,"suffix":""},{"dropping-particle":"","family":"Tan","given":"Licheng","non-dropping-particle":"","parse-names":false,"suffix":""},{"dropping-particle":"","family":"Song","given":"Yanlin","non-dropping-particle":"","parse-names":false,"suffix":""},{"dropping-particle":"","family":"Chen","given":"Yiwang","non-dropping-particle":"","parse-names":false,"suffix":""}],"container-title":"Advanced Functional Materials","id":"ITEM-1","issue":"52","issued":{"date-parts":[["2021"]]},"page":"2106460","title":"A Biomimetic Self-Shield Interface for Flexible Perovskite Solar Cells with Negligible Lead Leakage","type":"article-journal","volume":"31"}}],"schema":"https://github.com/citation-style-language/schema/raw/master/csl-citation.json"} </w:instrText>
      </w:r>
      <w:r w:rsidRPr="009120DA">
        <w:rPr>
          <w:rFonts w:eastAsia="맑은 고딕"/>
          <w:color w:val="000000"/>
        </w:rPr>
        <w:fldChar w:fldCharType="separate"/>
      </w:r>
      <w:r w:rsidRPr="009120DA">
        <w:rPr>
          <w:vertAlign w:val="superscript"/>
        </w:rPr>
        <w:t>77</w:t>
      </w:r>
      <w:r w:rsidRPr="009120DA">
        <w:rPr>
          <w:rFonts w:eastAsia="맑은 고딕"/>
          <w:color w:val="000000"/>
        </w:rPr>
        <w:fldChar w:fldCharType="end"/>
      </w:r>
      <w:r w:rsidRPr="009120DA">
        <w:t xml:space="preserve"> (</w:t>
      </w:r>
      <w:r w:rsidRPr="009120DA">
        <w:rPr>
          <w:rFonts w:eastAsia="DengXian"/>
        </w:rPr>
        <w:t>C</w:t>
      </w:r>
      <w:r w:rsidRPr="009120DA">
        <w:t xml:space="preserve">) </w:t>
      </w:r>
      <w:proofErr w:type="spellStart"/>
      <w:r w:rsidRPr="009120DA">
        <w:t>ToF</w:t>
      </w:r>
      <w:proofErr w:type="spellEnd"/>
      <w:r w:rsidRPr="009120DA">
        <w:t>-SIMS depth profiles of perovskite solar cell with the immobilization effect of ZrL3 on leaked Pb</w:t>
      </w:r>
      <w:r w:rsidRPr="009120DA">
        <w:rPr>
          <w:vertAlign w:val="superscript"/>
        </w:rPr>
        <w:t>2+</w:t>
      </w:r>
      <w:r w:rsidRPr="009120DA">
        <w:t xml:space="preserve"> ions.</w:t>
      </w:r>
      <w:r w:rsidRPr="009120DA">
        <w:rPr>
          <w:rFonts w:eastAsia="맑은 고딕"/>
          <w:color w:val="000000"/>
        </w:rPr>
        <w:fldChar w:fldCharType="begin" w:fldLock="1"/>
      </w:r>
      <w:r w:rsidRPr="009120DA">
        <w:rPr>
          <w:rFonts w:eastAsia="맑은 고딕"/>
          <w:color w:val="000000"/>
        </w:rPr>
        <w:instrText xml:space="preserve"> ADDIN ZOTERO_ITEM CSL_CITATION {"citationID":"3YsdZqO2","properties":{"formattedCitation":"\\super 78\\nosupersub{}","plainCitation":"78","noteIndex":0},"citationItems":[{"id":"uwdusRok/YHS6VYp3","uris":["http://www.mendeley.com/documents/?uuid=374d9298-e731-47b8-a191-4f8e7bf5e9f5"],"itemData":{"DOI":"10.1038/s41565-020-0765-7","ISSN":"17483395","PMID":"32958933","abstract":"Despite the notable progress in perovskite solar cells, maintaining long-term operational stability and minimizing potentially leaked lead (Pb2+) ions are two challenges that are yet to be resolved. Here we address these issues using a thiol-functionalized 2D conjugated metal</w:instrText>
      </w:r>
      <w:r w:rsidRPr="009120DA">
        <w:rPr>
          <w:rFonts w:eastAsia="맑은 고딕"/>
          <w:color w:val="000000"/>
        </w:rPr>
        <w:instrText>–</w:instrText>
      </w:r>
      <w:r w:rsidRPr="009120DA">
        <w:rPr>
          <w:rFonts w:eastAsia="맑은 고딕"/>
          <w:color w:val="000000"/>
        </w:rPr>
        <w:instrText>organic framework as an electron-extraction layer at the perovskite/cathode interface. The resultant devices exhibit high power conversion efficiency (22.02%) along with a substantially improved long-term operational stability. The perovskite solar cell modified with a metal</w:instrText>
      </w:r>
      <w:r w:rsidRPr="009120DA">
        <w:rPr>
          <w:rFonts w:eastAsia="맑은 고딕"/>
          <w:color w:val="000000"/>
        </w:rPr>
        <w:instrText>–</w:instrText>
      </w:r>
      <w:r w:rsidRPr="009120DA">
        <w:rPr>
          <w:rFonts w:eastAsia="맑은 고딕"/>
          <w:color w:val="000000"/>
        </w:rPr>
        <w:instrText xml:space="preserve">organic framework could retain more than 90% of its initial efficiency under accelerated testing conditions, that is continuous light irradiation at maximum power point tracking for 1,000 h at 85 </w:instrText>
      </w:r>
      <w:r w:rsidRPr="009120DA">
        <w:rPr>
          <w:rFonts w:eastAsia="맑은 고딕"/>
          <w:color w:val="000000"/>
        </w:rPr>
        <w:instrText>°</w:instrText>
      </w:r>
      <w:r w:rsidRPr="009120DA">
        <w:rPr>
          <w:rFonts w:eastAsia="맑은 고딕"/>
          <w:color w:val="000000"/>
        </w:rPr>
        <w:instrText>C. More importantly, the functionalized metal</w:instrText>
      </w:r>
      <w:r w:rsidRPr="009120DA">
        <w:rPr>
          <w:rFonts w:eastAsia="맑은 고딕"/>
          <w:color w:val="000000"/>
        </w:rPr>
        <w:instrText>–</w:instrText>
      </w:r>
      <w:r w:rsidRPr="009120DA">
        <w:rPr>
          <w:rFonts w:eastAsia="맑은 고딕"/>
          <w:color w:val="000000"/>
        </w:rPr>
        <w:instrText>organic framework could capture most of the Pb2+ leaked from the degraded perovskite solar cells by forming water-insoluble solids. Therefore, this method that simultaneously tackles the operational stability and lead contamination issues in perovskite solar cells could greatly improve the feasibility of large-scale deployment of perovskite photovoltaic technology.","author":[{"dropping-particle":"","family":"Wu","given":"Shengfan","non-dropping-particle":"","parse-names":false,"suffix":""},{"dropping-particle":"","family":"Li","given":"Zhen","non-dropping-particle":"","parse-names":false,"suffix":""},{"dropping-particle":"","family":"Li","given":"Mu Qing","non-dropping-particle":"","parse-names":false,"suffix":""},{"dropping-particle":"","family":"Diao","given":"Yingxue","non-dropping-particle":"","parse-names":false,"suffix":""},{"dropping-particle":"","family":"Lin","given":"Francis","non-dropping-particle":"","parse-names":false,"suffix":""},{"dropping-particle":"","family":"Liu","given":"Tiantian","non-dropping-particle":"","parse-names":false,"suffix":""},{"dropping-particle":"","family":"Zhang","given":"Jie","non-dropping-particle":"","parse-names":false,"suffix":""},{"dropping-particle":"","family":"Tieu","given":"Peter","non-dropping-particle":"","parse-names":false,"suffix":""},{"dropping-particle":"","family":"Gao","given":"Wenpei","non-dropping-particle":"","parse-names":false,"suffix":""},{"dropping-particle":"","family":"Qi","given":"Feng","non-dropping-particle":"","parse-names":false,"suffix":""},{"dropping-particle":"","family":"Pan","given":"Xiaoqing","non-dropping-particle":"","parse-names":false,"suffix":""},{"dropping-particle":"","family":"Xu","given":"Zhengtao","non-dropping-particle":"","parse-names":false,"suffix":""},{"dropping-particle":"","family":"Zhu","given":"Zonglong","non-dropping-particle":"","parse-names":false,"suffix":""},{"dropping-particle":"","family":"Jen","given":"Alex K.Y.","non-dropping-particle":"","parse-names":false,"suffix":""}],"container-title":"Nature Nanotechnology","id":"ITEM-1","issue":"11","issued":{"date-parts":[["2020"]]},"page":"934-940","title":"2D metal</w:instrText>
      </w:r>
      <w:r w:rsidRPr="009120DA">
        <w:rPr>
          <w:rFonts w:eastAsia="맑은 고딕"/>
          <w:color w:val="000000"/>
        </w:rPr>
        <w:instrText>–</w:instrText>
      </w:r>
      <w:r w:rsidRPr="009120DA">
        <w:rPr>
          <w:rFonts w:eastAsia="맑은 고딕"/>
          <w:color w:val="000000"/>
        </w:rPr>
        <w:instrText xml:space="preserve">organic framework for stable perovskite solar cells with minimized lead leakage","type":"article-journal","volume":"15"}}],"schema":"https://github.com/citation-style-language/schema/raw/master/csl-citation.json"} </w:instrText>
      </w:r>
      <w:r w:rsidRPr="009120DA">
        <w:rPr>
          <w:rFonts w:eastAsia="맑은 고딕"/>
          <w:color w:val="000000"/>
        </w:rPr>
        <w:fldChar w:fldCharType="separate"/>
      </w:r>
      <w:r w:rsidRPr="009120DA">
        <w:rPr>
          <w:vertAlign w:val="superscript"/>
        </w:rPr>
        <w:t>78</w:t>
      </w:r>
      <w:r w:rsidRPr="009120DA">
        <w:rPr>
          <w:rFonts w:eastAsia="맑은 고딕"/>
          <w:color w:val="000000"/>
        </w:rPr>
        <w:fldChar w:fldCharType="end"/>
      </w:r>
      <w:r w:rsidRPr="009120DA">
        <w:t xml:space="preserve"> (</w:t>
      </w:r>
      <w:r w:rsidRPr="009120DA">
        <w:rPr>
          <w:rFonts w:eastAsia="DengXian"/>
        </w:rPr>
        <w:t>D</w:t>
      </w:r>
      <w:r w:rsidRPr="009120DA">
        <w:t>) Schematic of perovskite solar module encapsulated with mixture of S-GA/PDMS and SEM image of S-GA/PDMS (upper). Comparison of the amount of lead leakage according to encapsulation methods under various test conditions (lower).</w:t>
      </w:r>
      <w:r w:rsidRPr="009120DA">
        <w:rPr>
          <w:rFonts w:eastAsia="맑은 고딕"/>
          <w:color w:val="000000"/>
        </w:rPr>
        <w:fldChar w:fldCharType="begin" w:fldLock="1"/>
      </w:r>
      <w:r w:rsidRPr="009120DA">
        <w:rPr>
          <w:rFonts w:eastAsia="맑은 고딕"/>
          <w:color w:val="000000"/>
        </w:rPr>
        <w:instrText xml:space="preserve"> ADDIN ZOTERO_ITEM CSL_CITATION {"citationID":"qnMrHoAK","properties":{"formattedCitation":"\\super 79\\nosupersub{}","plainCitation":"79","noteIndex":0},"citationItems":[{"id":"uwdusRok/lIMY39aV","uris":["http://www.mendeley.com/documents/?uuid=3b706ef4-e237-4bd9-bc08-edee33e433e6"],"itemData":{"DOI":"10.1002/aenm.202103236","ISSN":"16146840","abstract":"The potential leakage of lead from degraded perovskite photovoltaics poses a threat to the ecosystem and human health, which is a severe hurdle for their commercialization, especially for flexible modules that are often integrated in applications used in daily living. To trap the lead from degraded flexible perovskite solar modules (PVSMs), sulfonated graphene aerogels mixed with polydimethylsiloxane are employed to serve as lead-absorbing encapsulants on both sides of flexible PVSMs. The large specific area of sulfonated graphene aerogels and their high binding energy with Pb2+ give them superior lead adsorption capacity in aqueous solution. Over 99% of Pb2+ from the degraded flexible PVSMs can be captured by the encapsulant under different simulated conditions (scratching, bending, and thermal circling) to reduce the lead leakage to </w:instrText>
      </w:r>
      <w:r w:rsidRPr="009120DA">
        <w:rPr>
          <w:rFonts w:eastAsia="맑은 고딕"/>
          <w:color w:val="000000"/>
        </w:rPr>
        <w:instrText>≈</w:instrText>
      </w:r>
      <w:r w:rsidRPr="009120DA">
        <w:rPr>
          <w:rFonts w:eastAsia="맑은 고딕"/>
          <w:color w:val="000000"/>
        </w:rPr>
        <w:instrText xml:space="preserve">10 ppb. Moreover, the lead from degraded flexible PVSMs can be minimized to far below the hazardous waste limit according to the resource conservation and recovery act regulation (RCRA). This work provides an effective strategy to realize safe-to-use perovskite-based flexible electronics to facilitate their commercialization.","author":[{"dropping-particle":"","family":"Li","given":"Zhen","non-dropping-particle":"","parse-names":false,"suffix":""},{"dropping-particle":"","family":"Wu","given":"Xin","non-dropping-particle":"","parse-names":false,"suffix":""},{"dropping-particle":"","family":"Li","given":"Bo","non-dropping-particle":"","parse-names":false,"suffix":""},{"dropping-particle":"","family":"Zhang","given":"Shoufeng","non-dropping-particle":"","parse-names":false,"suffix":""},{"dropping-particle":"","family":"Gao","given":"Danpeng","non-dropping-particle":"","parse-names":false,"suffix":""},{"dropping-particle":"","family":"Liu","given":"Yizhe","non-dropping-particle":"","parse-names":false,"suffix":""},{"dropping-particle":"","family":"Li","given":"Xintong","non-dropping-particle":"","parse-names":false,"suffix":""},{"dropping-particle":"","family":"Zhang","given":"Ningbin","non-dropping-particle":"","parse-names":false,"suffix":""},{"dropping-particle":"","family":"Hu","given":"Xiaotian","non-dropping-particle":"","parse-names":false,"suffix":""},{"dropping-particle":"","family":"Zhi","given":"Chunyi","non-dropping-particle":"","parse-names":false,"suffix":""},{"dropping-particle":"","family":"Jen","given":"Alex K.Y.","non-dropping-particle":"","parse-names":false,"suffix":""},{"dropping-particle":"","family":"Zhu","given":"Zonglong","non-dropping-particle":"","parse-names":false,"suffix":""}],"container-title":"Advanced Energy Materials","id":"ITEM-1","issue":"5","issued":{"date-parts":[["2022"]]},"page":"2103236","title":"Sulfonated Graphene Aerogels Enable Safe-to-Use Flexible Perovskite Solar Modules","type":"article-journal","volume":"12"}}],"schema":"https://github.com/citation-style-language/schema/raw/master/csl-citation.json"} </w:instrText>
      </w:r>
      <w:r w:rsidRPr="009120DA">
        <w:rPr>
          <w:rFonts w:eastAsia="맑은 고딕"/>
          <w:color w:val="000000"/>
        </w:rPr>
        <w:fldChar w:fldCharType="separate"/>
      </w:r>
      <w:r w:rsidRPr="009120DA">
        <w:rPr>
          <w:vertAlign w:val="superscript"/>
        </w:rPr>
        <w:t>79</w:t>
      </w:r>
      <w:r w:rsidRPr="009120DA">
        <w:rPr>
          <w:rFonts w:eastAsia="맑은 고딕"/>
          <w:color w:val="000000"/>
        </w:rPr>
        <w:fldChar w:fldCharType="end"/>
      </w:r>
    </w:p>
    <w:p w14:paraId="3FE2EB8F" w14:textId="77777777" w:rsidR="00FE0680" w:rsidRDefault="00FE0680">
      <w:pPr>
        <w:rPr>
          <w:rFonts w:eastAsia="맑은 고딕"/>
          <w:color w:val="000000"/>
        </w:rPr>
      </w:pPr>
      <w:r>
        <w:rPr>
          <w:rFonts w:eastAsia="맑은 고딕"/>
          <w:color w:val="000000"/>
        </w:rPr>
        <w:br w:type="page"/>
      </w:r>
    </w:p>
    <w:p w14:paraId="486EE7CE" w14:textId="77777777" w:rsidR="00FF6489" w:rsidRDefault="00FF6489" w:rsidP="002348C9">
      <w:pPr>
        <w:pStyle w:val="Head1"/>
        <w:sectPr w:rsidR="00FF6489" w:rsidSect="00914AEB">
          <w:headerReference w:type="default" r:id="rId20"/>
          <w:footerReference w:type="default" r:id="rId21"/>
          <w:pgSz w:w="11906" w:h="16838"/>
          <w:pgMar w:top="1440" w:right="1440" w:bottom="1440" w:left="1440" w:header="709" w:footer="709" w:gutter="0"/>
          <w:lnNumType w:countBy="1" w:restart="continuous"/>
          <w:cols w:space="708"/>
          <w:docGrid w:linePitch="360"/>
        </w:sectPr>
      </w:pPr>
    </w:p>
    <w:p w14:paraId="1C534172" w14:textId="32A7DD9B" w:rsidR="00FF6489" w:rsidRDefault="00FF6489" w:rsidP="002348C9">
      <w:pPr>
        <w:pStyle w:val="Head1"/>
      </w:pPr>
      <w:r>
        <w:lastRenderedPageBreak/>
        <w:t>Tables and Captions</w:t>
      </w:r>
    </w:p>
    <w:p w14:paraId="199A5A5D" w14:textId="6CBA1C91" w:rsidR="00FF6489" w:rsidRPr="009120DA" w:rsidRDefault="00FF6489" w:rsidP="00FF6489">
      <w:pPr>
        <w:pStyle w:val="Legend"/>
      </w:pPr>
      <w:r w:rsidRPr="00BF2E22">
        <w:rPr>
          <w:b/>
          <w:bCs/>
        </w:rPr>
        <w:t xml:space="preserve">Table </w:t>
      </w:r>
      <w:r w:rsidRPr="00BF2E22">
        <w:rPr>
          <w:b/>
          <w:bCs/>
        </w:rPr>
        <w:fldChar w:fldCharType="begin"/>
      </w:r>
      <w:r w:rsidRPr="00BF2E22">
        <w:rPr>
          <w:b/>
          <w:bCs/>
        </w:rPr>
        <w:instrText xml:space="preserve"> SEQ Table \* ARABIC </w:instrText>
      </w:r>
      <w:r w:rsidRPr="00BF2E22">
        <w:rPr>
          <w:b/>
          <w:bCs/>
        </w:rPr>
        <w:fldChar w:fldCharType="separate"/>
      </w:r>
      <w:r w:rsidR="00D75182">
        <w:rPr>
          <w:b/>
          <w:bCs/>
          <w:noProof/>
        </w:rPr>
        <w:t>1</w:t>
      </w:r>
      <w:r w:rsidRPr="00BF2E22">
        <w:rPr>
          <w:b/>
          <w:bCs/>
        </w:rPr>
        <w:fldChar w:fldCharType="end"/>
      </w:r>
      <w:r w:rsidRPr="00BF2E22">
        <w:rPr>
          <w:b/>
          <w:bCs/>
        </w:rPr>
        <w:t>.</w:t>
      </w:r>
      <w:r w:rsidRPr="009120DA">
        <w:t xml:space="preserve"> </w:t>
      </w:r>
      <w:r w:rsidRPr="006548E4">
        <w:t>Less toxic solvents to fabricate the perovskite films.</w:t>
      </w:r>
    </w:p>
    <w:tbl>
      <w:tblPr>
        <w:tblStyle w:val="20"/>
        <w:tblW w:w="0" w:type="auto"/>
        <w:tblBorders>
          <w:top w:val="single" w:sz="4" w:space="0" w:color="auto"/>
          <w:bottom w:val="single" w:sz="4" w:space="0" w:color="auto"/>
          <w:insideH w:val="none" w:sz="0" w:space="0" w:color="auto"/>
        </w:tblBorders>
        <w:tblLayout w:type="fixed"/>
        <w:tblLook w:val="04A0" w:firstRow="1" w:lastRow="0" w:firstColumn="1" w:lastColumn="0" w:noHBand="0" w:noVBand="1"/>
      </w:tblPr>
      <w:tblGrid>
        <w:gridCol w:w="567"/>
        <w:gridCol w:w="1287"/>
        <w:gridCol w:w="981"/>
        <w:gridCol w:w="1205"/>
        <w:gridCol w:w="213"/>
        <w:gridCol w:w="992"/>
        <w:gridCol w:w="1165"/>
        <w:gridCol w:w="961"/>
        <w:gridCol w:w="2552"/>
        <w:gridCol w:w="1559"/>
        <w:gridCol w:w="1134"/>
        <w:gridCol w:w="2062"/>
      </w:tblGrid>
      <w:tr w:rsidR="00FF6489" w:rsidRPr="006548E4" w14:paraId="4337C4E2" w14:textId="77777777" w:rsidTr="00BF2E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bottom w:val="single" w:sz="4" w:space="0" w:color="auto"/>
            </w:tcBorders>
            <w:shd w:val="clear" w:color="auto" w:fill="auto"/>
          </w:tcPr>
          <w:p w14:paraId="518952DD"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Ref</w:t>
            </w:r>
          </w:p>
        </w:tc>
        <w:tc>
          <w:tcPr>
            <w:tcW w:w="0" w:type="dxa"/>
            <w:tcBorders>
              <w:top w:val="single" w:sz="4" w:space="0" w:color="auto"/>
              <w:bottom w:val="single" w:sz="4" w:space="0" w:color="auto"/>
            </w:tcBorders>
            <w:shd w:val="clear" w:color="auto" w:fill="auto"/>
            <w:hideMark/>
          </w:tcPr>
          <w:p w14:paraId="1C3CC127"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Main solvent</w:t>
            </w:r>
          </w:p>
        </w:tc>
        <w:tc>
          <w:tcPr>
            <w:tcW w:w="0" w:type="dxa"/>
            <w:tcBorders>
              <w:top w:val="single" w:sz="4" w:space="0" w:color="auto"/>
              <w:bottom w:val="single" w:sz="4" w:space="0" w:color="auto"/>
            </w:tcBorders>
            <w:shd w:val="clear" w:color="auto" w:fill="auto"/>
            <w:hideMark/>
          </w:tcPr>
          <w:p w14:paraId="61CAB8FA"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GHS Hazard code</w:t>
            </w:r>
          </w:p>
        </w:tc>
        <w:tc>
          <w:tcPr>
            <w:tcW w:w="0" w:type="dxa"/>
            <w:gridSpan w:val="2"/>
            <w:tcBorders>
              <w:top w:val="single" w:sz="4" w:space="0" w:color="auto"/>
              <w:bottom w:val="single" w:sz="4" w:space="0" w:color="auto"/>
            </w:tcBorders>
            <w:shd w:val="clear" w:color="auto" w:fill="auto"/>
            <w:hideMark/>
          </w:tcPr>
          <w:p w14:paraId="3927376C"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Co-solvent</w:t>
            </w:r>
          </w:p>
        </w:tc>
        <w:tc>
          <w:tcPr>
            <w:tcW w:w="0" w:type="dxa"/>
            <w:tcBorders>
              <w:top w:val="single" w:sz="4" w:space="0" w:color="auto"/>
              <w:bottom w:val="single" w:sz="4" w:space="0" w:color="auto"/>
            </w:tcBorders>
            <w:shd w:val="clear" w:color="auto" w:fill="auto"/>
            <w:hideMark/>
          </w:tcPr>
          <w:p w14:paraId="3085F397"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GHS Hazard code</w:t>
            </w:r>
          </w:p>
        </w:tc>
        <w:tc>
          <w:tcPr>
            <w:tcW w:w="0" w:type="dxa"/>
            <w:tcBorders>
              <w:top w:val="single" w:sz="4" w:space="0" w:color="auto"/>
              <w:bottom w:val="single" w:sz="4" w:space="0" w:color="auto"/>
            </w:tcBorders>
            <w:shd w:val="clear" w:color="auto" w:fill="auto"/>
            <w:hideMark/>
          </w:tcPr>
          <w:p w14:paraId="1DDEBB07"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Antisolvent</w:t>
            </w:r>
          </w:p>
        </w:tc>
        <w:tc>
          <w:tcPr>
            <w:tcW w:w="0" w:type="dxa"/>
            <w:tcBorders>
              <w:top w:val="single" w:sz="4" w:space="0" w:color="auto"/>
              <w:bottom w:val="single" w:sz="4" w:space="0" w:color="auto"/>
            </w:tcBorders>
            <w:shd w:val="clear" w:color="auto" w:fill="auto"/>
            <w:hideMark/>
          </w:tcPr>
          <w:p w14:paraId="04B9C6DA"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GHS Hazard code</w:t>
            </w:r>
          </w:p>
        </w:tc>
        <w:tc>
          <w:tcPr>
            <w:tcW w:w="0" w:type="dxa"/>
            <w:tcBorders>
              <w:top w:val="single" w:sz="4" w:space="0" w:color="auto"/>
              <w:bottom w:val="single" w:sz="4" w:space="0" w:color="auto"/>
            </w:tcBorders>
            <w:shd w:val="clear" w:color="auto" w:fill="auto"/>
            <w:hideMark/>
          </w:tcPr>
          <w:p w14:paraId="660E3B5C"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Cell structure</w:t>
            </w:r>
          </w:p>
        </w:tc>
        <w:tc>
          <w:tcPr>
            <w:tcW w:w="0" w:type="dxa"/>
            <w:tcBorders>
              <w:top w:val="single" w:sz="4" w:space="0" w:color="auto"/>
              <w:bottom w:val="single" w:sz="4" w:space="0" w:color="auto"/>
            </w:tcBorders>
            <w:shd w:val="clear" w:color="auto" w:fill="auto"/>
            <w:hideMark/>
          </w:tcPr>
          <w:p w14:paraId="4B083208"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Method</w:t>
            </w:r>
          </w:p>
        </w:tc>
        <w:tc>
          <w:tcPr>
            <w:tcW w:w="0" w:type="dxa"/>
            <w:tcBorders>
              <w:top w:val="single" w:sz="4" w:space="0" w:color="auto"/>
              <w:bottom w:val="single" w:sz="4" w:space="0" w:color="auto"/>
            </w:tcBorders>
            <w:shd w:val="clear" w:color="auto" w:fill="auto"/>
            <w:hideMark/>
          </w:tcPr>
          <w:p w14:paraId="14742F2E"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PCE (%)</w:t>
            </w:r>
          </w:p>
        </w:tc>
        <w:tc>
          <w:tcPr>
            <w:tcW w:w="0" w:type="dxa"/>
            <w:tcBorders>
              <w:top w:val="single" w:sz="4" w:space="0" w:color="auto"/>
              <w:bottom w:val="single" w:sz="4" w:space="0" w:color="auto"/>
            </w:tcBorders>
            <w:shd w:val="clear" w:color="auto" w:fill="auto"/>
            <w:hideMark/>
          </w:tcPr>
          <w:p w14:paraId="4842BC1F" w14:textId="77777777" w:rsidR="00FF6489" w:rsidRPr="00BF2E22" w:rsidRDefault="00FF6489" w:rsidP="00BF2E22">
            <w:pPr>
              <w:jc w:val="left"/>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Stability</w:t>
            </w:r>
          </w:p>
        </w:tc>
      </w:tr>
      <w:tr w:rsidR="00FF6489" w:rsidRPr="00A8556C" w14:paraId="3282BD3A"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tcBorders>
            <w:shd w:val="clear" w:color="auto" w:fill="auto"/>
          </w:tcPr>
          <w:p w14:paraId="4D88E0DA"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{"citationID":"IVNsxx0U","properties":{"formattedCitation":"\\super 47\\nosupersub{}","plainCitation":"47","noteIndex":0},"citationItems":[{"id":"uwdusRok/30RXIUYr","uris":["http://www.mendeley.com/documents/?uuid=17ed6db7-f67f-45e7-a02b-074a7ae7f2e7"],"itemData":{"DOI":"10.1038/s41560-022-01086-7","ISSN":"2058-7546","abstract":"The use of non-toxic or less-toxic solvents in the mass production of solution-processed perovskite solar cells is essential. However, halide perovskites are generally not completely soluble in most non-toxic solvents. Here we report the deposition of dense and uniform α-formamidinium lead triiodide (α-FAPbI3) films using perovskite precursor solutions dissolved in ethanol-based solvent. The process does not require an antisolvent dripping step. The combination of a Lewis base, such as dimethylacetamide (or dimethylsulfoxide), and an alkylammonium chloride (RNH3Cl) in ethanol results in the stable solvation of FAPbI3. The RNH3Cl added to the FAPbI3 precursor solution is removed during spin-coating and high-temperature annealing via iodoplumbate complexes, such as PbI2·RNH2 and PbI2·HCl, coordinated with dimethylacetamide (or dimethylsulfoxide). It is possible to form very dense and uniform α-FAPbI3 perovskite films with high crystallinity by combining several types of RNH3Cl. We obtain power conversion efficiencies of 24.3% using a TiO2 electrode, and of 25.1% with a SnO2 electrode.","author":[{"dropping-particle":"","family":"Yun","given":"Hyun-Sung","non-dropping-particle":"","parse-names":false,"suffix":""},{"dropping-particle":"","family":"Kwon","given":"Hyoung Woo","non-dropping-particle":"","parse-names":false,"suffix":""},{"dropping-particle":"","family":"Paik","given":"Min Jae","non-dropping-particle":"","parse-names":false,"suffix":""},{"dropping-particle":"","family":"Hong","given":"Sungtak","non-dropping-particle":"","parse-names":false,"suffix":""},{"dropping-particle":"","family":"Kim","given":"Jaehui","non-dropping-particle":"","parse-names":false,"suffix":""},{"dropping-particle":"","family":"Noh","given":"Eunseo","non-dropping-particle":"","parse-names":false,"suffix":""},{"dropping-particle":"","family":"Park","given":"Jaewang","non-dropping-particle":"","parse-names":false,"suffix":""},{"dropping-particle":"","family":"Lee","given":"Yonghui","non-dropping-particle":"","parse-names":false,"suffix":""},{"dropping-particle":"","family":"Seok","given":"Sang","non-dropping-particle":"Il","parse-names":false,"suffix":""}],"container-title":"Nature Energy","id":"ITEM-1","issue":"9","issued":{"date-parts":[["2022"]]},"page":"828-834","title":"Ethanol-based green-solution processing of α-formamidinium lead triiodide perovskite layers","type":"article-journal","volume":"7"}}],"schema":"https://github.com/citation-style-language/schema/raw/master/csl-citation.json"}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47</w:t>
            </w:r>
            <w:r w:rsidRPr="00BF2E22">
              <w:rPr>
                <w:sz w:val="20"/>
              </w:rPr>
              <w:fldChar w:fldCharType="end"/>
            </w:r>
          </w:p>
        </w:tc>
        <w:tc>
          <w:tcPr>
            <w:tcW w:w="0" w:type="dxa"/>
            <w:tcBorders>
              <w:top w:val="single" w:sz="4" w:space="0" w:color="auto"/>
            </w:tcBorders>
            <w:shd w:val="clear" w:color="auto" w:fill="auto"/>
          </w:tcPr>
          <w:p w14:paraId="1726E15E"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Water</w:t>
            </w:r>
          </w:p>
        </w:tc>
        <w:tc>
          <w:tcPr>
            <w:tcW w:w="0" w:type="dxa"/>
            <w:tcBorders>
              <w:top w:val="single" w:sz="4" w:space="0" w:color="auto"/>
            </w:tcBorders>
            <w:shd w:val="clear" w:color="auto" w:fill="auto"/>
          </w:tcPr>
          <w:p w14:paraId="49A0824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gridSpan w:val="2"/>
            <w:tcBorders>
              <w:top w:val="single" w:sz="4" w:space="0" w:color="auto"/>
            </w:tcBorders>
            <w:shd w:val="clear" w:color="auto" w:fill="auto"/>
          </w:tcPr>
          <w:p w14:paraId="2DB2C14D"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Isopropanol</w:t>
            </w:r>
          </w:p>
        </w:tc>
        <w:tc>
          <w:tcPr>
            <w:tcW w:w="0" w:type="dxa"/>
            <w:tcBorders>
              <w:top w:val="single" w:sz="4" w:space="0" w:color="auto"/>
            </w:tcBorders>
            <w:shd w:val="clear" w:color="auto" w:fill="auto"/>
          </w:tcPr>
          <w:p w14:paraId="3DAE62D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tcBorders>
              <w:top w:val="single" w:sz="4" w:space="0" w:color="auto"/>
            </w:tcBorders>
            <w:shd w:val="clear" w:color="auto" w:fill="auto"/>
          </w:tcPr>
          <w:p w14:paraId="6612B0F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tcBorders>
              <w:top w:val="single" w:sz="4" w:space="0" w:color="auto"/>
            </w:tcBorders>
            <w:shd w:val="clear" w:color="auto" w:fill="auto"/>
          </w:tcPr>
          <w:p w14:paraId="761BCBEB"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tcBorders>
              <w:top w:val="single" w:sz="4" w:space="0" w:color="auto"/>
            </w:tcBorders>
            <w:shd w:val="clear" w:color="auto" w:fill="auto"/>
          </w:tcPr>
          <w:p w14:paraId="236AEE8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FTO/c-TiO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/mp-TiO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3-x</w:t>
            </w:r>
            <w:r w:rsidRPr="00BF2E22">
              <w:rPr>
                <w:rFonts w:ascii="Times New Roman" w:eastAsia="맑은 고딕" w:hAnsi="Times New Roman" w:cs="Times New Roman"/>
                <w:color w:val="000000"/>
                <w:sz w:val="20"/>
                <w:szCs w:val="20"/>
              </w:rPr>
              <w:t>Cl</w:t>
            </w:r>
            <w:r w:rsidRPr="00BF2E22">
              <w:rPr>
                <w:rFonts w:ascii="Times New Roman" w:eastAsia="맑은 고딕" w:hAnsi="Times New Roman" w:cs="Times New Roman"/>
                <w:color w:val="000000"/>
                <w:sz w:val="20"/>
                <w:szCs w:val="20"/>
                <w:vertAlign w:val="subscript"/>
              </w:rPr>
              <w:t>x</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0" w:type="dxa"/>
            <w:tcBorders>
              <w:top w:val="single" w:sz="4" w:space="0" w:color="auto"/>
            </w:tcBorders>
            <w:shd w:val="clear" w:color="auto" w:fill="auto"/>
          </w:tcPr>
          <w:p w14:paraId="584EA4E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Pb(</w:t>
            </w:r>
            <w:proofErr w:type="gramEnd"/>
            <w:r w:rsidRPr="00BF2E22">
              <w:rPr>
                <w:rFonts w:ascii="Times New Roman" w:eastAsia="맑은 고딕" w:hAnsi="Times New Roman" w:cs="Times New Roman"/>
                <w:color w:val="000000"/>
                <w:sz w:val="20"/>
                <w:szCs w:val="20"/>
              </w:rPr>
              <w:t>NO</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xml:space="preserve"> spin coating + </w:t>
            </w:r>
            <w:proofErr w:type="spellStart"/>
            <w:r w:rsidRPr="00BF2E22">
              <w:rPr>
                <w:rFonts w:ascii="Times New Roman" w:eastAsia="맑은 고딕" w:hAnsi="Times New Roman" w:cs="Times New Roman"/>
                <w:color w:val="000000"/>
                <w:sz w:val="20"/>
                <w:szCs w:val="20"/>
              </w:rPr>
              <w:t>MAI:MACl</w:t>
            </w:r>
            <w:proofErr w:type="spellEnd"/>
            <w:r w:rsidRPr="00BF2E22">
              <w:rPr>
                <w:rFonts w:ascii="Times New Roman" w:eastAsia="맑은 고딕" w:hAnsi="Times New Roman" w:cs="Times New Roman"/>
                <w:color w:val="000000"/>
                <w:sz w:val="20"/>
                <w:szCs w:val="20"/>
              </w:rPr>
              <w:t xml:space="preserve"> immersion</w:t>
            </w:r>
          </w:p>
        </w:tc>
        <w:tc>
          <w:tcPr>
            <w:tcW w:w="0" w:type="dxa"/>
            <w:tcBorders>
              <w:top w:val="single" w:sz="4" w:space="0" w:color="auto"/>
            </w:tcBorders>
            <w:shd w:val="clear" w:color="auto" w:fill="auto"/>
          </w:tcPr>
          <w:p w14:paraId="5C196AFD"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23.95</w:t>
            </w:r>
          </w:p>
        </w:tc>
        <w:tc>
          <w:tcPr>
            <w:tcW w:w="0" w:type="dxa"/>
            <w:tcBorders>
              <w:top w:val="single" w:sz="4" w:space="0" w:color="auto"/>
            </w:tcBorders>
            <w:shd w:val="clear" w:color="auto" w:fill="auto"/>
          </w:tcPr>
          <w:p w14:paraId="562A5EC6" w14:textId="77777777" w:rsidR="00FF6489" w:rsidRPr="004E02DA"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lang w:val="de-DE"/>
              </w:rPr>
            </w:pPr>
            <w:r w:rsidRPr="004E02DA">
              <w:rPr>
                <w:rFonts w:ascii="Times New Roman" w:eastAsia="맑은 고딕" w:hAnsi="Times New Roman" w:cs="Times New Roman"/>
                <w:color w:val="000000"/>
                <w:sz w:val="20"/>
                <w:szCs w:val="20"/>
                <w:lang w:val="de-DE"/>
              </w:rPr>
              <w:t>MPP 800</w:t>
            </w:r>
            <w:r w:rsidRPr="004E02DA">
              <w:rPr>
                <w:rFonts w:ascii="Times New Roman" w:eastAsia="맑은 고딕" w:hAnsi="Times New Roman" w:cs="Times New Roman"/>
                <w:color w:val="000000"/>
                <w:kern w:val="0"/>
                <w:sz w:val="20"/>
                <w:szCs w:val="20"/>
                <w:lang w:val="de-DE"/>
              </w:rPr>
              <w:t xml:space="preserve"> </w:t>
            </w:r>
            <w:r w:rsidRPr="004E02DA">
              <w:rPr>
                <w:rFonts w:ascii="Times New Roman" w:eastAsia="맑은 고딕" w:hAnsi="Times New Roman" w:cs="Times New Roman"/>
                <w:color w:val="000000"/>
                <w:sz w:val="20"/>
                <w:szCs w:val="20"/>
                <w:lang w:val="de-DE"/>
              </w:rPr>
              <w:t>h: ~95.2%</w:t>
            </w:r>
            <w:r w:rsidRPr="004E02DA">
              <w:rPr>
                <w:rFonts w:ascii="Times New Roman" w:eastAsia="맑은 고딕" w:hAnsi="Times New Roman" w:cs="Times New Roman"/>
                <w:color w:val="000000"/>
                <w:sz w:val="20"/>
                <w:szCs w:val="20"/>
                <w:lang w:val="de-DE"/>
              </w:rPr>
              <w:br/>
              <w:t>85</w:t>
            </w:r>
            <w:r w:rsidRPr="004E02DA">
              <w:rPr>
                <w:rFonts w:ascii="Times New Roman" w:eastAsia="맑은 고딕" w:hAnsi="Times New Roman" w:cs="Times New Roman"/>
                <w:color w:val="000000"/>
                <w:kern w:val="0"/>
                <w:sz w:val="20"/>
                <w:szCs w:val="20"/>
                <w:lang w:val="de-DE"/>
              </w:rPr>
              <w:t xml:space="preserve"> </w:t>
            </w:r>
            <w:r w:rsidRPr="004E02DA">
              <w:rPr>
                <w:rFonts w:ascii="Times New Roman" w:eastAsia="맑은 고딕" w:hAnsi="Times New Roman" w:cs="Times New Roman"/>
                <w:color w:val="000000"/>
                <w:sz w:val="20"/>
                <w:szCs w:val="20"/>
                <w:lang w:val="de-DE"/>
              </w:rPr>
              <w:t>°C dark 800</w:t>
            </w:r>
            <w:r w:rsidRPr="004E02DA">
              <w:rPr>
                <w:rFonts w:ascii="Times New Roman" w:eastAsia="맑은 고딕" w:hAnsi="Times New Roman" w:cs="Times New Roman"/>
                <w:color w:val="000000"/>
                <w:kern w:val="0"/>
                <w:sz w:val="20"/>
                <w:szCs w:val="20"/>
                <w:lang w:val="de-DE"/>
              </w:rPr>
              <w:t xml:space="preserve"> </w:t>
            </w:r>
            <w:r w:rsidRPr="004E02DA">
              <w:rPr>
                <w:rFonts w:ascii="Times New Roman" w:eastAsia="맑은 고딕" w:hAnsi="Times New Roman" w:cs="Times New Roman"/>
                <w:color w:val="000000"/>
                <w:sz w:val="20"/>
                <w:szCs w:val="20"/>
                <w:lang w:val="de-DE"/>
              </w:rPr>
              <w:t>h: ~93.1%</w:t>
            </w:r>
          </w:p>
        </w:tc>
      </w:tr>
      <w:tr w:rsidR="00FF6489" w:rsidRPr="00BF2E22" w14:paraId="0801D8CC"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5CA2381B" w14:textId="77777777" w:rsidR="00FF6489" w:rsidRPr="00BF2E22" w:rsidRDefault="00FF6489" w:rsidP="00BF2E22">
            <w:pPr>
              <w:jc w:val="center"/>
              <w:rPr>
                <w:rFonts w:ascii="Times New Roman" w:eastAsia="맑은 고딕" w:hAnsi="Times New Roman" w:cs="Times New Roman"/>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{"citationID":"0NbG7R1m","properties":{"formattedCitation":"\\super 48\\nosupersub{}","plainCitation":"48","noteIndex":0},"citationItems":[{"id":"uwdusRok/RNggS2WL","uris":["http://www.mendeley.com/documents/?uuid=ad0e4d4f-194c-4f83-b420-6b59957872a7"],"itemData":{"DOI":"10.1039/D2EE03742D","ISSN":"1754-5692","abstract":"Water is the most sustainable and environmentally friendly solvent in material synthesis. Perovskite prepared from a water solvent-based precursor (Pb(NO3)2/H2O) has been confirmed to be highly preferred and promising. Unfortunately, the sluggish conversion of Pb(NO3)2 to perovskite results in morphological flaws and incomplete transformation, which severely limit its photovoltaic performance. In this study, halide-free aqueous nanofluids (NFs) are prepared to regulate the formation kinetics of a perovskite via a grain refinement strategy. The crystallization process is examined by in situ UV-Vis absorption/PL measurements. It is found that both the microstructure of PbI2 and anion configurations play a key role in the formation kinetics. Consequently, PbCO3 NFs with an inert carbonate anion (CO32−) are carefully selected to promote the reaction rate by </w:instrText>
            </w:r>
            <w:r w:rsidRPr="00BF2E22">
              <w:rPr>
                <w:rFonts w:ascii="Cambria Math" w:hAnsi="Cambria Math" w:cs="Cambria Math"/>
                <w:sz w:val="20"/>
                <w:szCs w:val="20"/>
              </w:rPr>
              <w:instrText>∼</w:instrText>
            </w:r>
            <w:r w:rsidRPr="00BF2E22">
              <w:rPr>
                <w:rFonts w:ascii="Times New Roman" w:hAnsi="Times New Roman" w:cs="Times New Roman"/>
                <w:sz w:val="20"/>
                <w:szCs w:val="20"/>
              </w:rPr>
              <w:instrText xml:space="preserve">30%. Moreover, CO32− effectively inhibits the formation of FA vacancy defects at the surface of a nearly pure FA-based perovskite. The device made from PbCO3 NFs in a fully dry-air atmosphere achieves an average PCE of 23.64% and a stabilized PCE of 23.95%. The bare device without any protection shows outstanding stability under continuous light illumination.","author":[{"dropping-particle":"","family":"Zhai","given":"Peng","non-dropping-particle":"","parse-names":false,"suffix":""},{"dropping-particle":"","family":"Ren","given":"Lixia","non-dropping-particle":"","parse-names":false,"suffix":""},{"dropping-particle":"","family":"Zhang","given":"Yanrui","non-dropping-particle":"","parse-names":false,"suffix":""},{"dropping-particle":"","family":"Xu","given":"Zhuo","non-dropping-particle":"","parse-names":false,"suffix":""},{"dropping-particle":"","family":"Wu","given":"Yin","non-dropping-particle":"","parse-names":false,"suffix":""},{"dropping-particle":"","family":"Zhao","given":"Kui","non-dropping-particle":"","parse-names":false,"suffix":""},{"dropping-particle":"","family":"Zhang","given":"Lu","non-dropping-particle":"","parse-names":false,"suffix":""},{"dropping-particle":"","family":"Liu","given":"Shengzhong (Frank)","non-dropping-particle":"","parse-names":false,"suffix":""}],"container-title":"Energy &amp; Environmental Science","id":"ITEM-1","issue":"7","issued":{"date-parts":[["2023"]]},"page":"3014-3024","publisher":"The Royal Society of Chemistry","title":"Performance-limiting formation kinetics in green water-processed perovskite solar cells","type":"article-journal","volume":"16"}}],"schema":"https://github.com/citation-style-language/schema/raw/master/csl-citation.json"}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48</w:t>
            </w:r>
            <w:r w:rsidRPr="00BF2E22">
              <w:rPr>
                <w:sz w:val="20"/>
              </w:rPr>
              <w:fldChar w:fldCharType="end"/>
            </w:r>
          </w:p>
        </w:tc>
        <w:tc>
          <w:tcPr>
            <w:tcW w:w="1287" w:type="dxa"/>
            <w:shd w:val="clear" w:color="auto" w:fill="auto"/>
          </w:tcPr>
          <w:p w14:paraId="564F3C13"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Ethanol</w:t>
            </w:r>
          </w:p>
        </w:tc>
        <w:tc>
          <w:tcPr>
            <w:tcW w:w="981" w:type="dxa"/>
            <w:shd w:val="clear" w:color="auto" w:fill="auto"/>
          </w:tcPr>
          <w:p w14:paraId="38C07DB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418" w:type="dxa"/>
            <w:gridSpan w:val="2"/>
            <w:shd w:val="clear" w:color="auto" w:fill="auto"/>
          </w:tcPr>
          <w:p w14:paraId="4BA2D28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Dimethylacetamide </w:t>
            </w:r>
          </w:p>
        </w:tc>
        <w:tc>
          <w:tcPr>
            <w:tcW w:w="992" w:type="dxa"/>
            <w:shd w:val="clear" w:color="auto" w:fill="auto"/>
          </w:tcPr>
          <w:p w14:paraId="40728B9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H360</w:t>
            </w:r>
          </w:p>
        </w:tc>
        <w:tc>
          <w:tcPr>
            <w:tcW w:w="1165" w:type="dxa"/>
            <w:shd w:val="clear" w:color="auto" w:fill="auto"/>
          </w:tcPr>
          <w:p w14:paraId="0561C27A" w14:textId="77777777" w:rsidR="00FF6489" w:rsidRPr="00BF2E22" w:rsidRDefault="00FF6489" w:rsidP="00BF2E22">
            <w:pP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961" w:type="dxa"/>
            <w:shd w:val="clear" w:color="auto" w:fill="auto"/>
          </w:tcPr>
          <w:p w14:paraId="126E72A7"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2552" w:type="dxa"/>
            <w:shd w:val="clear" w:color="auto" w:fill="auto"/>
          </w:tcPr>
          <w:p w14:paraId="32312A37"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/FAPbI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1559" w:type="dxa"/>
            <w:shd w:val="clear" w:color="auto" w:fill="auto"/>
          </w:tcPr>
          <w:p w14:paraId="232D46A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antisolvent quenching</w:t>
            </w:r>
          </w:p>
        </w:tc>
        <w:tc>
          <w:tcPr>
            <w:tcW w:w="1134" w:type="dxa"/>
            <w:shd w:val="clear" w:color="auto" w:fill="auto"/>
          </w:tcPr>
          <w:p w14:paraId="1AFBC012"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25.08</w:t>
            </w:r>
          </w:p>
        </w:tc>
        <w:tc>
          <w:tcPr>
            <w:tcW w:w="2062" w:type="dxa"/>
            <w:shd w:val="clear" w:color="auto" w:fill="auto"/>
          </w:tcPr>
          <w:p w14:paraId="470438BF"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MPP 700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~90%</w:t>
            </w:r>
          </w:p>
        </w:tc>
      </w:tr>
      <w:tr w:rsidR="00FF6489" w:rsidRPr="006548E4" w14:paraId="2333959B"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49E6C2AE" w14:textId="77777777" w:rsidR="00FF6489" w:rsidRPr="00BF2E22" w:rsidRDefault="00FF6489" w:rsidP="00BF2E22">
            <w:pPr>
              <w:jc w:val="center"/>
              <w:rPr>
                <w:rFonts w:ascii="Times New Roman" w:eastAsia="맑은 고딕" w:hAnsi="Times New Roman" w:cs="Times New Roman"/>
                <w:color w:val="9C57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{"citationID":"XuaLIK4X","properties":{"formattedCitation":"\\super 49\\nosupersub{}","plainCitation":"49","noteIndex":0},"citationItems":[{"id":"uwdusRok/tyyUjakl","uris":["http://www.mendeley.com/documents/?uuid=66e12d81-f083-4342-99cd-1f4b1ca22ab3"],"itemData":{"DOI":"10.1038/s41893-023-01196-4","ISSN":"23989629","abstract":"Perovskite solar cells (PSCs) have emerged as a promising next-generation photovoltaic technology for the future energy supply owing to their high efficiency, favourable solution processability and low cost. To accelerate their market entry, however, sustainability challenges remain to be cleared, particularly due to the heavy use of volatile and toxic organic solvents such as the mixture of N,N-dimethylformamide (DMF) and dimethyl sulfoxide (DMSO), which becomes even more problematic in mass production. Here we report eco-friendly biomass-derived green solvents with γ-valerolactone (GVL) and n-butyl acetate that allow for solution-based fabrication of high-quality FAPbI3 (FA, formamidinium) perovskite. Remarkably, the FAPbI3 perovskite ink remains stable for up to one year as a result of the high-valence [PbIx]2−x complexes and the strong interaction between GVL and FA+, which overcomes the otherwise instability of FA+ cations when DMF and DMSO are used. Equally important, upon further defect passivation engineering, our solar cells deliver a power conversion efficiency as high as 25.09%. Scaling up this green solvent method yields a mini-module with an aperture area of 12.25 cm2 that reaches a certified efficiency up to 20.23%, suggesting that our work has opened a sustainable pathway towards the practical application of this renewable energy technology.","author":[{"dropping-particle":"","family":"Miao","given":"Yanfeng","non-dropping-particle":"","parse-names":false,"suffix":""},{"dropping-particle":"","family":"Ren","given":"Meng","non-dropping-particle":"","parse-names":false,"suffix":""},{"dropping-particle":"","family":"Chen","given":"Yuetian","non-dropping-particle":"","parse-names":false,"suffix":""},{"dropping-particle":"","family":"Wang","given":"Haifei","non-dropping-particle":"","parse-names":false,"suffix":""},{"dropping-particle":"","family":"Chen","given":"Haoran","non-dropping-particle":"","parse-names":false,"suffix":""},{"dropping-particle":"","family":"Liu","given":"Xiaomin","non-dropping-particle":"","parse-names":false,"suffix":""},{"dropping-particle":"","family":"Wang","given":"Tianfu","non-dropping-particle":"","parse-names":false,"suffix":""},{"dropping-particle":"","family":"Zhao","given":"Yixin","non-dropping-particle":"","parse-names":false,"suffix":""}],"container-title":"Nature Sustainability","id":"ITEM-1","issue":"11","issued":{"date-parts":[["2023"]]},"page":"1465-1473","publisher":"Springer US","title":"Green solvent enabled scalable processing of perovskite solar cells with high efficiency","type":"article-journal","volume":"6"}}],"schema":"https://github.com/citation-style-language/schema/raw/master/csl-citation.json"}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49</w:t>
            </w:r>
            <w:r w:rsidRPr="00BF2E22">
              <w:rPr>
                <w:sz w:val="20"/>
              </w:rPr>
              <w:fldChar w:fldCharType="end"/>
            </w:r>
          </w:p>
        </w:tc>
        <w:tc>
          <w:tcPr>
            <w:tcW w:w="0" w:type="dxa"/>
            <w:shd w:val="clear" w:color="auto" w:fill="auto"/>
          </w:tcPr>
          <w:p w14:paraId="34C76C5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γ-</w:t>
            </w:r>
            <w:proofErr w:type="spellStart"/>
            <w:r w:rsidRPr="00BF2E22">
              <w:rPr>
                <w:rFonts w:ascii="Times New Roman" w:eastAsia="맑은 고딕" w:hAnsi="Times New Roman" w:cs="Times New Roman"/>
                <w:color w:val="000000"/>
                <w:sz w:val="20"/>
                <w:szCs w:val="20"/>
              </w:rPr>
              <w:t>valerolactone</w:t>
            </w:r>
            <w:proofErr w:type="spellEnd"/>
            <w:r w:rsidRPr="00BF2E22">
              <w:rPr>
                <w:rFonts w:ascii="Times New Roman" w:eastAsia="맑은 고딕" w:hAnsi="Times New Roman" w:cs="Times New Roman"/>
                <w:color w:val="000000"/>
                <w:sz w:val="20"/>
                <w:szCs w:val="20"/>
              </w:rPr>
              <w:t xml:space="preserve"> </w:t>
            </w:r>
          </w:p>
        </w:tc>
        <w:tc>
          <w:tcPr>
            <w:tcW w:w="0" w:type="dxa"/>
            <w:shd w:val="clear" w:color="auto" w:fill="auto"/>
          </w:tcPr>
          <w:p w14:paraId="6195463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gridSpan w:val="2"/>
            <w:shd w:val="clear" w:color="auto" w:fill="auto"/>
          </w:tcPr>
          <w:p w14:paraId="36B36D5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1C75A54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6851668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N</w:t>
            </w:r>
            <w:r w:rsidRPr="00BF2E22">
              <w:rPr>
                <w:rFonts w:ascii="Times New Roman" w:eastAsia="맑은 고딕" w:hAnsi="Times New Roman" w:cs="Times New Roman"/>
                <w:color w:val="000000"/>
                <w:sz w:val="20"/>
                <w:szCs w:val="20"/>
              </w:rPr>
              <w:t>-butyl acetate</w:t>
            </w:r>
          </w:p>
        </w:tc>
        <w:tc>
          <w:tcPr>
            <w:tcW w:w="0" w:type="dxa"/>
            <w:shd w:val="clear" w:color="auto" w:fill="auto"/>
          </w:tcPr>
          <w:p w14:paraId="15D6766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5F88F37B"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FTO/c-TiO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/FAPbI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/Ag</w:t>
            </w:r>
          </w:p>
        </w:tc>
        <w:tc>
          <w:tcPr>
            <w:tcW w:w="0" w:type="dxa"/>
            <w:shd w:val="clear" w:color="auto" w:fill="auto"/>
          </w:tcPr>
          <w:p w14:paraId="23F19A0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antisolvent quenching</w:t>
            </w:r>
          </w:p>
        </w:tc>
        <w:tc>
          <w:tcPr>
            <w:tcW w:w="0" w:type="dxa"/>
            <w:shd w:val="clear" w:color="auto" w:fill="auto"/>
          </w:tcPr>
          <w:p w14:paraId="06AE4740"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25.09</w:t>
            </w:r>
          </w:p>
        </w:tc>
        <w:tc>
          <w:tcPr>
            <w:tcW w:w="0" w:type="dxa"/>
            <w:shd w:val="clear" w:color="auto" w:fill="auto"/>
          </w:tcPr>
          <w:p w14:paraId="66F013C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MPP 1000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~95%</w:t>
            </w:r>
            <w:r w:rsidRPr="00BF2E22">
              <w:rPr>
                <w:rFonts w:ascii="Times New Roman" w:eastAsia="맑은 고딕" w:hAnsi="Times New Roman" w:cs="Times New Roman"/>
                <w:color w:val="000000"/>
                <w:sz w:val="20"/>
                <w:szCs w:val="20"/>
              </w:rPr>
              <w:br/>
              <w:t>85</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°C dark 240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~68%</w:t>
            </w:r>
            <w:r w:rsidRPr="00BF2E22">
              <w:rPr>
                <w:rFonts w:ascii="Times New Roman" w:eastAsia="맑은 고딕" w:hAnsi="Times New Roman" w:cs="Times New Roman"/>
                <w:color w:val="000000"/>
                <w:sz w:val="20"/>
                <w:szCs w:val="20"/>
              </w:rPr>
              <w:br/>
              <w:t>ISOS-D1: 90% (2160 h)</w:t>
            </w:r>
          </w:p>
        </w:tc>
      </w:tr>
      <w:tr w:rsidR="00FF6489" w:rsidRPr="00BF2E22" w14:paraId="43BFCA59"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0CFF2CC2"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noProof/>
                <w:sz w:val="20"/>
                <w:vertAlign w:val="superscript"/>
              </w:rPr>
              <w:fldChar w:fldCharType="begin" w:fldLock="1"/>
            </w:r>
            <w:r w:rsidRPr="00BF2E22">
              <w:rPr>
                <w:rFonts w:ascii="Times New Roman" w:hAnsi="Times New Roman" w:cs="Times New Roman"/>
                <w:noProof/>
                <w:sz w:val="20"/>
                <w:szCs w:val="20"/>
                <w:vertAlign w:val="superscript"/>
              </w:rPr>
              <w:instrText xml:space="preserve"> ADDIN ZOTERO_ITEM CSL_CITATION {"citationID":"Tcm0aeCH","properties":{"formattedCitation":"\\super 50\\nosupersub{}","plainCitation":"50","noteIndex":0},"citationItems":[{"id":"uwdusRok/3eAMNRnD","uris":["http://www.mendeley.com/documents/?uuid=20ce6325-7e15-4180-8594-61dacafd7da7"],"itemData":{"DOI":"10.3390/nano14070594","ISSN":"20794991","abstract":"High-quality perovskite thin films are typically produced via solvent engineering, which results in efficient perovskite solar cells (PSCs). Nevertheless, the use of hazardous solvents like precursor solvents (N-Methyl-2-pyrrolidone (NMP), dimethyl sulfoxide (DMSO), dimethylformamide (DMF), gamma-butyrolactone (GBL)) and antisolvents (chlorobenzene (CB), dibutyl ether (DEE), diethyl ether (Et2O), etc.) is crucial to the preparation of perovskite solutions and the control of perovskite thin film crystallization. The consumption of hazardous solvents poses an imminent threat to both the health of manufacturers and the environment. Consequently, before PSCs are commercialized, the current concerns about the toxicity of solvents must be addressed. In this study, we fabricated highly efficient planar PSCs using a novel, environmentally friendly method. Initially, we employed a greener solvent engineering approach that substituted the hazardous precursor solvents with an environmentally friendly solvent called triethyl phosphate (TEP). In the following stage, we fabricated perovskite thin films without the use of an antisolvent by employing a two-step procedure. Of all the greener techniques used to fabricate PSCs, the FTO/SnO2/MAFAPbI3/spiro-OMeTAD planar device configuration yielded the highest PCE of 20.98%. Therefore, this work addresses the toxicity of the solvents used in the perovskite film fabrication procedure and provides a promising universal method for producing PSCs with high efficiency. The aforementioned environmentally friendly approach might allow for PSC fabrication on an industrial scale in the future under sustainable conditions.","author":[{"dropping-particle":"","family":"Sajid","given":"Sajid","non-dropping-particle":"","parse-names":false,"suffix":""},{"dropping-particle":"","family":"Alzahmi","given":"Salem","non-dropping-particle":"","parse-names":false,"suffix":""},{"dropping-particle":"","family":"Tabet","given":"Nouar","non-dropping-particle":"","parse-names":false,"suffix":""},{"dropping-particle":"","family":"Haik","given":"Yousef","non-dropping-particle":"","parse-names":false,"suffix":""},{"dropping-particle":"","family":"Obaidat","given":"Ihab M.","non-dropping-particle":"","parse-names":false,"suffix":""}],"container-title":"Nanomaterials","id":"ITEM-1","issue":"7","issued":{"date-parts":[["2024"]]},"page":"594","title":"Fabricating Planar Perovskite Solar Cells through a Greener Approach","type":"article-journal","volume":"14"}}],"schema":"https://github.com/citation-style-language/schema/raw/master/csl-citation.json"} </w:instrText>
            </w:r>
            <w:r w:rsidRPr="00BF2E22">
              <w:rPr>
                <w:noProof/>
                <w:sz w:val="20"/>
                <w:vertAlign w:val="superscript"/>
              </w:rPr>
              <w:fldChar w:fldCharType="separate"/>
            </w:r>
            <w:r w:rsidRPr="00BF2E22">
              <w:rPr>
                <w:rFonts w:ascii="Times New Roman" w:hAnsi="Times New Roman" w:cs="Times New Roman"/>
                <w:sz w:val="20"/>
                <w:szCs w:val="20"/>
                <w:vertAlign w:val="superscript"/>
              </w:rPr>
              <w:t>50</w:t>
            </w:r>
            <w:r w:rsidRPr="00BF2E22">
              <w:rPr>
                <w:noProof/>
                <w:sz w:val="20"/>
                <w:vertAlign w:val="superscript"/>
              </w:rPr>
              <w:fldChar w:fldCharType="end"/>
            </w:r>
          </w:p>
        </w:tc>
        <w:tc>
          <w:tcPr>
            <w:tcW w:w="1287" w:type="dxa"/>
            <w:shd w:val="clear" w:color="auto" w:fill="auto"/>
          </w:tcPr>
          <w:p w14:paraId="3464D2F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Triethyl phosphate</w:t>
            </w:r>
          </w:p>
        </w:tc>
        <w:tc>
          <w:tcPr>
            <w:tcW w:w="981" w:type="dxa"/>
            <w:shd w:val="clear" w:color="auto" w:fill="auto"/>
          </w:tcPr>
          <w:p w14:paraId="1AFE01F5"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418" w:type="dxa"/>
            <w:gridSpan w:val="2"/>
            <w:shd w:val="clear" w:color="auto" w:fill="auto"/>
          </w:tcPr>
          <w:p w14:paraId="1D9DDEA3"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92" w:type="dxa"/>
            <w:shd w:val="clear" w:color="auto" w:fill="auto"/>
          </w:tcPr>
          <w:p w14:paraId="4C72C365"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65" w:type="dxa"/>
            <w:shd w:val="clear" w:color="auto" w:fill="auto"/>
          </w:tcPr>
          <w:p w14:paraId="69BECBA9"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61" w:type="dxa"/>
            <w:shd w:val="clear" w:color="auto" w:fill="auto"/>
          </w:tcPr>
          <w:p w14:paraId="579807A8"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2552" w:type="dxa"/>
            <w:shd w:val="clear" w:color="auto" w:fill="auto"/>
          </w:tcPr>
          <w:p w14:paraId="7E6A9C22"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/MAFAPbI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1559" w:type="dxa"/>
            <w:shd w:val="clear" w:color="auto" w:fill="auto"/>
          </w:tcPr>
          <w:p w14:paraId="5AF4B7F7"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PbI</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xml:space="preserve"> spin coating + </w:t>
            </w:r>
            <w:proofErr w:type="gramStart"/>
            <w:r w:rsidRPr="00BF2E22">
              <w:rPr>
                <w:rFonts w:ascii="Times New Roman" w:eastAsia="맑은 고딕" w:hAnsi="Times New Roman" w:cs="Times New Roman"/>
                <w:color w:val="000000"/>
                <w:sz w:val="20"/>
                <w:szCs w:val="20"/>
              </w:rPr>
              <w:t>FAI:MAI</w:t>
            </w:r>
            <w:proofErr w:type="gramEnd"/>
            <w:r w:rsidRPr="00BF2E22">
              <w:rPr>
                <w:rFonts w:ascii="Times New Roman" w:eastAsia="맑은 고딕" w:hAnsi="Times New Roman" w:cs="Times New Roman"/>
                <w:color w:val="000000"/>
                <w:sz w:val="20"/>
                <w:szCs w:val="20"/>
              </w:rPr>
              <w:t xml:space="preserve"> spin coating</w:t>
            </w:r>
          </w:p>
        </w:tc>
        <w:tc>
          <w:tcPr>
            <w:tcW w:w="1134" w:type="dxa"/>
            <w:shd w:val="clear" w:color="auto" w:fill="auto"/>
          </w:tcPr>
          <w:p w14:paraId="7942630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20.98</w:t>
            </w:r>
          </w:p>
        </w:tc>
        <w:tc>
          <w:tcPr>
            <w:tcW w:w="2062" w:type="dxa"/>
            <w:shd w:val="clear" w:color="auto" w:fill="auto"/>
          </w:tcPr>
          <w:p w14:paraId="02DF189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25</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°C -65%</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RH dark 720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98.3%</w:t>
            </w:r>
          </w:p>
        </w:tc>
      </w:tr>
      <w:tr w:rsidR="00FF6489" w:rsidRPr="006548E4" w14:paraId="3FE9CB5C"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2FC2A296"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rFonts w:eastAsia="맑은 고딕"/>
                <w:color w:val="000000"/>
                <w:sz w:val="20"/>
                <w:vertAlign w:val="superscript"/>
              </w:rPr>
              <w:fldChar w:fldCharType="begin" w:fldLock="1"/>
            </w:r>
            <w:r w:rsidRPr="00BF2E22">
              <w:rPr>
                <w:rFonts w:ascii="Times New Roman" w:eastAsia="맑은 고딕" w:hAnsi="Times New Roman" w:cs="Times New Roman"/>
                <w:color w:val="000000"/>
                <w:sz w:val="20"/>
                <w:szCs w:val="20"/>
                <w:vertAlign w:val="superscript"/>
              </w:rPr>
              <w:instrText xml:space="preserve"> ADDIN ZOTERO_ITEM CSL_CITATION {"citationID":"kinXRI0v","properties":{"formattedCitation":"\\super 51\\nosupersub{}","plainCitation":"51","noteIndex":0},"citationItems":[{"id":"uwdusRok/3UL2X2fm","uris":["http://www.mendeley.com/documents/?uuid=5a56252c-df17-44c4-905c-37b49023f325"],"itemData":{"DOI":"10.1016/j.cej.2022.135458","ISSN":"13858947","abstract":"Solvent engineering technology is an important approach for fabrication of high quality perovskite films, and thereby high-performance perovskite solar cells (PSCs). However, it is strongly dependent on the usage of toxic solvents, including the host solvent and anti-solvent to prepare perovskite solutions and control the crystallization of perovskite films, respectively. The usage of toxic solvents poses a serious threat to the health of manufactures and the safety of environment. Therefore, the solvent toxicity has become a burning issue before the forthcoming commercialization of PSCs. Here, we report an all green solvent engineering to prepare high quality (FAPbI3)1-x(MAPbBr3)x (x = 0, 0.05) films, where a green Lewis base solvent of triethyl phosphate (TEP) is used to prepare (FAPbI3)1-x(MAPbBr3)x/TEP solution, and a non-polar solvent of dibutyl ether (DEE) is used as anti-solvent. In this approach, a new intermediate phase film is formed after spin-coating the (FAPbI3)1-x(MAPbBr3)x/TEP solution on substrates, followed by dropping of DEE during spinning, and subsequently convert into perovskite films by annealing. Finally, it enables a PCE of 18.65% (x = 0) and 20.13% (x = 0.05) basing on a typical device configuration of FTO/SnO2/Perovskite/Spiro-OMeTAD/Au, which is the highest value for the all green solvent processed PSCs. More importantly, the all green solvent engineering approach can also be used to prepare another typical perovskite of MAPbI3 films for efficient solar cells. Therefore, this work not only provides an universial approach to prepare typical organic–inorganic hybrid perovskite films, but also addresses the solvent toxicity during the production of perovskite films. The green solvent engineering may pave the way for future industrial scale production of PSCs under environment friendly conditions.","author":[{"dropping-particle":"","family":"Cao","given":"Xiaobing","non-dropping-particle":"","parse-names":false,"suffix":""},{"dropping-particle":"","family":"Hao","given":"Lei","non-dropping-particle":"","parse-names":false,"suffix":""},{"dropping-particle":"","family":"Liu","given":"Zijin","non-dropping-particle":"","parse-names":false,"suffix":""},{"dropping-particle":"","family":"Su","given":"Gengyang","non-dropping-particle":"","parse-names":false,"suffix":""},{"dropping-particle":"","family":"He","given":"Xin","non-dropping-particle":"","parse-names":false,"suffix":""},{"dropping-particle":"","family":"Zeng","given":"Qingguang","non-dropping-particle":"","parse-names":false,"suffix":""},{"dropping-particle":"","family":"Wei","given":"Jinquan","non-dropping-particle":"","parse-names":false,"suffix":""}],"container-title":"Chemical Engineering Journal","id":"ITEM-1","issued":{"date-parts":[["2022"]]},"page":"135458","title":"All green solvent engineering of organic–inorganic hybrid perovskite layer for high-performance solar cells","type":"article","volume":"437"}}],"schema":"https://github.com/citation-style-language/schema/raw/master/csl-citation.json"} </w:instrText>
            </w:r>
            <w:r w:rsidRPr="00BF2E22">
              <w:rPr>
                <w:rFonts w:eastAsia="맑은 고딕"/>
                <w:color w:val="000000"/>
                <w:sz w:val="20"/>
                <w:vertAlign w:val="superscript"/>
              </w:rPr>
              <w:fldChar w:fldCharType="separate"/>
            </w:r>
            <w:r w:rsidRPr="00BF2E22">
              <w:rPr>
                <w:rFonts w:ascii="Times New Roman" w:hAnsi="Times New Roman" w:cs="Times New Roman"/>
                <w:sz w:val="20"/>
                <w:szCs w:val="20"/>
                <w:vertAlign w:val="superscript"/>
              </w:rPr>
              <w:t>51</w:t>
            </w:r>
            <w:r w:rsidRPr="00BF2E22">
              <w:rPr>
                <w:rFonts w:eastAsia="맑은 고딕"/>
                <w:color w:val="000000"/>
                <w:sz w:val="20"/>
                <w:vertAlign w:val="superscript"/>
              </w:rPr>
              <w:fldChar w:fldCharType="end"/>
            </w:r>
          </w:p>
        </w:tc>
        <w:tc>
          <w:tcPr>
            <w:tcW w:w="0" w:type="dxa"/>
            <w:shd w:val="clear" w:color="auto" w:fill="auto"/>
          </w:tcPr>
          <w:p w14:paraId="58E40E5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Triethyl phosphate</w:t>
            </w:r>
          </w:p>
        </w:tc>
        <w:tc>
          <w:tcPr>
            <w:tcW w:w="0" w:type="dxa"/>
            <w:shd w:val="clear" w:color="auto" w:fill="auto"/>
          </w:tcPr>
          <w:p w14:paraId="4006DBC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gridSpan w:val="2"/>
            <w:shd w:val="clear" w:color="auto" w:fill="auto"/>
            <w:noWrap/>
          </w:tcPr>
          <w:p w14:paraId="622A0F4C"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0299C4A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601B1A8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Dibutyl ether</w:t>
            </w:r>
          </w:p>
        </w:tc>
        <w:tc>
          <w:tcPr>
            <w:tcW w:w="0" w:type="dxa"/>
            <w:shd w:val="clear" w:color="auto" w:fill="auto"/>
          </w:tcPr>
          <w:p w14:paraId="0AD5ACA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shd w:val="clear" w:color="auto" w:fill="auto"/>
          </w:tcPr>
          <w:p w14:paraId="424D339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/(FAPbI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0.95</w:t>
            </w:r>
            <w:r w:rsidRPr="00BF2E22">
              <w:rPr>
                <w:rFonts w:ascii="Times New Roman" w:eastAsia="맑은 고딕" w:hAnsi="Times New Roman" w:cs="Times New Roman"/>
                <w:color w:val="000000"/>
                <w:sz w:val="20"/>
                <w:szCs w:val="20"/>
              </w:rPr>
              <w:t>(MAPbBr</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0.05</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0" w:type="dxa"/>
            <w:shd w:val="clear" w:color="auto" w:fill="auto"/>
          </w:tcPr>
          <w:p w14:paraId="26C13F83"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antisolvent quenching</w:t>
            </w:r>
          </w:p>
        </w:tc>
        <w:tc>
          <w:tcPr>
            <w:tcW w:w="0" w:type="dxa"/>
            <w:shd w:val="clear" w:color="auto" w:fill="auto"/>
          </w:tcPr>
          <w:p w14:paraId="5EAE50A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20.13</w:t>
            </w:r>
          </w:p>
        </w:tc>
        <w:tc>
          <w:tcPr>
            <w:tcW w:w="0" w:type="dxa"/>
            <w:shd w:val="clear" w:color="auto" w:fill="auto"/>
          </w:tcPr>
          <w:p w14:paraId="60588B6D"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xml:space="preserve"> dark 450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86.4%</w:t>
            </w:r>
          </w:p>
        </w:tc>
      </w:tr>
      <w:tr w:rsidR="00FF6489" w:rsidRPr="00BF2E22" w14:paraId="4D63EEC8"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072B5E71"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rFonts w:eastAsia="맑은 고딕"/>
                <w:color w:val="000000"/>
                <w:sz w:val="20"/>
                <w:vertAlign w:val="superscript"/>
              </w:rPr>
              <w:fldChar w:fldCharType="begin" w:fldLock="1"/>
            </w:r>
            <w:r w:rsidRPr="00BF2E22">
              <w:rPr>
                <w:rFonts w:ascii="Times New Roman" w:eastAsia="맑은 고딕" w:hAnsi="Times New Roman" w:cs="Times New Roman"/>
                <w:color w:val="000000"/>
                <w:sz w:val="20"/>
                <w:szCs w:val="20"/>
                <w:vertAlign w:val="superscript"/>
              </w:rPr>
              <w:instrText xml:space="preserve"> ADDIN ZOTERO_ITEM CSL_CITATION {"citationID":"7d9riquD","properties":{"formattedCitation":"\\super 52\\nosupersub{}","plainCitation":"52","noteIndex":0},"citationItems":[{"id":"uwdusRok/oEnfC1VN","uris":["http://www.mendeley.com/documents/?uuid=8bea3299-dc59-46ad-a9ad-d66eae79027d"],"itemData":{"DOI":"10.1039/d3su00146f","ISSN":"27538125","abstract":"Screening green solvents to prepare the functional layers in perovskite solar cells (PSCs) is important for the safety of manufacturers and the environment in the upcoming large-scale industrialization. The all-green solvent engineering of perovskite films aims to eliminate the toxicity that is caused by the traditional host solvent and anti-solvent. However, it still needs the highly toxic solvent of chlorobenzene (CB) to prepare the hole transportation layer (HTL) of spiro-OMeTAD films to achieve high-performance solar cells. In this work, we screened the green solvent of anisole to replace the highly toxic CB to prepare the spiro-OMeTAD films in typical solar cells. As a result, we achieved fully green solvents for the fabrication of all functional layers in the most attractive PSCs with a configuration of FTO/SnO2/(FAPbI3)0.95(MAPbBr3)0.05/spiro-OMeTAD/Au. The best solar cell delivers a power conversion efficiency (PCE) of 19.0%, which is comparable to the toxic CB processed HTL layer in PSCs. This work provides a candidate of choice to achieve fully green solvents for all functional layers in high-performance PSCs.","author":[{"dropping-particle":"","family":"Cao","given":"Xiaobing","non-dropping-particle":"","parse-names":false,"suffix":""},{"dropping-particle":"","family":"Hao","given":"Lei","non-dropping-particle":"","parse-names":false,"suffix":""},{"dropping-particle":"","family":"Su","given":"Gengyang","non-dropping-particle":"","parse-names":false,"suffix":""},{"dropping-particle":"","family":"Li","given":"Xiaoxi","non-dropping-particle":"","parse-names":false,"suffix":""},{"dropping-particle":"","family":"Dong","given":"Tuyu","non-dropping-particle":"","parse-names":false,"suffix":""},{"dropping-particle":"","family":"Chao","given":"Pengjie","non-dropping-particle":"","parse-names":false,"suffix":""},{"dropping-particle":"","family":"Mo","given":"Daize","non-dropping-particle":"","parse-names":false,"suffix":""},{"dropping-particle":"","family":"Zeng","given":"Qingguang","non-dropping-particle":"","parse-names":false,"suffix":""},{"dropping-particle":"","family":"He","given":"Xin","non-dropping-particle":"","parse-names":false,"suffix":""},{"dropping-particle":"","family":"Wei","given":"Jinquan","non-dropping-particle":"","parse-names":false,"suffix":""}],"container-title":"RSC Sustainability","id":"ITEM-1","issue":"5","issued":{"date-parts":[["2023"]]},"page":"1290-1297","publisher":"Royal Society of Chemistry","title":"Green solvents processed all functional layers for efficient perovskite solar cells","type":"article-journal","volume":"1"}}],"schema":"https://github.com/citation-style-language/schema/raw/master/csl-citation.json"} </w:instrText>
            </w:r>
            <w:r w:rsidRPr="00BF2E22">
              <w:rPr>
                <w:rFonts w:eastAsia="맑은 고딕"/>
                <w:color w:val="000000"/>
                <w:sz w:val="20"/>
                <w:vertAlign w:val="superscript"/>
              </w:rPr>
              <w:fldChar w:fldCharType="separate"/>
            </w:r>
            <w:r w:rsidRPr="00BF2E22">
              <w:rPr>
                <w:rFonts w:ascii="Times New Roman" w:hAnsi="Times New Roman" w:cs="Times New Roman"/>
                <w:sz w:val="20"/>
                <w:szCs w:val="20"/>
                <w:vertAlign w:val="superscript"/>
              </w:rPr>
              <w:t>52</w:t>
            </w:r>
            <w:r w:rsidRPr="00BF2E22">
              <w:rPr>
                <w:rFonts w:eastAsia="맑은 고딕"/>
                <w:color w:val="000000"/>
                <w:sz w:val="20"/>
                <w:vertAlign w:val="superscript"/>
              </w:rPr>
              <w:fldChar w:fldCharType="end"/>
            </w:r>
          </w:p>
        </w:tc>
        <w:tc>
          <w:tcPr>
            <w:tcW w:w="1287" w:type="dxa"/>
            <w:shd w:val="clear" w:color="auto" w:fill="auto"/>
          </w:tcPr>
          <w:p w14:paraId="25D2DC9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 xml:space="preserve">Triethyl phosphate </w:t>
            </w:r>
          </w:p>
        </w:tc>
        <w:tc>
          <w:tcPr>
            <w:tcW w:w="981" w:type="dxa"/>
            <w:shd w:val="clear" w:color="auto" w:fill="auto"/>
          </w:tcPr>
          <w:p w14:paraId="2566120F"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418" w:type="dxa"/>
            <w:gridSpan w:val="2"/>
            <w:shd w:val="clear" w:color="auto" w:fill="auto"/>
            <w:noWrap/>
          </w:tcPr>
          <w:p w14:paraId="57CF849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92" w:type="dxa"/>
            <w:shd w:val="clear" w:color="auto" w:fill="auto"/>
          </w:tcPr>
          <w:p w14:paraId="4F1D949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65" w:type="dxa"/>
            <w:shd w:val="clear" w:color="auto" w:fill="auto"/>
          </w:tcPr>
          <w:p w14:paraId="3CD9CCC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Diethyl ether</w:t>
            </w:r>
          </w:p>
        </w:tc>
        <w:tc>
          <w:tcPr>
            <w:tcW w:w="961" w:type="dxa"/>
            <w:shd w:val="clear" w:color="auto" w:fill="auto"/>
          </w:tcPr>
          <w:p w14:paraId="0A92C8E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2552" w:type="dxa"/>
            <w:shd w:val="clear" w:color="auto" w:fill="auto"/>
          </w:tcPr>
          <w:p w14:paraId="3C3276D3"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(FAPbI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0.95</w:t>
            </w:r>
            <w:r w:rsidRPr="00BF2E22">
              <w:rPr>
                <w:rFonts w:ascii="Times New Roman" w:eastAsia="맑은 고딕" w:hAnsi="Times New Roman" w:cs="Times New Roman"/>
                <w:color w:val="000000"/>
                <w:sz w:val="20"/>
                <w:szCs w:val="20"/>
              </w:rPr>
              <w:t>(MAPbBr</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0.05</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1559" w:type="dxa"/>
            <w:shd w:val="clear" w:color="auto" w:fill="auto"/>
          </w:tcPr>
          <w:p w14:paraId="770550D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antisolvent quenching</w:t>
            </w:r>
          </w:p>
        </w:tc>
        <w:tc>
          <w:tcPr>
            <w:tcW w:w="1134" w:type="dxa"/>
            <w:shd w:val="clear" w:color="auto" w:fill="auto"/>
          </w:tcPr>
          <w:p w14:paraId="21FC5B2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19.0</w:t>
            </w:r>
          </w:p>
        </w:tc>
        <w:tc>
          <w:tcPr>
            <w:tcW w:w="2062" w:type="dxa"/>
            <w:shd w:val="clear" w:color="auto" w:fill="auto"/>
          </w:tcPr>
          <w:p w14:paraId="6941761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p w14:paraId="0F5BBCB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xml:space="preserve"> dark 480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91.6%</w:t>
            </w:r>
          </w:p>
        </w:tc>
      </w:tr>
      <w:tr w:rsidR="00FF6489" w:rsidRPr="006548E4" w14:paraId="2D08757B"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0DCC45E0"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lastRenderedPageBreak/>
              <w:fldChar w:fldCharType="begin" w:fldLock="1"/>
            </w:r>
            <w:r w:rsidRPr="00BF2E22">
              <w:rPr>
                <w:rFonts w:ascii="Times New Roman" w:hAnsi="Times New Roman" w:cs="Times New Roman"/>
                <w:sz w:val="20"/>
                <w:szCs w:val="20"/>
              </w:rPr>
              <w:instrText xml:space="preserve"> ADDIN ZOTERO_ITEM CSL_CITATION {"citationID":"kH9bz5Mg","properties":{"formattedCitation":"\\super 53\\nosupersub{}","plainCitation":"53","noteIndex":0},"citationItems":[{"id":"uwdusRok/Tof9bwOt","uris":["http://www.mendeley.com/documents/?uuid=4ddaafc8-b12c-4e97-a5ec-f4dc242e92f4"],"itemData":{"DOI":"10.1002/adma.202310279","ISSN":"15214095","PMID":"38088488","abstract":"The performance of large-area perovskite solar cells (PSCs) has been assessed for typical compositions, such as methylammonium lead iodide (MAPbI3), using a blade coater, slot-die coater, solution shearing, ink-jet printing, and thermal evaporation. However, the fabrication of large-area all-inorganic perovskite films is not well developed. This study develops, for the first time, an eco-friendly solvent engineered all-inorganic perovskite ink of dimethyl sulfoxide (DMSO) as a main solvent with the addition of acetonitrile (ACN), 2-methoxyethanol (2-ME), or a mixture of ACN and 2-ME to fabricate large-area CsPbI2.77Br0.23 films with slot-die coater at low temperatures (40–50 °C). The perovskite phase, morphology, defect density, and optoelectrical properties of prepared with different solvent ratios are thoroughly examined and they are correlated with their respective colloidal size distribution and solar cell performance. The optimized slot-die-coated CsPbI2.77Br0.23 perovskite film, which is prepared from the eco-friendly binary solvents dimethyl sulfoxide:acetonitrile (0.8:0.2 v/v), demonstrates an impressive power conversion efficiency (PCE) of 19.05%. Moreover, the device maintains ≈91% of its original PCE after 1 month at 20% relative humidity in the dark. It is believed that this study will accelerate the reliable manufacturing of perovskite devices.","author":[{"dropping-particle":"","family":"Abate","given":"Seid Yimer","non-dropping-particle":"","parse-names":false,"suffix":""},{"dropping-particle":"","family":"Qi","given":"Yifang","non-dropping-particle":"","parse-names":false,"suffix":""},{"dropping-particle":"","family":"Zhang","given":"Qiqi","non-dropping-particle":"","parse-names":false,"suffix":""},{"dropping-particle":"","family":"Jha","given":"Surabhi","non-dropping-particle":"","parse-names":false,"suffix":""},{"dropping-particle":"","family":"Zhang","given":"Haixin","non-dropping-particle":"","parse-names":false,"suffix":""},{"dropping-particle":"","family":"Ma","given":"Guorong","non-dropping-particle":"","parse-names":false,"suffix":""},{"dropping-particle":"","family":"Gu","given":"Xiaodan","non-dropping-particle":"","parse-names":false,"suffix":""},{"dropping-particle":"","family":"Wang","given":"Kun","non-dropping-particle":"","parse-names":false,"suffix":""},{"dropping-particle":"","family":"Patton","given":"Derek","non-dropping-particle":"","parse-names":false,"suffix":""},{"dropping-particle":"","family":"Dai","given":"Qilin","non-dropping-particle":"","parse-names":false,"suffix":""}],"container-title":"Advanced Materials","id":"ITEM-1","issue":"11","issued":{"date-parts":[["2024"]]},"page":"2310279","title":"Eco-Friendly Solvent Engineered CsPbI2.77Br0.23 Ink for Large-Area and Scalable High Performance Perovskite Solar Cells","type":"article-journal","volume":"36"}}],"schema":"https://github.com/citation-style-language/schema/raw/master/csl-citation.json"}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53</w:t>
            </w:r>
            <w:r w:rsidRPr="00BF2E22">
              <w:rPr>
                <w:sz w:val="20"/>
              </w:rPr>
              <w:fldChar w:fldCharType="end"/>
            </w:r>
          </w:p>
        </w:tc>
        <w:tc>
          <w:tcPr>
            <w:tcW w:w="0" w:type="dxa"/>
            <w:shd w:val="clear" w:color="auto" w:fill="auto"/>
          </w:tcPr>
          <w:p w14:paraId="70A16655"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Dimethyl sulfoxide</w:t>
            </w:r>
          </w:p>
        </w:tc>
        <w:tc>
          <w:tcPr>
            <w:tcW w:w="0" w:type="dxa"/>
            <w:shd w:val="clear" w:color="auto" w:fill="auto"/>
          </w:tcPr>
          <w:p w14:paraId="7ADFC16A"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gridSpan w:val="2"/>
            <w:shd w:val="clear" w:color="auto" w:fill="auto"/>
          </w:tcPr>
          <w:p w14:paraId="750BE72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Acetonitrile</w:t>
            </w:r>
          </w:p>
        </w:tc>
        <w:tc>
          <w:tcPr>
            <w:tcW w:w="0" w:type="dxa"/>
            <w:shd w:val="clear" w:color="auto" w:fill="auto"/>
          </w:tcPr>
          <w:p w14:paraId="64AEE54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shd w:val="clear" w:color="auto" w:fill="auto"/>
          </w:tcPr>
          <w:p w14:paraId="249EE495"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7EB3F16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5841155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 xml:space="preserve"> FTO/c-TiO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/CsPbI</w:t>
            </w:r>
            <w:r w:rsidRPr="00BF2E22">
              <w:rPr>
                <w:rFonts w:ascii="Times New Roman" w:eastAsia="맑은 고딕" w:hAnsi="Times New Roman" w:cs="Times New Roman"/>
                <w:color w:val="000000"/>
                <w:sz w:val="20"/>
                <w:szCs w:val="20"/>
                <w:vertAlign w:val="subscript"/>
              </w:rPr>
              <w:t>2.77</w:t>
            </w:r>
            <w:r w:rsidRPr="00BF2E22">
              <w:rPr>
                <w:rFonts w:ascii="Times New Roman" w:eastAsia="맑은 고딕" w:hAnsi="Times New Roman" w:cs="Times New Roman"/>
                <w:color w:val="000000"/>
                <w:sz w:val="20"/>
                <w:szCs w:val="20"/>
              </w:rPr>
              <w:t>Br</w:t>
            </w:r>
            <w:r w:rsidRPr="00BF2E22">
              <w:rPr>
                <w:rFonts w:ascii="Times New Roman" w:eastAsia="맑은 고딕" w:hAnsi="Times New Roman" w:cs="Times New Roman"/>
                <w:color w:val="000000"/>
                <w:sz w:val="20"/>
                <w:szCs w:val="20"/>
                <w:vertAlign w:val="subscript"/>
              </w:rPr>
              <w:t>0.23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 xml:space="preserve">/Au </w:t>
            </w:r>
          </w:p>
        </w:tc>
        <w:tc>
          <w:tcPr>
            <w:tcW w:w="0" w:type="dxa"/>
            <w:shd w:val="clear" w:color="auto" w:fill="auto"/>
          </w:tcPr>
          <w:p w14:paraId="53DCC6D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Slot</w:t>
            </w:r>
            <w:r w:rsidRPr="00BF2E22">
              <w:rPr>
                <w:rFonts w:ascii="Times New Roman" w:eastAsia="맑은 고딕" w:hAnsi="Times New Roman" w:cs="Times New Roman"/>
                <w:color w:val="000000"/>
                <w:sz w:val="20"/>
                <w:szCs w:val="20"/>
              </w:rPr>
              <w:t>-die coating</w:t>
            </w:r>
          </w:p>
        </w:tc>
        <w:tc>
          <w:tcPr>
            <w:tcW w:w="0" w:type="dxa"/>
            <w:shd w:val="clear" w:color="auto" w:fill="auto"/>
          </w:tcPr>
          <w:p w14:paraId="57C4A88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19.05</w:t>
            </w:r>
          </w:p>
        </w:tc>
        <w:tc>
          <w:tcPr>
            <w:tcW w:w="0" w:type="dxa"/>
            <w:shd w:val="clear" w:color="auto" w:fill="auto"/>
          </w:tcPr>
          <w:p w14:paraId="2E812F83"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Air (&lt;</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20%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RH) dark: 90%</w:t>
            </w:r>
            <w:r w:rsidRPr="00BF2E22">
              <w:rPr>
                <w:rFonts w:ascii="Times New Roman" w:eastAsia="맑은 고딕" w:hAnsi="Times New Roman" w:cs="Times New Roman"/>
                <w:color w:val="000000"/>
                <w:sz w:val="20"/>
                <w:szCs w:val="20"/>
              </w:rPr>
              <w:br/>
              <w:t>85</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°C dark 60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~80%</w:t>
            </w:r>
            <w:r w:rsidRPr="00BF2E22">
              <w:rPr>
                <w:rFonts w:ascii="Times New Roman" w:eastAsia="맑은 고딕" w:hAnsi="Times New Roman" w:cs="Times New Roman"/>
                <w:color w:val="000000"/>
                <w:sz w:val="20"/>
                <w:szCs w:val="20"/>
              </w:rPr>
              <w:br/>
              <w:t>MPP 200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90%</w:t>
            </w:r>
          </w:p>
        </w:tc>
      </w:tr>
      <w:tr w:rsidR="00FF6489" w:rsidRPr="00BF2E22" w14:paraId="11EB22F6"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388FAEB3"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{"citationID":"gujaYBAz","properties":{"formattedCitation":"\\super 54\\nosupersub{}","plainCitation":"54","noteIndex":0},"citationItems":[{"id":"uwdusRok/3sqj388i","uris":["http://www.mendeley.com/documents/?uuid=622c7e16-d417-3368-9974-64ca00249a39"],"itemData":{"DOI":"10.1039/c8ta02868k","ISSN":"20507496","abstract":"A fast and large-area-compatible two-step deposition method for perovskite is developed to afile:///D:/Papers/Perovskite solar cell/Y. Y. Kim et al.- Fast two-step deposition of perovskite via mediator extraction treatment for large-area, high-performance perovskite solar cells (2018 JMC-A).pdfchieve over 18% for MAPbI 3 .","author":[{"dropping-particle":"","family":"Kim","given":"Young Yun","non-dropping-particle":"","parse-names":false,"suffix":""},{"dropping-particle":"","family":"Park","given":"Eun Young","non-dropping-particle":"","parse-names":false,"suffix":""},{"dropping-particle":"","family":"Yang","given":"Tae Youl","non-dropping-particle":"","parse-names":false,"suffix":""},{"dropping-particle":"","family":"Noh","given":"Jun Hong","non-dropping-particle":"","parse-names":false,"suffix":""},{"dropping-particle":"","family":"Shin","given":"Tae Joo","non-dropping-particle":"","parse-names":false,"suffix":""},{"dropping-particle":"","family":"Jeon","given":"Nam Joong","non-dropping-particle":"","parse-names":false,"suffix":""},{"dropping-particle":"","family":"Seo","given":"Jangwon","non-dropping-particle":"","parse-names":false,"suffix":""}],"container-title":"Journal of Materials Chemistry A","id":"ITEM-1","issue":"26","issued":{"date-parts":[["2018"]]},"page":"12447-12454","title":"Fast two-step deposition of perovskite via mediator extraction treatment for large-area, high-performance perovskite solar cells","type":"article-journal","volume":"6"}}],"schema":"https://github.com/citation-style-language/schema/raw/master/csl-citation.json"}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54</w:t>
            </w:r>
            <w:r w:rsidRPr="00BF2E22">
              <w:rPr>
                <w:sz w:val="20"/>
              </w:rPr>
              <w:fldChar w:fldCharType="end"/>
            </w:r>
          </w:p>
        </w:tc>
        <w:tc>
          <w:tcPr>
            <w:tcW w:w="1287" w:type="dxa"/>
            <w:shd w:val="clear" w:color="auto" w:fill="auto"/>
          </w:tcPr>
          <w:p w14:paraId="7B2DD9A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Dimethyl sulfoxide</w:t>
            </w:r>
          </w:p>
        </w:tc>
        <w:tc>
          <w:tcPr>
            <w:tcW w:w="981" w:type="dxa"/>
            <w:shd w:val="clear" w:color="auto" w:fill="auto"/>
          </w:tcPr>
          <w:p w14:paraId="2903A03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418" w:type="dxa"/>
            <w:gridSpan w:val="2"/>
            <w:shd w:val="clear" w:color="auto" w:fill="auto"/>
          </w:tcPr>
          <w:p w14:paraId="0B26B2B5"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Isopropanol</w:t>
            </w:r>
          </w:p>
        </w:tc>
        <w:tc>
          <w:tcPr>
            <w:tcW w:w="992" w:type="dxa"/>
            <w:shd w:val="clear" w:color="auto" w:fill="auto"/>
          </w:tcPr>
          <w:p w14:paraId="66A270D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165" w:type="dxa"/>
            <w:shd w:val="clear" w:color="auto" w:fill="auto"/>
          </w:tcPr>
          <w:p w14:paraId="00D0C773"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61" w:type="dxa"/>
            <w:shd w:val="clear" w:color="auto" w:fill="auto"/>
          </w:tcPr>
          <w:p w14:paraId="64802F3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2552" w:type="dxa"/>
            <w:shd w:val="clear" w:color="auto" w:fill="auto"/>
          </w:tcPr>
          <w:p w14:paraId="24A1144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1559" w:type="dxa"/>
            <w:shd w:val="clear" w:color="auto" w:fill="auto"/>
          </w:tcPr>
          <w:p w14:paraId="52948472" w14:textId="77777777" w:rsidR="00FF6489" w:rsidRPr="00A8556C"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lang w:val="de-DE"/>
              </w:rPr>
            </w:pPr>
            <w:r w:rsidRPr="00A8556C">
              <w:rPr>
                <w:rFonts w:ascii="Times New Roman" w:eastAsia="맑은 고딕" w:hAnsi="Times New Roman" w:cs="Times New Roman"/>
                <w:color w:val="000000"/>
                <w:kern w:val="0"/>
                <w:sz w:val="20"/>
                <w:szCs w:val="20"/>
                <w:lang w:val="de-DE"/>
              </w:rPr>
              <w:t>Slot</w:t>
            </w:r>
            <w:r w:rsidRPr="00A8556C">
              <w:rPr>
                <w:rFonts w:ascii="Times New Roman" w:eastAsia="맑은 고딕" w:hAnsi="Times New Roman" w:cs="Times New Roman"/>
                <w:color w:val="000000"/>
                <w:sz w:val="20"/>
                <w:szCs w:val="20"/>
                <w:lang w:val="de-DE"/>
              </w:rPr>
              <w:t>-die coating</w:t>
            </w:r>
            <w:r w:rsidRPr="00A8556C">
              <w:rPr>
                <w:rFonts w:ascii="Times New Roman" w:eastAsia="맑은 고딕" w:hAnsi="Times New Roman" w:cs="Times New Roman"/>
                <w:color w:val="000000"/>
                <w:kern w:val="0"/>
                <w:sz w:val="20"/>
                <w:szCs w:val="20"/>
                <w:lang w:val="de-DE"/>
              </w:rPr>
              <w:t xml:space="preserve"> </w:t>
            </w:r>
            <w:r w:rsidRPr="00A8556C">
              <w:rPr>
                <w:rFonts w:ascii="Times New Roman" w:eastAsia="맑은 고딕" w:hAnsi="Times New Roman" w:cs="Times New Roman"/>
                <w:color w:val="000000"/>
                <w:sz w:val="20"/>
                <w:szCs w:val="20"/>
                <w:lang w:val="de-DE"/>
              </w:rPr>
              <w:t>+</w:t>
            </w:r>
            <w:r w:rsidRPr="00A8556C">
              <w:rPr>
                <w:rFonts w:ascii="Times New Roman" w:eastAsia="맑은 고딕" w:hAnsi="Times New Roman" w:cs="Times New Roman"/>
                <w:color w:val="000000"/>
                <w:kern w:val="0"/>
                <w:sz w:val="20"/>
                <w:szCs w:val="20"/>
                <w:lang w:val="de-DE"/>
              </w:rPr>
              <w:t xml:space="preserve"> </w:t>
            </w:r>
            <w:r w:rsidRPr="00A8556C">
              <w:rPr>
                <w:rFonts w:ascii="Times New Roman" w:eastAsia="맑은 고딕" w:hAnsi="Times New Roman" w:cs="Times New Roman"/>
                <w:color w:val="000000"/>
                <w:sz w:val="20"/>
                <w:szCs w:val="20"/>
                <w:lang w:val="de-DE"/>
              </w:rPr>
              <w:t>MAI:MACl immersion</w:t>
            </w:r>
          </w:p>
        </w:tc>
        <w:tc>
          <w:tcPr>
            <w:tcW w:w="1134" w:type="dxa"/>
            <w:shd w:val="clear" w:color="auto" w:fill="auto"/>
          </w:tcPr>
          <w:p w14:paraId="26A9E547"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18.5</w:t>
            </w:r>
          </w:p>
        </w:tc>
        <w:tc>
          <w:tcPr>
            <w:tcW w:w="2062" w:type="dxa"/>
            <w:shd w:val="clear" w:color="auto" w:fill="auto"/>
          </w:tcPr>
          <w:p w14:paraId="5ECDA2C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42F86A85" w14:textId="77777777" w:rsidTr="00BF2E22">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dxa"/>
            <w:vMerge w:val="restart"/>
            <w:shd w:val="clear" w:color="auto" w:fill="auto"/>
          </w:tcPr>
          <w:p w14:paraId="04A8E959"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{"citationID":"A2WzVxhE","properties":{"formattedCitation":"\\super 55\\nosupersub{}","plainCitation":"55","noteIndex":0},"citationItems":[{"id":"uwdusRok/y1b4JRYH","uris":["http://www.mendeley.com/documents/?uuid=8ce4fc33-00da-4602-8c16-d4e3a66e509b"],"itemData":{"DOI":"10.1039/d1gc00079a","ISSN":"14639270","abstract":"Perovskite solar cells have emerged as a promising and highly efficient solar technology. Despite efficiencies continuing to climb, the prospect of industrial manufacture is in part hampered by concerns regarding the safety and sustainability of the solvents used in lab scale manufacture. In this paper, we aim to present a methodology for green solvent selection informed by EHS considerations from the CHEM-21 solvent guide for successful methylammonium lead triiodide (MAPbI3) precursor dissolution. Through the use of this methodology we present aN,N-dimethylformamide (DMF)-free alternative solvent system for deposition of MAPbI3precursors (MAI and PbI2) consisting of dimethyl sulfoxide (DMSO), dimethylpropyleneurea (DMPU), 2-methyltetrahydrofuran (2-MeTHF) and ethanol (EtOH). We have investigated 3 candidate solutions with slightly different compositions of these four solvents, all of which produce dense, uniform and pinhole-free perovskite filmsviaspin coating. All three candidate solutions (A-C) match the average device efficiencies of the DMF/DMSO control devices (12.4%) with candidate A, which consists of 40% DMSO, 30% DMPU, 20% 2-MeTHF and 10% EtOH (vol%), producing a champion PCE of 16.1% compared to 16.2% for DMF/DMSO (80/20 vol%). Perovskite films cast from the three candidate solutions show improved crystallinity, higher fluorescence emission, and improved crystal size uniformity than those cast from DMF/DMSO. This work aims to: highlight the key solvent parameters which determine effective MAPbI3precursor dissolution; provide a set of criteria for appropriate alternative solvent selection; and demonstrate the application of green chemistry principles to solvent selection for perovskite photovoltaic manufacturing.","author":[{"dropping-particle":"","family":"Doolin","given":"Alexander James","non-dropping-particle":"","parse-names":false,"suffix":""},{"dropping-particle":"","family":"Charles","given":"Rhys Gareth","non-dropping-particle":"","parse-names":false,"suffix":""},{"dropping-particle":"","family":"Castro","given":"Catherine S.P.","non-dropping-particle":"De","parse-names":false,"suffix":""},{"dropping-particle":"","family":"Rodriguez","given":"Rodrigo Garcia","non-dropping-particle":"","parse-names":false,"suffix":""},{"dropping-particle":"","family":"Péan","given":"Emmanuel Vincent","non-dropping-particle":"","parse-names":false,"suffix":""},{"dropping-particle":"","family":"Patidar","given":"Rahul","non-dropping-particle":"","parse-names":false,"suffix":""},{"dropping-particle":"","family":"Dunlop","given":"Tom","non-dropping-particle":"","parse-names":false,"suffix":""},{"dropping-particle":"","family":"Charbonneau","given":"Cecile","non-dropping-particle":"","parse-names":false,"suffix":""},{"dropping-particle":"","family":"Watson","given":"Trystan","non-dropping-particle":"","parse-names":false,"suffix":""},{"dropping-particle":"","family":"Davies","given":"Matthew Lloyd","non-dropping-particle":"","parse-names":false,"suffix":""}],"container-title":"Green Chemistry","id":"ITEM-1","issue":"6","issued":{"date-parts":[["2021"]]},"page":"2471-2486","publisher":"Royal Society of Chemistry","title":"Sustainable solvent selection for the manufacture of methylammonium lead triiodide (MAPbI3) perovskite solar cells","type":"article-journal","volume":"23"}}],"schema":"https://github.com/citation-style-language/schema/raw/master/csl-citation.json"}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55</w:t>
            </w:r>
            <w:r w:rsidRPr="00BF2E22">
              <w:rPr>
                <w:sz w:val="20"/>
              </w:rPr>
              <w:fldChar w:fldCharType="end"/>
            </w:r>
          </w:p>
        </w:tc>
        <w:tc>
          <w:tcPr>
            <w:tcW w:w="0" w:type="dxa"/>
            <w:vMerge w:val="restart"/>
            <w:shd w:val="clear" w:color="auto" w:fill="auto"/>
          </w:tcPr>
          <w:p w14:paraId="5F0CB4BA"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Dimethyl sulfoxide</w:t>
            </w:r>
          </w:p>
        </w:tc>
        <w:tc>
          <w:tcPr>
            <w:tcW w:w="0" w:type="dxa"/>
            <w:vMerge w:val="restart"/>
            <w:shd w:val="clear" w:color="auto" w:fill="auto"/>
          </w:tcPr>
          <w:p w14:paraId="057E22A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noWrap/>
          </w:tcPr>
          <w:p w14:paraId="53044DC3"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roofErr w:type="spellStart"/>
            <w:r w:rsidRPr="00BF2E22">
              <w:rPr>
                <w:rFonts w:ascii="Times New Roman" w:eastAsia="맑은 고딕" w:hAnsi="Times New Roman" w:cs="Times New Roman"/>
                <w:color w:val="000000"/>
                <w:kern w:val="0"/>
                <w:sz w:val="20"/>
                <w:szCs w:val="20"/>
              </w:rPr>
              <w:t>Dimethylpropyleneurea</w:t>
            </w:r>
            <w:proofErr w:type="spellEnd"/>
            <w:r w:rsidRPr="00BF2E22">
              <w:rPr>
                <w:rFonts w:ascii="Times New Roman" w:eastAsia="맑은 고딕" w:hAnsi="Times New Roman" w:cs="Times New Roman"/>
                <w:color w:val="000000"/>
                <w:kern w:val="0"/>
                <w:sz w:val="20"/>
                <w:szCs w:val="20"/>
              </w:rPr>
              <w:t xml:space="preserve"> </w:t>
            </w:r>
          </w:p>
        </w:tc>
        <w:tc>
          <w:tcPr>
            <w:tcW w:w="0" w:type="dxa"/>
            <w:gridSpan w:val="2"/>
            <w:shd w:val="clear" w:color="auto" w:fill="auto"/>
          </w:tcPr>
          <w:p w14:paraId="67281DA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H318</w:t>
            </w:r>
          </w:p>
        </w:tc>
        <w:tc>
          <w:tcPr>
            <w:tcW w:w="0" w:type="dxa"/>
            <w:vMerge w:val="restart"/>
            <w:shd w:val="clear" w:color="auto" w:fill="auto"/>
          </w:tcPr>
          <w:p w14:paraId="0906C4D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Ethyl acetate</w:t>
            </w:r>
          </w:p>
        </w:tc>
        <w:tc>
          <w:tcPr>
            <w:tcW w:w="0" w:type="dxa"/>
            <w:vMerge w:val="restart"/>
            <w:shd w:val="clear" w:color="auto" w:fill="auto"/>
          </w:tcPr>
          <w:p w14:paraId="63BA7440"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vMerge w:val="restart"/>
            <w:shd w:val="clear" w:color="auto" w:fill="auto"/>
          </w:tcPr>
          <w:p w14:paraId="030A96AB"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0" w:type="dxa"/>
            <w:vMerge w:val="restart"/>
            <w:shd w:val="clear" w:color="auto" w:fill="auto"/>
          </w:tcPr>
          <w:p w14:paraId="4842C250"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antisolvent quenching</w:t>
            </w:r>
          </w:p>
        </w:tc>
        <w:tc>
          <w:tcPr>
            <w:tcW w:w="0" w:type="dxa"/>
            <w:vMerge w:val="restart"/>
            <w:shd w:val="clear" w:color="auto" w:fill="auto"/>
          </w:tcPr>
          <w:p w14:paraId="442546A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16.05</w:t>
            </w:r>
          </w:p>
        </w:tc>
        <w:tc>
          <w:tcPr>
            <w:tcW w:w="0" w:type="dxa"/>
            <w:vMerge w:val="restart"/>
            <w:shd w:val="clear" w:color="auto" w:fill="auto"/>
          </w:tcPr>
          <w:p w14:paraId="6513C84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59FED6FA" w14:textId="77777777" w:rsidTr="00BF2E22">
        <w:trPr>
          <w:trHeight w:val="255"/>
        </w:trPr>
        <w:tc>
          <w:tcPr>
            <w:cnfStyle w:val="001000000000" w:firstRow="0" w:lastRow="0" w:firstColumn="1" w:lastColumn="0" w:oddVBand="0" w:evenVBand="0" w:oddHBand="0" w:evenHBand="0" w:firstRowFirstColumn="0" w:firstRowLastColumn="0" w:lastRowFirstColumn="0" w:lastRowLastColumn="0"/>
            <w:tcW w:w="567" w:type="dxa"/>
            <w:vMerge/>
            <w:shd w:val="clear" w:color="auto" w:fill="auto"/>
          </w:tcPr>
          <w:p w14:paraId="4F1B58C4"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p>
        </w:tc>
        <w:tc>
          <w:tcPr>
            <w:tcW w:w="1287" w:type="dxa"/>
            <w:vMerge/>
            <w:shd w:val="clear" w:color="auto" w:fill="auto"/>
          </w:tcPr>
          <w:p w14:paraId="672938F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981" w:type="dxa"/>
            <w:vMerge/>
            <w:shd w:val="clear" w:color="auto" w:fill="auto"/>
          </w:tcPr>
          <w:p w14:paraId="337BF6F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1205" w:type="dxa"/>
            <w:shd w:val="clear" w:color="auto" w:fill="auto"/>
            <w:noWrap/>
          </w:tcPr>
          <w:p w14:paraId="35BE05E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2-methyltetrahydrofuran</w:t>
            </w:r>
          </w:p>
        </w:tc>
        <w:tc>
          <w:tcPr>
            <w:tcW w:w="1205" w:type="dxa"/>
            <w:gridSpan w:val="2"/>
            <w:shd w:val="clear" w:color="auto" w:fill="auto"/>
          </w:tcPr>
          <w:p w14:paraId="55F5FE4F"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p w14:paraId="5929F2C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H318</w:t>
            </w:r>
          </w:p>
        </w:tc>
        <w:tc>
          <w:tcPr>
            <w:tcW w:w="1165" w:type="dxa"/>
            <w:vMerge/>
            <w:shd w:val="clear" w:color="auto" w:fill="auto"/>
          </w:tcPr>
          <w:p w14:paraId="3954244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961" w:type="dxa"/>
            <w:vMerge/>
            <w:shd w:val="clear" w:color="auto" w:fill="auto"/>
          </w:tcPr>
          <w:p w14:paraId="6C0052B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2552" w:type="dxa"/>
            <w:vMerge/>
            <w:shd w:val="clear" w:color="auto" w:fill="auto"/>
          </w:tcPr>
          <w:p w14:paraId="63713228"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1559" w:type="dxa"/>
            <w:vMerge/>
            <w:shd w:val="clear" w:color="auto" w:fill="auto"/>
          </w:tcPr>
          <w:p w14:paraId="089E0B1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1134" w:type="dxa"/>
            <w:vMerge/>
            <w:shd w:val="clear" w:color="auto" w:fill="auto"/>
          </w:tcPr>
          <w:p w14:paraId="321B392F"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2062" w:type="dxa"/>
            <w:vMerge/>
            <w:shd w:val="clear" w:color="auto" w:fill="auto"/>
          </w:tcPr>
          <w:p w14:paraId="596D87C8"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r>
      <w:tr w:rsidR="00FF6489" w:rsidRPr="00BF2E22" w14:paraId="1B2106B9" w14:textId="77777777" w:rsidTr="00BF2E2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dxa"/>
            <w:vMerge/>
            <w:shd w:val="clear" w:color="auto" w:fill="auto"/>
          </w:tcPr>
          <w:p w14:paraId="208A0E10"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p>
        </w:tc>
        <w:tc>
          <w:tcPr>
            <w:tcW w:w="0" w:type="dxa"/>
            <w:vMerge/>
            <w:shd w:val="clear" w:color="auto" w:fill="auto"/>
          </w:tcPr>
          <w:p w14:paraId="6B4A3C1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0" w:type="dxa"/>
            <w:vMerge/>
            <w:shd w:val="clear" w:color="auto" w:fill="auto"/>
          </w:tcPr>
          <w:p w14:paraId="19F0857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0" w:type="dxa"/>
            <w:shd w:val="clear" w:color="auto" w:fill="auto"/>
            <w:noWrap/>
          </w:tcPr>
          <w:p w14:paraId="3B3C0B5B"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Ethanol</w:t>
            </w:r>
          </w:p>
        </w:tc>
        <w:tc>
          <w:tcPr>
            <w:tcW w:w="0" w:type="dxa"/>
            <w:gridSpan w:val="2"/>
            <w:shd w:val="clear" w:color="auto" w:fill="auto"/>
          </w:tcPr>
          <w:p w14:paraId="098C6A9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vMerge/>
            <w:shd w:val="clear" w:color="auto" w:fill="auto"/>
          </w:tcPr>
          <w:p w14:paraId="6AE1F61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0" w:type="dxa"/>
            <w:vMerge/>
            <w:shd w:val="clear" w:color="auto" w:fill="auto"/>
          </w:tcPr>
          <w:p w14:paraId="79AB15B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0" w:type="dxa"/>
            <w:vMerge/>
            <w:shd w:val="clear" w:color="auto" w:fill="auto"/>
          </w:tcPr>
          <w:p w14:paraId="336CF86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0" w:type="dxa"/>
            <w:vMerge/>
            <w:shd w:val="clear" w:color="auto" w:fill="auto"/>
          </w:tcPr>
          <w:p w14:paraId="7682690C"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0" w:type="dxa"/>
            <w:vMerge/>
            <w:shd w:val="clear" w:color="auto" w:fill="auto"/>
          </w:tcPr>
          <w:p w14:paraId="0404E53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0" w:type="dxa"/>
            <w:vMerge/>
            <w:shd w:val="clear" w:color="auto" w:fill="auto"/>
          </w:tcPr>
          <w:p w14:paraId="4AD9A87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r>
      <w:tr w:rsidR="00FF6489" w:rsidRPr="00BF2E22" w14:paraId="722A7BF1"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5D0B95BC"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{"citationID":"FctMEPF9","properties":{"formattedCitation":"\\super 56\\nosupersub{}","plainCitation":"56","noteIndex":0},"citationItems":[{"id":"uwdusRok/WLq1uzFk","uris":["http://www.mendeley.com/documents/?uuid=1a9a3669-3427-4d64-877e-41555cb0466e"],"itemData":{"DOI":"10.1016/j.cej.2022.135477","ISSN":"13858947","abstract":"In this work, high-quality and large-area (10 × 10 cm2) perovskite film was prepared by solution-shearing method using acetonitrile as solvent at a substrate temperature of 45 °C. In contrast to the similar process with conventional DMF/DMSO solvent at substrate temperature of 140 °C, more compact film with much reduced crystalline domains and narrower domain boundaries was obtained. High-performance solar cell with a power conversion efficiency of 20.30% and significantly improved device stability can be fabricated from such film. Furthermore, uniform layers over a large area up to 100 cm2 were prepared by sequential shearing of c-TiO2, mp-TiO2, MAPbI3, and Spiro-OMeTAD on FTO substrate all using green solvents. The solar cell based on the all-solution-sheared films gave a high efficiency of 17.77% for device with the standard active area of 0.04 cm2 and 13.41% for large active area of 1.5 cm2. This strategy demonstrates the huge potential for module fabrication and future PSC commercialization.","author":[{"dropping-particle":"","family":"Belay Adugna","given":"Gizachew","non-dropping-particle":"","parse-names":false,"suffix":""},{"dropping-particle":"","family":"Yimer Abate","given":"Seid","non-dropping-particle":"","parse-names":false,"suffix":""},{"dropping-particle":"","family":"Tao","given":"Yu Tai","non-dropping-particle":"","parse-names":false,"suffix":""}],"container-title":"Chemical Engineering Journal","id":"ITEM-1","issue":"P2","issued":{"date-parts":[["2022"]]},"page":"135477","publisher":"Elsevier B.V.","title":"High-Efficiency and scalable Solution-Sheared perovskite solar cells using green solvents","type":"article-journal","volume":"437"}}],"schema":"https://github.com/citation-style-language/schema/raw/master/csl-citation.json"}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56</w:t>
            </w:r>
            <w:r w:rsidRPr="00BF2E22">
              <w:rPr>
                <w:sz w:val="20"/>
              </w:rPr>
              <w:fldChar w:fldCharType="end"/>
            </w:r>
          </w:p>
        </w:tc>
        <w:tc>
          <w:tcPr>
            <w:tcW w:w="1287" w:type="dxa"/>
            <w:shd w:val="clear" w:color="auto" w:fill="auto"/>
            <w:noWrap/>
          </w:tcPr>
          <w:p w14:paraId="207C45C9"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Acetonitrile</w:t>
            </w:r>
          </w:p>
        </w:tc>
        <w:tc>
          <w:tcPr>
            <w:tcW w:w="981" w:type="dxa"/>
            <w:shd w:val="clear" w:color="auto" w:fill="auto"/>
          </w:tcPr>
          <w:p w14:paraId="5A8DE67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418" w:type="dxa"/>
            <w:gridSpan w:val="2"/>
            <w:shd w:val="clear" w:color="auto" w:fill="auto"/>
          </w:tcPr>
          <w:p w14:paraId="10D04BA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992" w:type="dxa"/>
            <w:shd w:val="clear" w:color="auto" w:fill="auto"/>
          </w:tcPr>
          <w:p w14:paraId="21F27A38"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165" w:type="dxa"/>
            <w:shd w:val="clear" w:color="auto" w:fill="auto"/>
          </w:tcPr>
          <w:p w14:paraId="6E476D30"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61" w:type="dxa"/>
            <w:shd w:val="clear" w:color="auto" w:fill="auto"/>
          </w:tcPr>
          <w:p w14:paraId="4534C92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2552" w:type="dxa"/>
            <w:shd w:val="clear" w:color="auto" w:fill="auto"/>
          </w:tcPr>
          <w:p w14:paraId="151549E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FTO/c-TiO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/mp-TiO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/Ag</w:t>
            </w:r>
          </w:p>
        </w:tc>
        <w:tc>
          <w:tcPr>
            <w:tcW w:w="1559" w:type="dxa"/>
            <w:shd w:val="clear" w:color="auto" w:fill="auto"/>
          </w:tcPr>
          <w:p w14:paraId="6CC155B2"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Blade </w:t>
            </w:r>
            <w:r w:rsidRPr="00BF2E22">
              <w:rPr>
                <w:rFonts w:ascii="Times New Roman" w:eastAsia="맑은 고딕" w:hAnsi="Times New Roman" w:cs="Times New Roman"/>
                <w:color w:val="000000"/>
                <w:sz w:val="20"/>
                <w:szCs w:val="20"/>
              </w:rPr>
              <w:t>coating</w:t>
            </w:r>
          </w:p>
        </w:tc>
        <w:tc>
          <w:tcPr>
            <w:tcW w:w="1134" w:type="dxa"/>
            <w:shd w:val="clear" w:color="auto" w:fill="auto"/>
          </w:tcPr>
          <w:p w14:paraId="500176A3"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20.3</w:t>
            </w:r>
          </w:p>
        </w:tc>
        <w:tc>
          <w:tcPr>
            <w:tcW w:w="2062" w:type="dxa"/>
            <w:shd w:val="clear" w:color="auto" w:fill="auto"/>
          </w:tcPr>
          <w:p w14:paraId="6331377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6548E4" w14:paraId="61702317"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62E1BBF8"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{"citationID":"oORk6782","properties":{"formattedCitation":"\\super 57\\nosupersub{}","plainCitation":"57","noteIndex":0},"citationItems":[{"id":"uwdusRok/L9dOnD6g","uris":["http://www.mendeley.com/documents/?uuid=02e43acc-7e6e-4d10-95b9-c5ca7d4c80d9"],"itemData":{"DOI":"10.1002/smtd.202300564","ISSN":"23669608","PMID":"37462256","abstract":"Incontrovertibly there is an increasing demand for the development of benign inks suitable for fabrication of high-performing perovskite-based thin film functional layers. Nevertheless, most reported perovskite precursors rely on the use of highly toxic solvents such as acetonitrile, 2-methoxyethanol, dimethylformamide, and many others. Hence, there is a strong imperative for the development of novel and greener inks, which will facilitate smoother commercialization of technologies based on functional perovskite films. Therefore, four perovskite precursors are studied, some of which consist of up to 90% ethanol. All inks are developed to fulfill the requirements of a high-throughput deposition compatible with roll-to-roll techniques at room temperature, assisted by an air knife for instant solvent removal. Two of the inks are particularly suitable for the fabrication of high-quality and densely packed multi-crystalline (CH3NH3)PbI3 layers, as confirmed by numerous nanoscale spectroscopic and material characterization techniques. Additionally, large-area photoluminescence (PL) imaging is demonstrated to improve the quality of the deposited perovskite films, with a route to enhance deposition uniformity when upscaling for manufacture. The genuine potential of the developed greener perovskite inks is demonstrated with the fabrication of solar cells with power conversion efficiencies above 19.5%.","author":[{"dropping-particle":"","family":"Rezaee","given":"Ehsan","non-dropping-particle":"","parse-names":false,"suffix":""},{"dropping-particle":"","family":"Kutsarov","given":"Dimitar I.","non-dropping-particle":"","parse-names":false,"suffix":""},{"dropping-particle":"","family":"Zhang","given":"Jing","non-dropping-particle":"","parse-names":false,"suffix":""},{"dropping-particle":"","family":"Koutsourakis","given":"George","non-dropping-particle":"","parse-names":false,"suffix":""},{"dropping-particle":"","family":"Li","given":"Bowei","non-dropping-particle":"","parse-names":false,"suffix":""},{"dropping-particle":"","family":"Castro","given":"Fernando A.","non-dropping-particle":"","parse-names":false,"suffix":""},{"dropping-particle":"","family":"Silva","given":"S. Ravi P.","non-dropping-particle":"","parse-names":false,"suffix":""}],"container-title":"Small Methods","id":"ITEM-1","issue":"2","issued":{"date-parts":[["2024"]]},"page":"2300564","title":"Green Solvent Ethanol-Based Inks for Industrially Applicable Deposition of High-Quality Perovskite Films for Optoelectronic Device Applications","type":"article-journal","volume":"8"}}],"schema":"https://github.com/citation-style-language/schema/raw/master/csl-citation.json"}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57</w:t>
            </w:r>
            <w:r w:rsidRPr="00BF2E22">
              <w:rPr>
                <w:sz w:val="20"/>
              </w:rPr>
              <w:fldChar w:fldCharType="end"/>
            </w:r>
          </w:p>
        </w:tc>
        <w:tc>
          <w:tcPr>
            <w:tcW w:w="0" w:type="dxa"/>
            <w:shd w:val="clear" w:color="auto" w:fill="auto"/>
            <w:noWrap/>
          </w:tcPr>
          <w:p w14:paraId="08F4F6D5"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 xml:space="preserve">Acetonitrile </w:t>
            </w:r>
          </w:p>
        </w:tc>
        <w:tc>
          <w:tcPr>
            <w:tcW w:w="0" w:type="dxa"/>
            <w:shd w:val="clear" w:color="auto" w:fill="auto"/>
          </w:tcPr>
          <w:p w14:paraId="38AE05C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gridSpan w:val="2"/>
            <w:shd w:val="clear" w:color="auto" w:fill="auto"/>
          </w:tcPr>
          <w:p w14:paraId="07203FD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Ethanol</w:t>
            </w:r>
          </w:p>
        </w:tc>
        <w:tc>
          <w:tcPr>
            <w:tcW w:w="0" w:type="dxa"/>
            <w:shd w:val="clear" w:color="auto" w:fill="auto"/>
          </w:tcPr>
          <w:p w14:paraId="7B3DFCC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shd w:val="clear" w:color="auto" w:fill="auto"/>
          </w:tcPr>
          <w:p w14:paraId="14188C0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0CBFF77B"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tcPr>
          <w:p w14:paraId="3B85D97D"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ITO/</w:t>
            </w:r>
            <w:proofErr w:type="spellStart"/>
            <w:proofErr w:type="gramStart"/>
            <w:r w:rsidRPr="00BF2E22">
              <w:rPr>
                <w:rFonts w:ascii="Times New Roman" w:eastAsia="맑은 고딕" w:hAnsi="Times New Roman" w:cs="Times New Roman"/>
                <w:color w:val="000000"/>
                <w:sz w:val="20"/>
                <w:szCs w:val="20"/>
              </w:rPr>
              <w:t>Cu:NiO</w:t>
            </w:r>
            <w:r w:rsidRPr="00BF2E22">
              <w:rPr>
                <w:rFonts w:ascii="Times New Roman" w:eastAsia="맑은 고딕" w:hAnsi="Times New Roman" w:cs="Times New Roman"/>
                <w:color w:val="000000"/>
                <w:sz w:val="20"/>
                <w:szCs w:val="20"/>
                <w:vertAlign w:val="subscript"/>
              </w:rPr>
              <w:t>x</w:t>
            </w:r>
            <w:proofErr w:type="spellEnd"/>
            <w:proofErr w:type="gramEnd"/>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/PC</w:t>
            </w:r>
            <w:r w:rsidRPr="00BF2E22">
              <w:rPr>
                <w:rFonts w:ascii="Times New Roman" w:eastAsia="맑은 고딕" w:hAnsi="Times New Roman" w:cs="Times New Roman"/>
                <w:color w:val="000000"/>
                <w:sz w:val="20"/>
                <w:szCs w:val="20"/>
                <w:vertAlign w:val="subscript"/>
              </w:rPr>
              <w:t>60</w:t>
            </w:r>
            <w:r w:rsidRPr="00BF2E22">
              <w:rPr>
                <w:rFonts w:ascii="Times New Roman" w:eastAsia="맑은 고딕" w:hAnsi="Times New Roman" w:cs="Times New Roman"/>
                <w:color w:val="000000"/>
                <w:sz w:val="20"/>
                <w:szCs w:val="20"/>
              </w:rPr>
              <w:t>BM/BCP/Ag</w:t>
            </w:r>
          </w:p>
        </w:tc>
        <w:tc>
          <w:tcPr>
            <w:tcW w:w="0" w:type="dxa"/>
            <w:shd w:val="clear" w:color="auto" w:fill="auto"/>
          </w:tcPr>
          <w:p w14:paraId="18F565E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Bar coating with gas quenching</w:t>
            </w:r>
          </w:p>
        </w:tc>
        <w:tc>
          <w:tcPr>
            <w:tcW w:w="0" w:type="dxa"/>
            <w:shd w:val="clear" w:color="auto" w:fill="auto"/>
          </w:tcPr>
          <w:p w14:paraId="1953326D"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19.5</w:t>
            </w:r>
          </w:p>
        </w:tc>
        <w:tc>
          <w:tcPr>
            <w:tcW w:w="0" w:type="dxa"/>
            <w:shd w:val="clear" w:color="auto" w:fill="auto"/>
          </w:tcPr>
          <w:p w14:paraId="27C23B7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5F81B146"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25FF018C"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{"citationID":"WV3ppwwS","properties":{"formattedCitation":"\\super 58\\nosupersub{}","plainCitation":"58","noteIndex":0},"citationItems":[{"id":"uwdusRok/U8vEEVQc","uris":["http://www.mendeley.com/documents/?uuid=c78f7d94-780c-4755-8078-c73d1f807e73"],"itemData":{"DOI":"10.1021/acs.chemmater.8b03084","ISSN":"15205002","abstract":"Perovskite-based photovoltaics are an emerging solar technology with lab scale device efficiencies of over 22 %, and significant steps are being made toward their commercialization. Conventionally high efficiency perovskite solar cells are formed from high boiling point, polar aprotic solvent solutions. Methylammonium lead iodide (CH3NH3PbI3) films can be made from a range of solvents and blends; however, the role the solvent system plays in determining the properties of the resulting perovskite films is poorly understood. Acetonitrile (ACN), in the presence of methylamine (MA), is a viable nontoxic solvent for fabrication of CH3NH3PbI3 photovoltaic devices with efficiencies &gt;18 %. Herein we examine films prepared from ACN/MA and dimethylformamide (DMF) and scrutinize their physical and electronic properties using spectroscopy, scanning probe imaging, and ion scattering. Significant differences are observed in the chemistry and electronic structure of CH3NH3PbI3 films made with each solvent, ACN/MA produces films with superior properties resulting in more efficient photovoltaic devices. Here we present a holistic and complete understanding of a high performance perovskite material from an electronic, physical, and structural perspective and establish a robust toolkit with which to understand and optimize photovoltaic perovskites.","author":[{"dropping-particle":"","family":"Ramadan","given":"Alexandra J.","non-dropping-particle":"","parse-names":false,"suffix":""},{"dropping-particle":"","family":"Noel","given":"Nakita K.","non-dropping-particle":"","parse-names":false,"suffix":""},{"dropping-particle":"","family":"Fearn","given":"Sarah","non-dropping-particle":"","parse-names":false,"suffix":""},{"dropping-particle":"","family":"Young","given":"Neil","non-dropping-particle":"","parse-names":false,"suffix":""},{"dropping-particle":"","family":"Walker","given":"Marc","non-dropping-particle":"","parse-names":false,"suffix":""},{"dropping-particle":"","family":"Rochford","given":"Luke A.","non-dropping-particle":"","parse-names":false,"suffix":""},{"dropping-particle":"","family":"Snaith","given":"Henry J.","non-dropping-particle":"","parse-names":false,"suffix":""}],"container-title":"Chemistry of Materials","id":"ITEM-1","issue":"21","issued":{"date-parts":[["2018"]]},"page":"7737-7743","title":"Unravelling the Improved Electronic and Structural Properties of Methylammonium Lead Iodide Deposited from Acetonitrile","type":"article-journal","volume":"30"}}],"schema":"https://github.com/citation-style-language/schema/raw/master/csl-citation.json"}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58</w:t>
            </w:r>
            <w:r w:rsidRPr="00BF2E22">
              <w:rPr>
                <w:sz w:val="20"/>
              </w:rPr>
              <w:fldChar w:fldCharType="end"/>
            </w:r>
          </w:p>
        </w:tc>
        <w:tc>
          <w:tcPr>
            <w:tcW w:w="1287" w:type="dxa"/>
            <w:shd w:val="clear" w:color="auto" w:fill="auto"/>
            <w:noWrap/>
          </w:tcPr>
          <w:p w14:paraId="42EB29A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Acetonitrile</w:t>
            </w:r>
          </w:p>
        </w:tc>
        <w:tc>
          <w:tcPr>
            <w:tcW w:w="981" w:type="dxa"/>
            <w:shd w:val="clear" w:color="auto" w:fill="auto"/>
          </w:tcPr>
          <w:p w14:paraId="52AADF89"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418" w:type="dxa"/>
            <w:gridSpan w:val="2"/>
            <w:shd w:val="clear" w:color="auto" w:fill="auto"/>
          </w:tcPr>
          <w:p w14:paraId="004E771F"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Isopropanol</w:t>
            </w:r>
          </w:p>
        </w:tc>
        <w:tc>
          <w:tcPr>
            <w:tcW w:w="992" w:type="dxa"/>
            <w:shd w:val="clear" w:color="auto" w:fill="auto"/>
          </w:tcPr>
          <w:p w14:paraId="5D3C866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165" w:type="dxa"/>
            <w:shd w:val="clear" w:color="auto" w:fill="auto"/>
          </w:tcPr>
          <w:p w14:paraId="75FCE25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61" w:type="dxa"/>
            <w:shd w:val="clear" w:color="auto" w:fill="auto"/>
          </w:tcPr>
          <w:p w14:paraId="0184831F"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2552" w:type="dxa"/>
            <w:shd w:val="clear" w:color="auto" w:fill="auto"/>
          </w:tcPr>
          <w:p w14:paraId="53A6E97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/Ag</w:t>
            </w:r>
          </w:p>
        </w:tc>
        <w:tc>
          <w:tcPr>
            <w:tcW w:w="1559" w:type="dxa"/>
            <w:shd w:val="clear" w:color="auto" w:fill="auto"/>
          </w:tcPr>
          <w:p w14:paraId="45568232"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p>
        </w:tc>
        <w:tc>
          <w:tcPr>
            <w:tcW w:w="1134" w:type="dxa"/>
            <w:shd w:val="clear" w:color="auto" w:fill="auto"/>
          </w:tcPr>
          <w:p w14:paraId="22CD9DE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18.7</w:t>
            </w:r>
          </w:p>
        </w:tc>
        <w:tc>
          <w:tcPr>
            <w:tcW w:w="2062" w:type="dxa"/>
            <w:shd w:val="clear" w:color="auto" w:fill="auto"/>
          </w:tcPr>
          <w:p w14:paraId="45300D79"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6548E4" w14:paraId="69327AFF"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auto"/>
            <w:hideMark/>
          </w:tcPr>
          <w:p w14:paraId="0D7AADDD"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{"citationID":"Ffl8CjVW","properties":{"formattedCitation":"\\super 59\\nosupersub{}","plainCitation":"59","noteIndex":0},"citationItems":[{"id":"uwdusRok/8BZuXbNV","uris":["http://www.mendeley.com/documents/?uuid=fd878790-9b12-43c2-adc6-e5755eca7b92"],"itemData":{"DOI":"10.1039/c6ee02373h","ISSN":"17545706","abstract":"Perovskite-based photovoltaics have, in recent years, become poised to revolutionise the solar industry. While there have been many approaches taken to the deposition of this material, one-step spin-coating remains the simplest and most widely used method in research laboratories. Although spin-coating is not recognised as the ideal manufacturing methodology, it represents a starting point from which more scalable deposition methods, such as slot-dye coating or ink-jet printing can be developed. Here, we introduce a new, low-boiling point, low viscosity solvent system that enables rapid, room temperature crystallisation of methylammonium lead triiodide perovskite films, without the use of strongly coordinating aprotic solvents. Through the use of this solvent, we produce dense, pinhole free films with uniform coverage, high specularity, and enhanced optoelectronic properties. We fabricate devices and achieve stabilised power conversion efficiencies of over 18% for films which have been annealed at 100°C, and over 17% for films which have been dried under vacuum and have undergone no thermal processing. This deposition technique allows uniform coating on substrate areas of up to 125 cm2, showing tremendous promise for the fabrication of large area, high efficiency, solution processed devices, and represents a critical step towards industrial upscaling and large area printing of perovskite solar cells.","author":[{"dropping-particle":"","family":"Noel","given":"Nakita K.","non-dropping-particle":"","parse-names":false,"suffix":""},{"dropping-particle":"","family":"Habisreutinger","given":"Severin N.","non-dropping-particle":"","parse-names":false,"suffix":""},{"dropping-particle":"","family":"Wenger","given":"Bernard","non-dropping-particle":"","parse-names":false,"suffix":""},{"dropping-particle":"","family":"Klug","given":"Matthew T.","non-dropping-particle":"","parse-names":false,"suffix":""},{"dropping-particle":"","family":"Hörantner","given":"Maximilian T.","non-dropping-particle":"","parse-names":false,"suffix":""},{"dropping-particle":"","family":"Johnston","given":"Michael B.","non-dropping-particle":"","parse-names":false,"suffix":""},{"dropping-particle":"","family":"Nicholas","given":"Robin J.","non-dropping-particle":"","parse-names":false,"suffix":""},{"dropping-particle":"","family":"Moore","given":"David T.","non-dropping-particle":"","parse-names":false,"suffix":""},{"dropping-particle":"","family":"Snaith","given":"Henry J.","non-dropping-particle":"","parse-names":false,"suffix":""}],"container-title":"Energy and Environmental Science","id":"ITEM-1","issue":"1","issued":{"date-parts":[["2017"]]},"page":"145-152","publisher":"Royal Society of Chemistry","title":"A low viscosity, low boiling point, clean solvent system for the rapid crystallisation of highly specular perovskite films","type":"article-journal","volume":"10"}}],"schema":"https://github.com/citation-style-language/schema/raw/master/csl-citation.json"}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59</w:t>
            </w:r>
            <w:r w:rsidRPr="00BF2E22">
              <w:rPr>
                <w:sz w:val="20"/>
              </w:rPr>
              <w:fldChar w:fldCharType="end"/>
            </w:r>
          </w:p>
        </w:tc>
        <w:tc>
          <w:tcPr>
            <w:tcW w:w="0" w:type="dxa"/>
            <w:shd w:val="clear" w:color="auto" w:fill="auto"/>
            <w:hideMark/>
          </w:tcPr>
          <w:p w14:paraId="366CAC2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Acetonitrile</w:t>
            </w:r>
          </w:p>
        </w:tc>
        <w:tc>
          <w:tcPr>
            <w:tcW w:w="0" w:type="dxa"/>
            <w:shd w:val="clear" w:color="auto" w:fill="auto"/>
            <w:hideMark/>
          </w:tcPr>
          <w:p w14:paraId="02166A0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gridSpan w:val="2"/>
            <w:shd w:val="clear" w:color="auto" w:fill="auto"/>
            <w:hideMark/>
          </w:tcPr>
          <w:p w14:paraId="30EF72E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Isopropanol</w:t>
            </w:r>
          </w:p>
        </w:tc>
        <w:tc>
          <w:tcPr>
            <w:tcW w:w="0" w:type="dxa"/>
            <w:shd w:val="clear" w:color="auto" w:fill="auto"/>
            <w:hideMark/>
          </w:tcPr>
          <w:p w14:paraId="6D17DD43"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0" w:type="dxa"/>
            <w:shd w:val="clear" w:color="auto" w:fill="auto"/>
            <w:hideMark/>
          </w:tcPr>
          <w:p w14:paraId="47903FE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hideMark/>
          </w:tcPr>
          <w:p w14:paraId="03F0AF2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shd w:val="clear" w:color="auto" w:fill="auto"/>
            <w:hideMark/>
          </w:tcPr>
          <w:p w14:paraId="437B448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/C</w:t>
            </w:r>
            <w:r w:rsidRPr="00BF2E22">
              <w:rPr>
                <w:rFonts w:ascii="Times New Roman" w:eastAsia="맑은 고딕" w:hAnsi="Times New Roman" w:cs="Times New Roman"/>
                <w:color w:val="000000"/>
                <w:sz w:val="20"/>
                <w:szCs w:val="20"/>
                <w:vertAlign w:val="subscript"/>
              </w:rPr>
              <w:t>60</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0" w:type="dxa"/>
            <w:shd w:val="clear" w:color="auto" w:fill="auto"/>
            <w:hideMark/>
          </w:tcPr>
          <w:p w14:paraId="6B00CA1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p>
        </w:tc>
        <w:tc>
          <w:tcPr>
            <w:tcW w:w="0" w:type="dxa"/>
            <w:shd w:val="clear" w:color="auto" w:fill="auto"/>
            <w:hideMark/>
          </w:tcPr>
          <w:p w14:paraId="185555B5"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19.0</w:t>
            </w:r>
          </w:p>
        </w:tc>
        <w:tc>
          <w:tcPr>
            <w:tcW w:w="0" w:type="dxa"/>
            <w:shd w:val="clear" w:color="auto" w:fill="auto"/>
            <w:hideMark/>
          </w:tcPr>
          <w:p w14:paraId="1CC5BEB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5C6BEFE5"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50A586E4" w14:textId="77777777" w:rsidR="00FF6489" w:rsidRPr="00BF2E22" w:rsidRDefault="00FF6489" w:rsidP="00BF2E22">
            <w:pPr>
              <w:jc w:val="center"/>
              <w:rPr>
                <w:rFonts w:ascii="Times New Roman" w:eastAsia="맑은 고딕" w:hAnsi="Times New Roman" w:cs="Times New Roman"/>
                <w:color w:val="000000"/>
                <w:kern w:val="0"/>
                <w:sz w:val="20"/>
                <w:szCs w:val="20"/>
                <w:vertAlign w:val="superscript"/>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{"citationID":"ndh35UCA","properties":{"formattedCitation":"\\super 60\\nosupersub{}","plainCitation":"60","noteIndex":0},"citationItems":[{"id":"uwdusRok/UymEPj0W","uris":["http://www.mendeley.com/documents/?uuid=0a789077-2f17-4931-b6f5-7fe86315247f"],"itemData":{"DOI":"10.34133/2021/9671892","ISSN":"26395274","abstract":"Eco-friendly printing is important for mass manufacturing of thin-film photovoltaic (PV) devices to preserve human safety and the environment and to reduce energy consumption and capital expense. However, it is challenging for perovskite PVs due to the lack of eco-friendly solvents for ambient fast printing. In this study, we demonstrate for the first time an eco-friendly printing concept for high-performance perovskite solar cells. Both the perovskite and charge transport layers were fabricated from eco-friendly solvents via scalable fast blade coating under ambient conditions. The perovskite dynamic crystallization during blade coating investigated using in situ grazing incidence wide-angle X-ray scattering (GIWAXS) reveals a long sol-gel window prior to phase transformation and a strong interaction between the precursors and the eco-friendly solvents. The insights enable the achievement of high quality coatings for both the perovskite and charge transport layers by controlling film formation during scalable coating. The excellent optoelectronic properties of these coatings translate to a power conversion efficiency of 18.26% for eco-friendly printed solar cells, which is on par with the conventional devices fabricated via spin coating from toxic solvents under inert atmosphere. The eco-friendly printing paradigm presented in this work paves the way for future green and high-throughput fabrication on an industrial scale for perovskite PVs.","author":[{"dropping-particle":"","family":"Chang","given":"Xiaoming","non-dropping-particle":"","parse-names":false,"suffix":""},{"dropping-particle":"","family":"Fan","given":"Yuanyuan","non-dropping-particle":"","parse-names":false,"suffix":""},{"dropping-particle":"","family":"Zhao","given":"Kui","non-dropping-particle":"","parse-names":false,"suffix":""},{"dropping-particle":"","family":"Fang","given":"Junjie","non-dropping-particle":"","parse-names":false,"suffix":""},{"dropping-particle":"","family":"Liu","given":"Dongle","non-dropping-particle":"","parse-names":false,"suffix":""},{"dropping-particle":"","family":"Tang","given":"Ming-Chun","non-dropping-particle":"","parse-names":false,"suffix":""},{"dropping-particle":"","family":"Barrit","given":"Dounya","non-dropping-particle":"","parse-names":false,"suffix":""},{"dropping-particle":"","family":"Smilgies","given":"Detlef-M.","non-dropping-particle":"","parse-names":false,"suffix":""},{"dropping-particle":"","family":"Li","given":"Ruipeng","non-dropping-particle":"","parse-names":false,"suffix":""},{"dropping-particle":"","family":"Lu","given":"Jing","non-dropping-particle":"","parse-names":false,"suffix":""},{"dropping-particle":"","family":"Li","given":"Jianbo","non-dropping-particle":"","parse-names":false,"suffix":""},{"dropping-particle":"","family":"Yang","given":"Tinghuan","non-dropping-particle":"","parse-names":false,"suffix":""},{"dropping-particle":"","family":"Amassian","given":"Aram","non-dropping-particle":"","parse-names":false,"suffix":""},{"dropping-particle":"","family":"Ding","given":"Zicheng","non-dropping-particle":"","parse-names":false,"suffix":""},{"dropping-particle":"","family":"Chen","given":"Yonghua","non-dropping-particle":"","parse-names":false,"suffix":""},{"dropping-particle":"","family":"Liu","given":"Shengzhong (Frank)","non-dropping-particle":"","parse-names":false,"suffix":""},{"dropping-particle":"","family":"Huang","given":"Wei","non-dropping-particle":"","parse-names":false,"suffix":""}],"container-title":"Research","id":"ITEM-1","issued":{"date-parts":[["2021"]]},"page":"967189","title":"Perovskite Solar Cells toward Eco-Friendly Printing","type":"article-journal","volume":"2021"}}],"schema":"https://github.com/citation-style-language/schema/raw/master/csl-citation.json"}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60</w:t>
            </w:r>
            <w:r w:rsidRPr="00BF2E22">
              <w:rPr>
                <w:sz w:val="20"/>
              </w:rPr>
              <w:fldChar w:fldCharType="end"/>
            </w:r>
          </w:p>
        </w:tc>
        <w:tc>
          <w:tcPr>
            <w:tcW w:w="1287" w:type="dxa"/>
            <w:shd w:val="clear" w:color="auto" w:fill="auto"/>
            <w:hideMark/>
          </w:tcPr>
          <w:p w14:paraId="7934B523"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sz w:val="20"/>
                <w:szCs w:val="20"/>
              </w:rPr>
              <w:t>1,3-dimethyl-2-imidazolidinone</w:t>
            </w:r>
          </w:p>
        </w:tc>
        <w:tc>
          <w:tcPr>
            <w:tcW w:w="981" w:type="dxa"/>
            <w:shd w:val="clear" w:color="auto" w:fill="auto"/>
            <w:hideMark/>
          </w:tcPr>
          <w:p w14:paraId="7615F78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sz w:val="20"/>
                <w:szCs w:val="20"/>
              </w:rPr>
              <w:t>H311 H318</w:t>
            </w:r>
          </w:p>
        </w:tc>
        <w:tc>
          <w:tcPr>
            <w:tcW w:w="1418" w:type="dxa"/>
            <w:gridSpan w:val="2"/>
            <w:shd w:val="clear" w:color="auto" w:fill="auto"/>
            <w:hideMark/>
          </w:tcPr>
          <w:p w14:paraId="43C5BA9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92" w:type="dxa"/>
            <w:shd w:val="clear" w:color="auto" w:fill="auto"/>
            <w:hideMark/>
          </w:tcPr>
          <w:p w14:paraId="1394879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65" w:type="dxa"/>
            <w:shd w:val="clear" w:color="auto" w:fill="auto"/>
            <w:hideMark/>
          </w:tcPr>
          <w:p w14:paraId="4422063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961" w:type="dxa"/>
            <w:shd w:val="clear" w:color="auto" w:fill="auto"/>
            <w:hideMark/>
          </w:tcPr>
          <w:p w14:paraId="68564B5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2552" w:type="dxa"/>
            <w:shd w:val="clear" w:color="auto" w:fill="auto"/>
            <w:hideMark/>
          </w:tcPr>
          <w:p w14:paraId="5194579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1559" w:type="dxa"/>
            <w:shd w:val="clear" w:color="auto" w:fill="auto"/>
            <w:hideMark/>
          </w:tcPr>
          <w:p w14:paraId="42F1FF2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Blade </w:t>
            </w:r>
            <w:r w:rsidRPr="00BF2E22">
              <w:rPr>
                <w:rFonts w:ascii="Times New Roman" w:eastAsia="맑은 고딕" w:hAnsi="Times New Roman" w:cs="Times New Roman"/>
                <w:color w:val="000000"/>
                <w:sz w:val="20"/>
                <w:szCs w:val="20"/>
              </w:rPr>
              <w:t>coating</w:t>
            </w:r>
          </w:p>
        </w:tc>
        <w:tc>
          <w:tcPr>
            <w:tcW w:w="1134" w:type="dxa"/>
            <w:shd w:val="clear" w:color="auto" w:fill="auto"/>
            <w:hideMark/>
          </w:tcPr>
          <w:p w14:paraId="58D70C5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18.26</w:t>
            </w:r>
          </w:p>
        </w:tc>
        <w:tc>
          <w:tcPr>
            <w:tcW w:w="2062" w:type="dxa"/>
            <w:shd w:val="clear" w:color="auto" w:fill="auto"/>
            <w:hideMark/>
          </w:tcPr>
          <w:p w14:paraId="4D01E2F0"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Air (40</w:t>
            </w:r>
            <w:r w:rsidRPr="00BF2E22">
              <w:rPr>
                <w:rFonts w:ascii="Times New Roman" w:eastAsia="맑은 고딕" w:hAnsi="Times New Roman" w:cs="Times New Roman"/>
                <w:color w:val="000000"/>
                <w:kern w:val="0"/>
                <w:sz w:val="20"/>
                <w:szCs w:val="20"/>
              </w:rPr>
              <w:t>–</w:t>
            </w:r>
            <w:r w:rsidRPr="00BF2E22">
              <w:rPr>
                <w:rFonts w:ascii="Times New Roman" w:eastAsia="맑은 고딕" w:hAnsi="Times New Roman" w:cs="Times New Roman"/>
                <w:color w:val="000000"/>
                <w:sz w:val="20"/>
                <w:szCs w:val="20"/>
              </w:rPr>
              <w:t>50% RH) Dark 1680</w:t>
            </w:r>
            <w:r w:rsidRPr="00BF2E22">
              <w:rPr>
                <w:rFonts w:ascii="Times New Roman" w:eastAsia="맑은 고딕" w:hAnsi="Times New Roman" w:cs="Times New Roman"/>
                <w:color w:val="000000"/>
                <w:kern w:val="0"/>
                <w:sz w:val="20"/>
                <w:szCs w:val="20"/>
              </w:rPr>
              <w:t xml:space="preserve"> </w:t>
            </w:r>
            <w:proofErr w:type="gramStart"/>
            <w:r w:rsidRPr="00BF2E22">
              <w:rPr>
                <w:rFonts w:ascii="Times New Roman" w:eastAsia="맑은 고딕" w:hAnsi="Times New Roman" w:cs="Times New Roman"/>
                <w:color w:val="000000"/>
                <w:sz w:val="20"/>
                <w:szCs w:val="20"/>
              </w:rPr>
              <w:t>h :</w:t>
            </w:r>
            <w:proofErr w:type="gramEnd"/>
            <w:r w:rsidRPr="00BF2E22">
              <w:rPr>
                <w:rFonts w:ascii="Times New Roman" w:eastAsia="맑은 고딕" w:hAnsi="Times New Roman" w:cs="Times New Roman"/>
                <w:color w:val="000000"/>
                <w:sz w:val="20"/>
                <w:szCs w:val="20"/>
              </w:rPr>
              <w:t xml:space="preserve"> 86.5%</w:t>
            </w:r>
          </w:p>
        </w:tc>
      </w:tr>
      <w:tr w:rsidR="00FF6489" w:rsidRPr="00BF2E22" w14:paraId="345C32F5"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uto"/>
            </w:tcBorders>
            <w:shd w:val="clear" w:color="auto" w:fill="auto"/>
          </w:tcPr>
          <w:p w14:paraId="33DF14CF" w14:textId="77777777" w:rsidR="00FF6489" w:rsidRPr="00BF2E22" w:rsidRDefault="00FF6489" w:rsidP="00BF2E22">
            <w:pPr>
              <w:jc w:val="center"/>
              <w:rPr>
                <w:rFonts w:ascii="Times New Roman" w:hAnsi="Times New Roman" w:cs="Times New Roman"/>
                <w:sz w:val="20"/>
                <w:szCs w:val="20"/>
              </w:rPr>
            </w:pPr>
            <w:r w:rsidRPr="00BF2E22">
              <w:rPr>
                <w:sz w:val="20"/>
              </w:rPr>
              <w:fldChar w:fldCharType="begin" w:fldLock="1"/>
            </w:r>
            <w:r w:rsidRPr="00BF2E22">
              <w:rPr>
                <w:rFonts w:ascii="Times New Roman" w:hAnsi="Times New Roman" w:cs="Times New Roman"/>
                <w:sz w:val="20"/>
                <w:szCs w:val="20"/>
              </w:rPr>
              <w:instrText xml:space="preserve"> ADDIN ZOTERO_ITEM CSL_CITATION {"citationID":"JUj2hBsH","properties":{"formattedCitation":"\\super 61\\nosupersub{}","plainCitation":"61","noteIndex":0},"citationItems":[{"id":"uwdusRok/TxMsInrW","uris":["http://www.mendeley.com/documents/?uuid=59edc109-fc86-4372-b3fe-43acc9a0e8b2"],"itemData":{"DOI":"10.1016/j.chempr.2019.02.025","ISSN":"24519294","abstract":"Organic-inorganic hybrid perovskites have recently attracted extensive attention for their potential uses in photovoltaics. However, solvent-handling issues and toxicology concerns represent a major challenge in solution-processed perovskite thin films. Here, we demonstrate that an environmentally- and industrially friendly room-temperature molten salt (RTMS), methylammonium acetate (MAAc), can produce high-quality perovskite films in ambient air, leading to the development of perovskite solar cells (PSCs) with 20% efficiency and stability for more than 1,000 h. MAAc is a universal solvent for all common perovskite-based salts and may open up the potential of using RTMS solvent for facile fabrication of PSCs. Moreover, this work represents a new direction in the development of efficient and stable PSCs and other optoelectronic devices.","author":[{"dropping-particle":"","family":"Chao","given":"Lingfeng","non-dropping-particle":"","parse-names":false,"suffix":""},{"dropping-particle":"","family":"Xia","given":"Yingdong","non-dropping-particle":"","parse-names":false,"suffix":""},{"dropping-particle":"","family":"Li","given":"Bixin","non-dropping-particle":"","parse-names":false,"suffix":""},{"dropping-particle":"","family":"Xing","given":"Guichuan","non-dropping-particle":"","parse-names":false,"suffix":""},{"dropping-particle":"","family":"Chen","given":"Yonghua","non-dropping-particle":"","parse-names":false,"suffix":""},{"dropping-particle":"","family":"Huang","given":"Wei","non-dropping-particle":"","parse-names":false,"suffix":""}],"container-title":"Chem","id":"ITEM-1","issue":"4","issued":{"date-parts":[["2019"]]},"page":"995-1006","publisher":"Elsevier Inc.","title":"Room-Temperature Molten Salt for Facile Fabrication of Efficient and Stable Perovskite Solar Cells in Ambient Air","type":"article-journal","volume":"5"}}],"schema":"https://github.com/citation-style-language/schema/raw/master/csl-citation.json"} </w:instrText>
            </w:r>
            <w:r w:rsidRPr="00BF2E22">
              <w:rPr>
                <w:sz w:val="20"/>
              </w:rPr>
              <w:fldChar w:fldCharType="separate"/>
            </w:r>
            <w:r w:rsidRPr="00BF2E22">
              <w:rPr>
                <w:rFonts w:ascii="Times New Roman" w:hAnsi="Times New Roman" w:cs="Times New Roman"/>
                <w:sz w:val="20"/>
                <w:szCs w:val="20"/>
                <w:vertAlign w:val="superscript"/>
              </w:rPr>
              <w:t>61</w:t>
            </w:r>
            <w:r w:rsidRPr="00BF2E22">
              <w:rPr>
                <w:sz w:val="20"/>
              </w:rPr>
              <w:fldChar w:fldCharType="end"/>
            </w:r>
          </w:p>
        </w:tc>
        <w:tc>
          <w:tcPr>
            <w:tcW w:w="0" w:type="dxa"/>
            <w:tcBorders>
              <w:bottom w:val="single" w:sz="4" w:space="0" w:color="auto"/>
            </w:tcBorders>
            <w:shd w:val="clear" w:color="auto" w:fill="auto"/>
          </w:tcPr>
          <w:p w14:paraId="102E234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kern w:val="0"/>
                <w:sz w:val="20"/>
                <w:szCs w:val="20"/>
              </w:rPr>
            </w:pPr>
            <w:r w:rsidRPr="00BF2E22">
              <w:rPr>
                <w:rFonts w:ascii="Times New Roman" w:eastAsia="맑은 고딕" w:hAnsi="Times New Roman" w:cs="Times New Roman"/>
                <w:color w:val="000000"/>
                <w:sz w:val="20"/>
                <w:szCs w:val="20"/>
              </w:rPr>
              <w:t>Methylammonium acetate</w:t>
            </w:r>
          </w:p>
        </w:tc>
        <w:tc>
          <w:tcPr>
            <w:tcW w:w="0" w:type="dxa"/>
            <w:tcBorders>
              <w:bottom w:val="single" w:sz="4" w:space="0" w:color="auto"/>
            </w:tcBorders>
            <w:shd w:val="clear" w:color="auto" w:fill="auto"/>
          </w:tcPr>
          <w:p w14:paraId="550BA7EA"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kern w:val="0"/>
                <w:sz w:val="20"/>
                <w:szCs w:val="20"/>
              </w:rPr>
            </w:pPr>
            <w:r w:rsidRPr="00BF2E22">
              <w:rPr>
                <w:rFonts w:ascii="Times New Roman" w:eastAsia="맑은 고딕" w:hAnsi="Times New Roman" w:cs="Times New Roman"/>
                <w:color w:val="000000"/>
                <w:sz w:val="20"/>
                <w:szCs w:val="20"/>
              </w:rPr>
              <w:t>-</w:t>
            </w:r>
          </w:p>
        </w:tc>
        <w:tc>
          <w:tcPr>
            <w:tcW w:w="0" w:type="dxa"/>
            <w:gridSpan w:val="2"/>
            <w:tcBorders>
              <w:bottom w:val="single" w:sz="4" w:space="0" w:color="auto"/>
            </w:tcBorders>
            <w:shd w:val="clear" w:color="auto" w:fill="auto"/>
          </w:tcPr>
          <w:p w14:paraId="3B35AF6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tcBorders>
              <w:bottom w:val="single" w:sz="4" w:space="0" w:color="auto"/>
            </w:tcBorders>
            <w:shd w:val="clear" w:color="auto" w:fill="auto"/>
          </w:tcPr>
          <w:p w14:paraId="1596AB6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tcBorders>
              <w:bottom w:val="single" w:sz="4" w:space="0" w:color="auto"/>
            </w:tcBorders>
            <w:shd w:val="clear" w:color="auto" w:fill="auto"/>
          </w:tcPr>
          <w:p w14:paraId="503A75F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tcBorders>
              <w:bottom w:val="single" w:sz="4" w:space="0" w:color="auto"/>
            </w:tcBorders>
            <w:shd w:val="clear" w:color="auto" w:fill="auto"/>
          </w:tcPr>
          <w:p w14:paraId="6DCC85FB"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0" w:type="dxa"/>
            <w:tcBorders>
              <w:bottom w:val="single" w:sz="4" w:space="0" w:color="auto"/>
            </w:tcBorders>
            <w:shd w:val="clear" w:color="auto" w:fill="auto"/>
          </w:tcPr>
          <w:p w14:paraId="5A3CD4A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ITO/CPTA/</w:t>
            </w:r>
            <w:proofErr w:type="spellStart"/>
            <w:r w:rsidRPr="00BF2E22">
              <w:rPr>
                <w:rFonts w:ascii="Times New Roman" w:eastAsia="맑은 고딕" w:hAnsi="Times New Roman" w:cs="Times New Roman"/>
                <w:color w:val="000000"/>
                <w:sz w:val="20"/>
                <w:szCs w:val="20"/>
              </w:rPr>
              <w:t>BACl</w:t>
            </w:r>
            <w:proofErr w:type="spellEnd"/>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3-x</w:t>
            </w:r>
            <w:r w:rsidRPr="00BF2E22">
              <w:rPr>
                <w:rFonts w:ascii="Times New Roman" w:eastAsia="맑은 고딕" w:hAnsi="Times New Roman" w:cs="Times New Roman"/>
                <w:color w:val="000000"/>
                <w:sz w:val="20"/>
                <w:szCs w:val="20"/>
              </w:rPr>
              <w:t>Cl</w:t>
            </w:r>
            <w:r w:rsidRPr="00BF2E22">
              <w:rPr>
                <w:rFonts w:ascii="Times New Roman" w:eastAsia="맑은 고딕" w:hAnsi="Times New Roman" w:cs="Times New Roman"/>
                <w:color w:val="000000"/>
                <w:sz w:val="20"/>
                <w:szCs w:val="20"/>
                <w:vertAlign w:val="subscript"/>
              </w:rPr>
              <w:t>x</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/MoO</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/Au</w:t>
            </w:r>
          </w:p>
        </w:tc>
        <w:tc>
          <w:tcPr>
            <w:tcW w:w="0" w:type="dxa"/>
            <w:tcBorders>
              <w:bottom w:val="single" w:sz="4" w:space="0" w:color="auto"/>
            </w:tcBorders>
            <w:shd w:val="clear" w:color="auto" w:fill="auto"/>
          </w:tcPr>
          <w:p w14:paraId="6AB829FE"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Single</w:t>
            </w:r>
            <w:r w:rsidRPr="00BF2E22">
              <w:rPr>
                <w:rFonts w:ascii="Times New Roman" w:eastAsia="맑은 고딕" w:hAnsi="Times New Roman" w:cs="Times New Roman"/>
                <w:color w:val="000000"/>
                <w:sz w:val="20"/>
                <w:szCs w:val="20"/>
              </w:rPr>
              <w:t>-step spin coating</w:t>
            </w:r>
          </w:p>
        </w:tc>
        <w:tc>
          <w:tcPr>
            <w:tcW w:w="0" w:type="dxa"/>
            <w:tcBorders>
              <w:bottom w:val="single" w:sz="4" w:space="0" w:color="auto"/>
            </w:tcBorders>
            <w:shd w:val="clear" w:color="auto" w:fill="auto"/>
          </w:tcPr>
          <w:p w14:paraId="362FEF1C"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20.05</w:t>
            </w:r>
          </w:p>
        </w:tc>
        <w:tc>
          <w:tcPr>
            <w:tcW w:w="0" w:type="dxa"/>
            <w:tcBorders>
              <w:bottom w:val="single" w:sz="4" w:space="0" w:color="auto"/>
            </w:tcBorders>
            <w:shd w:val="clear" w:color="auto" w:fill="auto"/>
          </w:tcPr>
          <w:p w14:paraId="67F4C5FC"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AM 1.5G illumination 700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80%</w:t>
            </w:r>
          </w:p>
        </w:tc>
      </w:tr>
      <w:tr w:rsidR="00FF6489" w:rsidRPr="00BF2E22" w14:paraId="52184AEF" w14:textId="77777777" w:rsidTr="00BF2E22">
        <w:tc>
          <w:tcPr>
            <w:cnfStyle w:val="001000000000" w:firstRow="0" w:lastRow="0" w:firstColumn="1" w:lastColumn="0" w:oddVBand="0" w:evenVBand="0" w:oddHBand="0" w:evenHBand="0" w:firstRowFirstColumn="0" w:firstRowLastColumn="0" w:lastRowFirstColumn="0" w:lastRowLastColumn="0"/>
            <w:tcW w:w="0" w:type="dxa"/>
            <w:gridSpan w:val="12"/>
            <w:tcBorders>
              <w:top w:val="single" w:sz="4" w:space="0" w:color="auto"/>
              <w:bottom w:val="nil"/>
            </w:tcBorders>
            <w:shd w:val="clear" w:color="auto" w:fill="auto"/>
          </w:tcPr>
          <w:p w14:paraId="501BB5BF" w14:textId="77777777" w:rsidR="00FF6489" w:rsidRPr="00BF2E22" w:rsidRDefault="00FF6489" w:rsidP="00BF2E22">
            <w:pPr>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lastRenderedPageBreak/>
              <w:t xml:space="preserve">H225: Highly </w:t>
            </w:r>
            <w:r w:rsidRPr="00BF2E22">
              <w:rPr>
                <w:rFonts w:ascii="Times New Roman" w:eastAsia="맑은 고딕" w:hAnsi="Times New Roman" w:cs="Times New Roman"/>
                <w:b w:val="0"/>
                <w:bCs w:val="0"/>
                <w:color w:val="000000"/>
                <w:kern w:val="0"/>
                <w:sz w:val="20"/>
                <w:szCs w:val="20"/>
              </w:rPr>
              <w:t xml:space="preserve">flammable </w:t>
            </w:r>
            <w:r w:rsidRPr="00BF2E22">
              <w:rPr>
                <w:rFonts w:ascii="Times New Roman" w:eastAsia="맑은 고딕" w:hAnsi="Times New Roman" w:cs="Times New Roman"/>
                <w:color w:val="000000"/>
                <w:sz w:val="20"/>
                <w:szCs w:val="20"/>
              </w:rPr>
              <w:t>liquid and vapor [</w:t>
            </w:r>
            <w:r w:rsidRPr="00BF2E22">
              <w:rPr>
                <w:rFonts w:ascii="Times New Roman" w:eastAsia="맑은 고딕" w:hAnsi="Times New Roman" w:cs="Times New Roman"/>
                <w:b w:val="0"/>
                <w:bCs w:val="0"/>
                <w:color w:val="000000"/>
                <w:kern w:val="0"/>
                <w:sz w:val="20"/>
                <w:szCs w:val="20"/>
              </w:rPr>
              <w:t xml:space="preserve">Danger flammable </w:t>
            </w:r>
            <w:r w:rsidRPr="00BF2E22">
              <w:rPr>
                <w:rFonts w:ascii="Times New Roman" w:eastAsia="맑은 고딕" w:hAnsi="Times New Roman" w:cs="Times New Roman"/>
                <w:color w:val="000000"/>
                <w:sz w:val="20"/>
                <w:szCs w:val="20"/>
              </w:rPr>
              <w:t>liquids], H311: Toxic in contact with skin [</w:t>
            </w:r>
            <w:r w:rsidRPr="00BF2E22">
              <w:rPr>
                <w:rFonts w:ascii="Times New Roman" w:eastAsia="맑은 고딕" w:hAnsi="Times New Roman" w:cs="Times New Roman"/>
                <w:b w:val="0"/>
                <w:bCs w:val="0"/>
                <w:color w:val="000000"/>
                <w:kern w:val="0"/>
                <w:sz w:val="20"/>
                <w:szCs w:val="20"/>
              </w:rPr>
              <w:t xml:space="preserve">Danger acute </w:t>
            </w:r>
            <w:r w:rsidRPr="00BF2E22">
              <w:rPr>
                <w:rFonts w:ascii="Times New Roman" w:eastAsia="맑은 고딕" w:hAnsi="Times New Roman" w:cs="Times New Roman"/>
                <w:color w:val="000000"/>
                <w:sz w:val="20"/>
                <w:szCs w:val="20"/>
              </w:rPr>
              <w:t xml:space="preserve">toxicity, dermal], H318: Causes serious eye damage [Danger </w:t>
            </w:r>
            <w:r w:rsidRPr="00BF2E22">
              <w:rPr>
                <w:rFonts w:ascii="Times New Roman" w:eastAsia="맑은 고딕" w:hAnsi="Times New Roman" w:cs="Times New Roman"/>
                <w:b w:val="0"/>
                <w:bCs w:val="0"/>
                <w:color w:val="000000"/>
                <w:kern w:val="0"/>
                <w:sz w:val="20"/>
                <w:szCs w:val="20"/>
              </w:rPr>
              <w:t xml:space="preserve">serious </w:t>
            </w:r>
            <w:r w:rsidRPr="00BF2E22">
              <w:rPr>
                <w:rFonts w:ascii="Times New Roman" w:eastAsia="맑은 고딕" w:hAnsi="Times New Roman" w:cs="Times New Roman"/>
                <w:color w:val="000000"/>
                <w:sz w:val="20"/>
                <w:szCs w:val="20"/>
              </w:rPr>
              <w:t xml:space="preserve">eye damage/eye irritation], H360: May damage fertility or the unborn child [Danger </w:t>
            </w:r>
            <w:r w:rsidRPr="00BF2E22">
              <w:rPr>
                <w:rFonts w:ascii="Times New Roman" w:eastAsia="맑은 고딕" w:hAnsi="Times New Roman" w:cs="Times New Roman"/>
                <w:b w:val="0"/>
                <w:bCs w:val="0"/>
                <w:color w:val="000000"/>
                <w:kern w:val="0"/>
                <w:sz w:val="20"/>
                <w:szCs w:val="20"/>
              </w:rPr>
              <w:t xml:space="preserve">reproductive </w:t>
            </w:r>
            <w:r w:rsidRPr="00BF2E22">
              <w:rPr>
                <w:rFonts w:ascii="Times New Roman" w:eastAsia="맑은 고딕" w:hAnsi="Times New Roman" w:cs="Times New Roman"/>
                <w:color w:val="000000"/>
                <w:sz w:val="20"/>
                <w:szCs w:val="20"/>
              </w:rPr>
              <w:t>toxicity]</w:t>
            </w:r>
          </w:p>
        </w:tc>
      </w:tr>
    </w:tbl>
    <w:p w14:paraId="64ACDEED" w14:textId="77777777" w:rsidR="00FF6489" w:rsidRDefault="00FF6489" w:rsidP="00FE0680">
      <w:pPr>
        <w:pStyle w:val="Legend"/>
      </w:pPr>
    </w:p>
    <w:p w14:paraId="673A5D4A" w14:textId="77777777" w:rsidR="00FF6489" w:rsidRDefault="00FF6489">
      <w:r>
        <w:br w:type="page"/>
      </w:r>
    </w:p>
    <w:p w14:paraId="7AB588E3" w14:textId="328A1D80" w:rsidR="00FF6489" w:rsidRPr="009120DA" w:rsidRDefault="00FF6489" w:rsidP="00FF6489">
      <w:pPr>
        <w:pStyle w:val="Legend"/>
      </w:pPr>
      <w:r w:rsidRPr="00BF2E22">
        <w:rPr>
          <w:b/>
          <w:bCs/>
        </w:rPr>
        <w:lastRenderedPageBreak/>
        <w:t xml:space="preserve">Table </w:t>
      </w:r>
      <w:r w:rsidRPr="00BF2E22">
        <w:rPr>
          <w:b/>
          <w:bCs/>
        </w:rPr>
        <w:fldChar w:fldCharType="begin"/>
      </w:r>
      <w:r w:rsidRPr="00BF2E22">
        <w:rPr>
          <w:b/>
          <w:bCs/>
        </w:rPr>
        <w:instrText xml:space="preserve"> SEQ Table \* ARABIC </w:instrText>
      </w:r>
      <w:r w:rsidRPr="00BF2E22">
        <w:rPr>
          <w:b/>
          <w:bCs/>
        </w:rPr>
        <w:fldChar w:fldCharType="separate"/>
      </w:r>
      <w:r w:rsidR="00D75182">
        <w:rPr>
          <w:b/>
          <w:bCs/>
          <w:noProof/>
        </w:rPr>
        <w:t>2</w:t>
      </w:r>
      <w:r w:rsidRPr="00BF2E22">
        <w:rPr>
          <w:b/>
          <w:bCs/>
        </w:rPr>
        <w:fldChar w:fldCharType="end"/>
      </w:r>
      <w:r w:rsidRPr="00BF2E22">
        <w:rPr>
          <w:b/>
          <w:bCs/>
        </w:rPr>
        <w:t>.</w:t>
      </w:r>
      <w:r w:rsidRPr="009120DA">
        <w:t xml:space="preserve"> Less toxic solvents to fabricate charge transport layers.</w:t>
      </w:r>
    </w:p>
    <w:tbl>
      <w:tblPr>
        <w:tblStyle w:val="20"/>
        <w:tblW w:w="0" w:type="auto"/>
        <w:tblBorders>
          <w:top w:val="single" w:sz="4" w:space="0" w:color="auto"/>
          <w:bottom w:val="single" w:sz="4" w:space="0" w:color="auto"/>
          <w:insideH w:val="none" w:sz="0" w:space="0" w:color="auto"/>
        </w:tblBorders>
        <w:tblLayout w:type="fixed"/>
        <w:tblLook w:val="04A0" w:firstRow="1" w:lastRow="0" w:firstColumn="1" w:lastColumn="0" w:noHBand="0" w:noVBand="1"/>
      </w:tblPr>
      <w:tblGrid>
        <w:gridCol w:w="567"/>
        <w:gridCol w:w="1985"/>
        <w:gridCol w:w="929"/>
        <w:gridCol w:w="63"/>
        <w:gridCol w:w="1134"/>
        <w:gridCol w:w="2268"/>
        <w:gridCol w:w="3402"/>
        <w:gridCol w:w="1418"/>
        <w:gridCol w:w="708"/>
        <w:gridCol w:w="2204"/>
      </w:tblGrid>
      <w:tr w:rsidR="00FF6489" w:rsidRPr="00BF2E22" w14:paraId="2D81CD31" w14:textId="77777777" w:rsidTr="00BF2E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Borders>
              <w:top w:val="single" w:sz="4" w:space="0" w:color="auto"/>
              <w:bottom w:val="single" w:sz="4" w:space="0" w:color="auto"/>
            </w:tcBorders>
            <w:shd w:val="clear" w:color="auto" w:fill="auto"/>
            <w:hideMark/>
          </w:tcPr>
          <w:p w14:paraId="21515524" w14:textId="77777777" w:rsidR="00FF6489" w:rsidRPr="00BF2E22" w:rsidRDefault="00FF6489" w:rsidP="00BF2E22">
            <w:pPr>
              <w:jc w:val="center"/>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Ref</w:t>
            </w:r>
          </w:p>
        </w:tc>
        <w:tc>
          <w:tcPr>
            <w:tcW w:w="1985" w:type="dxa"/>
            <w:tcBorders>
              <w:top w:val="single" w:sz="4" w:space="0" w:color="auto"/>
              <w:bottom w:val="single" w:sz="4" w:space="0" w:color="auto"/>
            </w:tcBorders>
            <w:shd w:val="clear" w:color="auto" w:fill="auto"/>
            <w:hideMark/>
          </w:tcPr>
          <w:p w14:paraId="483C167A"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Solvents </w:t>
            </w:r>
            <w:r w:rsidRPr="00BF2E22">
              <w:rPr>
                <w:rFonts w:ascii="Times New Roman" w:eastAsia="맑은 고딕" w:hAnsi="Times New Roman" w:cs="Times New Roman"/>
                <w:color w:val="000000"/>
                <w:sz w:val="20"/>
                <w:szCs w:val="20"/>
              </w:rPr>
              <w:t>for CTLs</w:t>
            </w:r>
          </w:p>
        </w:tc>
        <w:tc>
          <w:tcPr>
            <w:tcW w:w="929" w:type="dxa"/>
            <w:tcBorders>
              <w:top w:val="single" w:sz="4" w:space="0" w:color="auto"/>
              <w:bottom w:val="single" w:sz="4" w:space="0" w:color="auto"/>
            </w:tcBorders>
            <w:shd w:val="clear" w:color="auto" w:fill="auto"/>
            <w:hideMark/>
          </w:tcPr>
          <w:p w14:paraId="44371C57"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GHS Hazard code</w:t>
            </w:r>
          </w:p>
        </w:tc>
        <w:tc>
          <w:tcPr>
            <w:tcW w:w="1197" w:type="dxa"/>
            <w:gridSpan w:val="2"/>
            <w:tcBorders>
              <w:top w:val="single" w:sz="4" w:space="0" w:color="auto"/>
              <w:bottom w:val="single" w:sz="4" w:space="0" w:color="auto"/>
            </w:tcBorders>
            <w:shd w:val="clear" w:color="auto" w:fill="auto"/>
            <w:hideMark/>
          </w:tcPr>
          <w:p w14:paraId="1146FD2A"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Target </w:t>
            </w:r>
            <w:r w:rsidRPr="00BF2E22">
              <w:rPr>
                <w:rFonts w:ascii="Times New Roman" w:eastAsia="맑은 고딕" w:hAnsi="Times New Roman" w:cs="Times New Roman"/>
                <w:color w:val="000000"/>
                <w:sz w:val="20"/>
                <w:szCs w:val="20"/>
              </w:rPr>
              <w:t>materials</w:t>
            </w:r>
          </w:p>
        </w:tc>
        <w:tc>
          <w:tcPr>
            <w:tcW w:w="2268" w:type="dxa"/>
            <w:tcBorders>
              <w:top w:val="single" w:sz="4" w:space="0" w:color="auto"/>
              <w:bottom w:val="single" w:sz="4" w:space="0" w:color="auto"/>
            </w:tcBorders>
            <w:shd w:val="clear" w:color="auto" w:fill="auto"/>
            <w:hideMark/>
          </w:tcPr>
          <w:p w14:paraId="6B6AF9A4"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Solvents </w:t>
            </w:r>
            <w:r w:rsidRPr="00BF2E22">
              <w:rPr>
                <w:rFonts w:ascii="Times New Roman" w:eastAsia="맑은 고딕" w:hAnsi="Times New Roman" w:cs="Times New Roman"/>
                <w:color w:val="000000"/>
                <w:sz w:val="20"/>
                <w:szCs w:val="20"/>
              </w:rPr>
              <w:t>for perovskite/antisolvent</w:t>
            </w:r>
          </w:p>
        </w:tc>
        <w:tc>
          <w:tcPr>
            <w:tcW w:w="3402" w:type="dxa"/>
            <w:tcBorders>
              <w:top w:val="single" w:sz="4" w:space="0" w:color="auto"/>
              <w:bottom w:val="single" w:sz="4" w:space="0" w:color="auto"/>
            </w:tcBorders>
            <w:shd w:val="clear" w:color="auto" w:fill="auto"/>
            <w:hideMark/>
          </w:tcPr>
          <w:p w14:paraId="01F7EA10"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Cell </w:t>
            </w:r>
            <w:r w:rsidRPr="00BF2E22">
              <w:rPr>
                <w:rFonts w:ascii="Times New Roman" w:eastAsia="맑은 고딕" w:hAnsi="Times New Roman" w:cs="Times New Roman"/>
                <w:color w:val="000000"/>
                <w:sz w:val="20"/>
                <w:szCs w:val="20"/>
              </w:rPr>
              <w:t>structure</w:t>
            </w:r>
          </w:p>
        </w:tc>
        <w:tc>
          <w:tcPr>
            <w:tcW w:w="1418" w:type="dxa"/>
            <w:tcBorders>
              <w:top w:val="single" w:sz="4" w:space="0" w:color="auto"/>
              <w:bottom w:val="single" w:sz="4" w:space="0" w:color="auto"/>
            </w:tcBorders>
            <w:shd w:val="clear" w:color="auto" w:fill="auto"/>
            <w:hideMark/>
          </w:tcPr>
          <w:p w14:paraId="1EDB276E"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Method</w:t>
            </w:r>
          </w:p>
        </w:tc>
        <w:tc>
          <w:tcPr>
            <w:tcW w:w="708" w:type="dxa"/>
            <w:tcBorders>
              <w:top w:val="single" w:sz="4" w:space="0" w:color="auto"/>
              <w:bottom w:val="single" w:sz="4" w:space="0" w:color="auto"/>
            </w:tcBorders>
            <w:shd w:val="clear" w:color="auto" w:fill="auto"/>
            <w:hideMark/>
          </w:tcPr>
          <w:p w14:paraId="5884629B"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PCE</w:t>
            </w:r>
          </w:p>
        </w:tc>
        <w:tc>
          <w:tcPr>
            <w:tcW w:w="2204" w:type="dxa"/>
            <w:tcBorders>
              <w:top w:val="single" w:sz="4" w:space="0" w:color="auto"/>
              <w:bottom w:val="single" w:sz="4" w:space="0" w:color="auto"/>
            </w:tcBorders>
            <w:shd w:val="clear" w:color="auto" w:fill="auto"/>
            <w:hideMark/>
          </w:tcPr>
          <w:p w14:paraId="69C7B543" w14:textId="77777777" w:rsidR="00FF6489" w:rsidRPr="00BF2E22" w:rsidRDefault="00FF6489" w:rsidP="00BF2E22">
            <w:pPr>
              <w:jc w:val="center"/>
              <w:cnfStyle w:val="100000000000" w:firstRow="1"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Stability</w:t>
            </w:r>
          </w:p>
        </w:tc>
      </w:tr>
      <w:tr w:rsidR="00FF6489" w:rsidRPr="00BF2E22" w14:paraId="472FDE4B"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Borders>
              <w:top w:val="single" w:sz="4" w:space="0" w:color="auto"/>
            </w:tcBorders>
            <w:shd w:val="clear" w:color="auto" w:fill="auto"/>
          </w:tcPr>
          <w:p w14:paraId="67A9A252"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{"citationID":"p0kHbpOq","properties":{"formattedCitation":"\\super 67\\nosupersub{}","plainCitation":"67","noteIndex":0},"citationItems":[{"id":"uwdusRok/5V4X3Bsa","uris":["http://www.mendeley.com/documents/?uuid=2d43e594-b302-4c9f-ad73-91271731c78b"],"itemData":{"DOI":"10.1002/ente.202000239","ISSN":"21944296","abstract":"Perovskite solar cells (PSCs) have increased in power conversion efficiency in the last 10 years, from ≈3% to now over 25%. While the best perovskite photovoltaics have remarkable efficiencies, the Pb-based absorber is likely problematic for commercialization due to environmental concerns. To address this inevitable issue, a porous metal–organic framework (MOF) polymer composite is applied, known as FeBTC/PDA that is used in “safe-by-design” perovskite solar panels. The material is based on a porous MOF scaffold containing a polymeric metal binding agent. Herein, the activity of this material to sequester lead from several solutions is demonstrated, including simulated perovskite solutions, solutions containing decomposed perovskite thin films, and real-world solutions obtained from damaged solar cell devices in a range of temperatures and conditions, and contaminated water derived from damaged PSCs is brought below the drinkable standards set by the Environmental Protection Agency (EPA).","author":[{"dropping-particle":"","family":"Huckaba","given":"Aron J.","non-dropping-particle":"","parse-names":false,"suffix":""},{"dropping-particle":"","family":"Sun","given":"Daniel T.","non-dropping-particle":"","parse-names":false,"suffix":""},{"dropping-particle":"","family":"Sutanto","given":"Albertus A.","non-dropping-particle":"","parse-names":false,"suffix":""},{"dropping-particle":"","family":"Mensi","given":"Mounir","non-dropping-particle":"","parse-names":false,"suffix":""},{"dropping-particle":"","family":"Zhang","given":"Yi","non-dropping-particle":"","parse-names":false,"suffix":""},{"dropping-particle":"","family":"Queen","given":"Wendy L.","non-dropping-particle":"","parse-names":false,"suffix":""},{"dropping-particle":"","family":"Nazeeruddin","given":"Mohammad Khaja","non-dropping-particle":"","parse-names":false,"suffix":""}],"container-title":"Energy Technology","id":"ITEM-1","issue":"7","issued":{"date-parts":[["2020"]]},"page":"2000239","title":"Lead Sequestration from Perovskite Solar Cells Using a Metal–Organic Framework Polymer Composite","type":"article-journal","volume":"8"}}],"schema":"https://github.com/citation-style-language/schema/raw/master/csl-citation.json"}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67</w:t>
            </w:r>
            <w:r w:rsidRPr="00BF2E22">
              <w:rPr>
                <w:rFonts w:eastAsia="맑은 고딕"/>
                <w:color w:val="000000"/>
                <w:sz w:val="20"/>
              </w:rPr>
              <w:fldChar w:fldCharType="end"/>
            </w:r>
          </w:p>
        </w:tc>
        <w:tc>
          <w:tcPr>
            <w:tcW w:w="1985" w:type="dxa"/>
            <w:tcBorders>
              <w:top w:val="single" w:sz="4" w:space="0" w:color="auto"/>
            </w:tcBorders>
            <w:shd w:val="clear" w:color="auto" w:fill="auto"/>
            <w:hideMark/>
          </w:tcPr>
          <w:p w14:paraId="71C5159A"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Anisole</w:t>
            </w:r>
          </w:p>
        </w:tc>
        <w:tc>
          <w:tcPr>
            <w:tcW w:w="929" w:type="dxa"/>
            <w:tcBorders>
              <w:top w:val="single" w:sz="4" w:space="0" w:color="auto"/>
            </w:tcBorders>
            <w:shd w:val="clear" w:color="auto" w:fill="auto"/>
            <w:hideMark/>
          </w:tcPr>
          <w:p w14:paraId="30DAB1C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tcBorders>
              <w:top w:val="single" w:sz="4" w:space="0" w:color="auto"/>
            </w:tcBorders>
            <w:shd w:val="clear" w:color="auto" w:fill="auto"/>
            <w:hideMark/>
          </w:tcPr>
          <w:p w14:paraId="50E2EA7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p>
        </w:tc>
        <w:tc>
          <w:tcPr>
            <w:tcW w:w="2268" w:type="dxa"/>
            <w:tcBorders>
              <w:top w:val="single" w:sz="4" w:space="0" w:color="auto"/>
            </w:tcBorders>
            <w:shd w:val="clear" w:color="auto" w:fill="auto"/>
            <w:hideMark/>
          </w:tcPr>
          <w:p w14:paraId="2C48F85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Triethyl </w:t>
            </w:r>
            <w:r w:rsidRPr="00BF2E22">
              <w:rPr>
                <w:rFonts w:ascii="Times New Roman" w:eastAsia="맑은 고딕" w:hAnsi="Times New Roman" w:cs="Times New Roman"/>
                <w:color w:val="000000"/>
                <w:sz w:val="20"/>
                <w:szCs w:val="20"/>
              </w:rPr>
              <w:t>phosphate / Diethyl Ether</w:t>
            </w:r>
          </w:p>
        </w:tc>
        <w:tc>
          <w:tcPr>
            <w:tcW w:w="3402" w:type="dxa"/>
            <w:tcBorders>
              <w:top w:val="single" w:sz="4" w:space="0" w:color="auto"/>
            </w:tcBorders>
            <w:shd w:val="clear" w:color="auto" w:fill="auto"/>
            <w:hideMark/>
          </w:tcPr>
          <w:p w14:paraId="066D300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(FAPbI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0.95</w:t>
            </w:r>
            <w:r w:rsidRPr="00BF2E22">
              <w:rPr>
                <w:rFonts w:ascii="Times New Roman" w:eastAsia="맑은 고딕" w:hAnsi="Times New Roman" w:cs="Times New Roman"/>
                <w:color w:val="000000"/>
                <w:sz w:val="20"/>
                <w:szCs w:val="20"/>
              </w:rPr>
              <w:t>(MAPbBr</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0.05</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1418" w:type="dxa"/>
            <w:tcBorders>
              <w:top w:val="single" w:sz="4" w:space="0" w:color="auto"/>
            </w:tcBorders>
            <w:shd w:val="clear" w:color="auto" w:fill="auto"/>
            <w:hideMark/>
          </w:tcPr>
          <w:p w14:paraId="25D7418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tcBorders>
              <w:top w:val="single" w:sz="4" w:space="0" w:color="auto"/>
            </w:tcBorders>
            <w:shd w:val="clear" w:color="auto" w:fill="auto"/>
            <w:hideMark/>
          </w:tcPr>
          <w:p w14:paraId="4DF97D2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19.0</w:t>
            </w:r>
          </w:p>
        </w:tc>
        <w:tc>
          <w:tcPr>
            <w:tcW w:w="2204" w:type="dxa"/>
            <w:tcBorders>
              <w:top w:val="single" w:sz="4" w:space="0" w:color="auto"/>
            </w:tcBorders>
            <w:shd w:val="clear" w:color="auto" w:fill="auto"/>
            <w:hideMark/>
          </w:tcPr>
          <w:p w14:paraId="774257D1" w14:textId="77777777" w:rsidR="00FF6489" w:rsidRPr="00BF2E22" w:rsidRDefault="00FF6489" w:rsidP="00BF2E22">
            <w:pPr>
              <w:jc w:val="left"/>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xml:space="preserve"> dark 480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91.6%</w:t>
            </w:r>
          </w:p>
        </w:tc>
      </w:tr>
      <w:tr w:rsidR="00FF6489" w:rsidRPr="00BF2E22" w14:paraId="421ED5A2"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126FB658"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{"citationID":"Fi8NJQSG","properties":{"formattedCitation":"\\super 65\\nosupersub{}","plainCitation":"65","noteIndex":0},"citationItems":[{"id":"uwdusRok/yIlNPqfB","uris":["http://www.mendeley.com/documents/?uuid=15da61b2-bc4d-4b66-9f26-06311f0212a8"],"itemData":{"DOI":"https://doi.org/10.1002/aenm.201800177","ISSN":"1614-6832","abstract":"Abstract All current highest efficiency perovskite solar cells (PSCs) use highly toxic, halogenated solvents, such as chlorobenzene (CB) or toluene (TLN), in an antisolvent step or as solvent for the hole transporter material (HTM). A more environmentally friendly antisolvent is highly desirable for decreasing chronic health risk. Here, the efficacy of anisole (ANS), as a greener antisolvent for highest efficiency PSCs, is investigated. The fabrication inside and outside of the glovebox showing high power conversion efficiencies of 19.9% and 15.5%, respectively. Importantly, a fully nonhalogenated solvent system is demonstrated where ANS is used as both the antisolvent and the solvent for the HTM. With this, state-of-the-art efficiencies close to 20.5%, the highest to date without using toxic CB or TLN, are reached. Through scanning electron microscopy, UV?vis, photoluminescence, and X-ray diffraction, it is shown that ANS results in similar mixed-ion perovskite films under glovebox atmosphere as CB and TLN. This underlines that ANS is indeed a viable green solvent system for PSCs and should urgently be adopted by labs and companies to avoid systematic health risks for researchers and employees.","author":[{"dropping-particle":"","family":"Yavari","given":"Mozhgan","non-dropping-particle":"","parse-names":false,"suffix":""},{"dropping-particle":"","family":"Mazloum-Ardakani","given":"Mohammad","non-dropping-particle":"","parse-names":false,"suffix":""},{"dropping-particle":"","family":"Gholipour","given":"Somayeh","non-dropping-particle":"","parse-names":false,"suffix":""},{"dropping-particle":"","family":"Tavakoli","given":"Mohammad Mahdi","non-dropping-particle":"","parse-names":false,"suffix":""},{"dropping-particle":"","family":"Turren-Cruz","given":"Silver-Hamill","non-dropping-particle":"","parse-names":false,"suffix":""},{"dropping-particle":"","family":"Taghavinia","given":"Nima","non-dropping-particle":"","parse-names":false,"suffix":""},{"dropping-particle":"","family":"Grätzel","given":"Michael","non-dropping-particle":"","parse-names":false,"suffix":""},{"dropping-particle":"","family":"Hagfeldt","given":"Anders","non-dropping-particle":"","parse-names":false,"suffix":""},{"dropping-particle":"","family":"Saliba","given":"Michael","non-dropping-particle":"","parse-names":false,"suffix":""}],"container-title":"Advanced Energy Materials","id":"ITEM-1","issue":"21","issued":{"date-parts":[["2018","7","1"]]},"page":"1800177","publisher":"John Wiley &amp; Sons, Ltd","title":"Greener, Nonhalogenated Solvent Systems for Highly Efficient Perovskite Solar Cells","type":"article-journal","volume":"8"}}],"schema":"https://github.com/citation-style-language/schema/raw/master/csl-citation.json"}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65</w:t>
            </w:r>
            <w:r w:rsidRPr="00BF2E22">
              <w:rPr>
                <w:rFonts w:eastAsia="맑은 고딕"/>
                <w:color w:val="000000"/>
                <w:sz w:val="20"/>
              </w:rPr>
              <w:fldChar w:fldCharType="end"/>
            </w:r>
          </w:p>
        </w:tc>
        <w:tc>
          <w:tcPr>
            <w:tcW w:w="1985" w:type="dxa"/>
            <w:shd w:val="clear" w:color="auto" w:fill="auto"/>
            <w:hideMark/>
          </w:tcPr>
          <w:p w14:paraId="62B3124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Anisole</w:t>
            </w:r>
          </w:p>
        </w:tc>
        <w:tc>
          <w:tcPr>
            <w:tcW w:w="929" w:type="dxa"/>
            <w:shd w:val="clear" w:color="auto" w:fill="auto"/>
            <w:hideMark/>
          </w:tcPr>
          <w:p w14:paraId="0AD206F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shd w:val="clear" w:color="auto" w:fill="auto"/>
            <w:hideMark/>
          </w:tcPr>
          <w:p w14:paraId="3662EAC8"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p>
        </w:tc>
        <w:tc>
          <w:tcPr>
            <w:tcW w:w="2268" w:type="dxa"/>
            <w:shd w:val="clear" w:color="auto" w:fill="auto"/>
            <w:hideMark/>
          </w:tcPr>
          <w:p w14:paraId="0BD5D07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 xml:space="preserve"> / Anisole</w:t>
            </w:r>
          </w:p>
        </w:tc>
        <w:tc>
          <w:tcPr>
            <w:tcW w:w="3402" w:type="dxa"/>
            <w:shd w:val="clear" w:color="auto" w:fill="auto"/>
            <w:hideMark/>
          </w:tcPr>
          <w:p w14:paraId="24AAA4C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FTO/c-TiO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/mp-TiO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/Cs</w:t>
            </w:r>
            <w:r w:rsidRPr="00BF2E22">
              <w:rPr>
                <w:rFonts w:ascii="Times New Roman" w:eastAsia="맑은 고딕" w:hAnsi="Times New Roman" w:cs="Times New Roman"/>
                <w:color w:val="000000"/>
                <w:sz w:val="20"/>
                <w:szCs w:val="20"/>
                <w:vertAlign w:val="subscript"/>
              </w:rPr>
              <w:t>0.05</w:t>
            </w:r>
            <w:r w:rsidRPr="00BF2E22">
              <w:rPr>
                <w:rFonts w:ascii="Times New Roman" w:eastAsia="맑은 고딕" w:hAnsi="Times New Roman" w:cs="Times New Roman"/>
                <w:color w:val="000000"/>
                <w:sz w:val="20"/>
                <w:szCs w:val="20"/>
              </w:rPr>
              <w:t>(MA</w:t>
            </w:r>
            <w:r w:rsidRPr="00BF2E22">
              <w:rPr>
                <w:rFonts w:ascii="Times New Roman" w:eastAsia="맑은 고딕" w:hAnsi="Times New Roman" w:cs="Times New Roman"/>
                <w:color w:val="000000"/>
                <w:sz w:val="20"/>
                <w:szCs w:val="20"/>
                <w:vertAlign w:val="subscript"/>
              </w:rPr>
              <w:t>0.17</w:t>
            </w:r>
            <w:r w:rsidRPr="00BF2E22">
              <w:rPr>
                <w:rFonts w:ascii="Times New Roman" w:eastAsia="맑은 고딕" w:hAnsi="Times New Roman" w:cs="Times New Roman"/>
                <w:color w:val="000000"/>
                <w:sz w:val="20"/>
                <w:szCs w:val="20"/>
              </w:rPr>
              <w:t>FA</w:t>
            </w:r>
            <w:r w:rsidRPr="00BF2E22">
              <w:rPr>
                <w:rFonts w:ascii="Times New Roman" w:eastAsia="맑은 고딕" w:hAnsi="Times New Roman" w:cs="Times New Roman"/>
                <w:color w:val="000000"/>
                <w:sz w:val="20"/>
                <w:szCs w:val="20"/>
                <w:vertAlign w:val="subscript"/>
              </w:rPr>
              <w:t>0.83</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0.95</w:t>
            </w:r>
            <w:r w:rsidRPr="00BF2E22">
              <w:rPr>
                <w:rFonts w:ascii="Times New Roman" w:eastAsia="맑은 고딕" w:hAnsi="Times New Roman" w:cs="Times New Roman"/>
                <w:color w:val="000000"/>
                <w:sz w:val="20"/>
                <w:szCs w:val="20"/>
              </w:rPr>
              <w:t>Pb(I</w:t>
            </w:r>
            <w:r w:rsidRPr="00BF2E22">
              <w:rPr>
                <w:rFonts w:ascii="Times New Roman" w:eastAsia="맑은 고딕" w:hAnsi="Times New Roman" w:cs="Times New Roman"/>
                <w:color w:val="000000"/>
                <w:sz w:val="20"/>
                <w:szCs w:val="20"/>
                <w:vertAlign w:val="subscript"/>
              </w:rPr>
              <w:t>0.83</w:t>
            </w:r>
            <w:r w:rsidRPr="00BF2E22">
              <w:rPr>
                <w:rFonts w:ascii="Times New Roman" w:eastAsia="맑은 고딕" w:hAnsi="Times New Roman" w:cs="Times New Roman"/>
                <w:color w:val="000000"/>
                <w:sz w:val="20"/>
                <w:szCs w:val="20"/>
              </w:rPr>
              <w:t>Br</w:t>
            </w:r>
            <w:r w:rsidRPr="00BF2E22">
              <w:rPr>
                <w:rFonts w:ascii="Times New Roman" w:eastAsia="맑은 고딕" w:hAnsi="Times New Roman" w:cs="Times New Roman"/>
                <w:color w:val="000000"/>
                <w:sz w:val="20"/>
                <w:szCs w:val="20"/>
                <w:vertAlign w:val="subscript"/>
              </w:rPr>
              <w:t>0.17</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/Spiro-OMeTAD</w:t>
            </w:r>
          </w:p>
        </w:tc>
        <w:tc>
          <w:tcPr>
            <w:tcW w:w="1418" w:type="dxa"/>
            <w:shd w:val="clear" w:color="auto" w:fill="auto"/>
            <w:hideMark/>
          </w:tcPr>
          <w:p w14:paraId="4180D17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shd w:val="clear" w:color="auto" w:fill="auto"/>
            <w:hideMark/>
          </w:tcPr>
          <w:p w14:paraId="05F1AF23"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20.2</w:t>
            </w:r>
          </w:p>
        </w:tc>
        <w:tc>
          <w:tcPr>
            <w:tcW w:w="2204" w:type="dxa"/>
            <w:shd w:val="clear" w:color="auto" w:fill="auto"/>
            <w:hideMark/>
          </w:tcPr>
          <w:p w14:paraId="23D87575"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19ECDBB3"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33F6704F"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{"citationID":"0W4qLhVi","properties":{"formattedCitation":"\\super 68\\nosupersub{}","plainCitation":"68","noteIndex":0},"citationItems":[{"id":"uwdusRok/saYD1K7l","uris":["http://www.mendeley.com/documents/?uuid=b08edefe-142a-40ba-8adb-738a5b955bc6"],"itemData":{"DOI":"10.1039/d1ta07579a","ISSN":"20507496","abstract":"The scalability of highly efficient organic-inorganic perovskite solar cells (PSCs) is one of the major challenges of solar module manufacturing. Various scalable methods have been explored to strive for uniform perovskite films of high crystal quality on large-area substrates, but each of these methods has individual limitations on the potential of successful commercialization of perovskite photovoltaics. Here, we report a fully scalable hybrid process, which combines vapor- and solution-based techniques to deposit high quality uniform perovskite films on large-area substrates. This two-step process does not use toxic solvents, and it further allows easy implementation of passivation strategies and additives. We fabricate PSCs based on this process and use blade coating to deposit a SnO2 electron transporting layer and Spiro-OMeTAD hole transporting layer without halogenated solvents in ambient air. The fabricated PSCs have achieved open-circuit voltage up to 1.16 V and power conversion efficiency of 18.7% with good uniformity on 5 cm × 5 cm substrates.","author":[{"dropping-particle":"","family":"Siegrist","given":"Severin","non-dropping-particle":"","parse-names":false,"suffix":""},{"dropping-particle":"","family":"Yang","given":"Shih Chi","non-dropping-particle":"","parse-names":false,"suffix":""},{"dropping-particle":"","family":"Gilshtein","given":"Evgeniia","non-dropping-particle":"","parse-names":false,"suffix":""},{"dropping-particle":"","family":"Sun","given":"Xiaoxiao","non-dropping-particle":"","parse-names":false,"suffix":""},{"dropping-particle":"","family":"Tiwari","given":"Ayodhya N.","non-dropping-particle":"","parse-names":false,"suffix":""},{"dropping-particle":"","family":"Fu","given":"Fan","non-dropping-particle":"","parse-names":false,"suffix":""}],"container-title":"Journal of Materials Chemistry A","id":"ITEM-1","issue":"47","issued":{"date-parts":[["2021"]]},"page":"26680-26687","publisher":"Royal Society of Chemistry","title":"Triple-cation perovskite solar cells fabricated by a hybrid PVD/blade coating process using green solvents","type":"article-journal","volume":"9"}}],"schema":"https://github.com/citation-style-language/schema/raw/master/csl-citation.json"}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68</w:t>
            </w:r>
            <w:r w:rsidRPr="00BF2E22">
              <w:rPr>
                <w:rFonts w:eastAsia="맑은 고딕"/>
                <w:color w:val="000000"/>
                <w:sz w:val="20"/>
              </w:rPr>
              <w:fldChar w:fldCharType="end"/>
            </w:r>
          </w:p>
        </w:tc>
        <w:tc>
          <w:tcPr>
            <w:tcW w:w="1985" w:type="dxa"/>
            <w:shd w:val="clear" w:color="auto" w:fill="auto"/>
            <w:hideMark/>
          </w:tcPr>
          <w:p w14:paraId="103F52FB"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P</w:t>
            </w:r>
            <w:r w:rsidRPr="00BF2E22">
              <w:rPr>
                <w:rFonts w:ascii="Times New Roman" w:eastAsia="맑은 고딕" w:hAnsi="Times New Roman" w:cs="Times New Roman"/>
                <w:color w:val="000000"/>
                <w:sz w:val="20"/>
                <w:szCs w:val="20"/>
              </w:rPr>
              <w:t>-xylene</w:t>
            </w:r>
          </w:p>
        </w:tc>
        <w:tc>
          <w:tcPr>
            <w:tcW w:w="992" w:type="dxa"/>
            <w:gridSpan w:val="2"/>
            <w:shd w:val="clear" w:color="auto" w:fill="auto"/>
            <w:hideMark/>
          </w:tcPr>
          <w:p w14:paraId="685F173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H304</w:t>
            </w:r>
          </w:p>
        </w:tc>
        <w:tc>
          <w:tcPr>
            <w:tcW w:w="1134" w:type="dxa"/>
            <w:shd w:val="clear" w:color="auto" w:fill="auto"/>
            <w:hideMark/>
          </w:tcPr>
          <w:p w14:paraId="230A5D0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p>
        </w:tc>
        <w:tc>
          <w:tcPr>
            <w:tcW w:w="2268" w:type="dxa"/>
            <w:shd w:val="clear" w:color="auto" w:fill="auto"/>
            <w:hideMark/>
          </w:tcPr>
          <w:p w14:paraId="5F9F399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IPA (Thermal evaporation of inorganic iodide)</w:t>
            </w:r>
          </w:p>
        </w:tc>
        <w:tc>
          <w:tcPr>
            <w:tcW w:w="3402" w:type="dxa"/>
            <w:shd w:val="clear" w:color="auto" w:fill="auto"/>
            <w:hideMark/>
          </w:tcPr>
          <w:p w14:paraId="7A715F9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IOH/SnO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w:t>
            </w:r>
            <w:proofErr w:type="spellStart"/>
            <w:proofErr w:type="gramStart"/>
            <w:r w:rsidRPr="00BF2E22">
              <w:rPr>
                <w:rFonts w:ascii="Times New Roman" w:eastAsia="맑은 고딕" w:hAnsi="Times New Roman" w:cs="Times New Roman"/>
                <w:color w:val="000000"/>
                <w:sz w:val="20"/>
                <w:szCs w:val="20"/>
              </w:rPr>
              <w:t>Cs,FA</w:t>
            </w:r>
            <w:proofErr w:type="gramEnd"/>
            <w:r w:rsidRPr="00BF2E22">
              <w:rPr>
                <w:rFonts w:ascii="Times New Roman" w:eastAsia="맑은 고딕" w:hAnsi="Times New Roman" w:cs="Times New Roman"/>
                <w:color w:val="000000"/>
                <w:sz w:val="20"/>
                <w:szCs w:val="20"/>
              </w:rPr>
              <w:t>,MA</w:t>
            </w:r>
            <w:proofErr w:type="spellEnd"/>
            <w:r w:rsidRPr="00BF2E22">
              <w:rPr>
                <w:rFonts w:ascii="Times New Roman" w:eastAsia="맑은 고딕" w:hAnsi="Times New Roman" w:cs="Times New Roman"/>
                <w:color w:val="000000"/>
                <w:sz w:val="20"/>
                <w:szCs w:val="20"/>
              </w:rPr>
              <w:t>)Pb(</w:t>
            </w:r>
            <w:proofErr w:type="spellStart"/>
            <w:r w:rsidRPr="00BF2E22">
              <w:rPr>
                <w:rFonts w:ascii="Times New Roman" w:eastAsia="맑은 고딕" w:hAnsi="Times New Roman" w:cs="Times New Roman"/>
                <w:color w:val="000000"/>
                <w:sz w:val="20"/>
                <w:szCs w:val="20"/>
              </w:rPr>
              <w:t>I,Br</w:t>
            </w:r>
            <w:proofErr w:type="spellEnd"/>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/Au</w:t>
            </w:r>
          </w:p>
        </w:tc>
        <w:tc>
          <w:tcPr>
            <w:tcW w:w="1418" w:type="dxa"/>
            <w:shd w:val="clear" w:color="auto" w:fill="auto"/>
            <w:hideMark/>
          </w:tcPr>
          <w:p w14:paraId="6A6C5EB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Blade coating</w:t>
            </w:r>
          </w:p>
        </w:tc>
        <w:tc>
          <w:tcPr>
            <w:tcW w:w="708" w:type="dxa"/>
            <w:shd w:val="clear" w:color="auto" w:fill="auto"/>
            <w:hideMark/>
          </w:tcPr>
          <w:p w14:paraId="5A79B9D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18.7</w:t>
            </w:r>
          </w:p>
        </w:tc>
        <w:tc>
          <w:tcPr>
            <w:tcW w:w="2204" w:type="dxa"/>
            <w:shd w:val="clear" w:color="auto" w:fill="auto"/>
            <w:hideMark/>
          </w:tcPr>
          <w:p w14:paraId="0ADB4B85"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075CDAE3"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2EB52637"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{"citationID":"DiHNcZ68","properties":{"formattedCitation":"\\super 66\\nosupersub{}","plainCitation":"66","noteIndex":0},"citationItems":[{"id":"uwdusRok/5j5CKAiZ","uris":["http://www.mendeley.com/documents/?uuid=fbd4f21e-3add-4acf-94da-9c33110f46e9"],"itemData":{"DOI":"10.1002/solr.202300934","ISSN":"2367198X","abstract":"As one of the most widely used hole transport materials (HTMs) in optoelectronics devices, 2,2’,7,7’-tetrakis[N,N-di(4-methoxyphenyl)amino]-9,9-spirobifluorene (spiro-OMeTAD) has endowed perovskite solar cells (PSCs) with record power conversion efficiencies (PCEs). However, the long oxidation time in the ambient atmosphere is time-consuming. Furthermore, commonly used solvents for spiro-OMeTAD film processing such as chlorobenzene (CB) are toxic, which severely hinders the commercialization of PSCs. Herein, ethyl acetate (EA) serves as a superior green solvent alternative to the typical processing solvent, which substantially reduces the oxidation time of spiro-OMeTAD. Without postoxidation treatment and any other additional oxidizing agents, the resultant device delivers a high PCE of 23.3%, significantly outperforming the CB-based device. It is also the highest efficiency obtained from nonhalogenated solvent-processed spiro-OMeTAD. The electrostatic potential mapping demonstrates that the electron density at nitrogen atoms of EA-processed spiro-OMeTAD is more delocalized, leading to a faster oxidation. Furthermore, the processing solvent EA is a green solvent with low toxicity, and the amount of HTMs used in the fabrication of solar cells can be dramatically reduced. This study provides a new solution for processing spiro-OMeTAD, which is ideal for the mass production of PSCs.","author":[{"dropping-particle":"","family":"Guo","given":"Bing","non-dropping-particle":"","parse-names":false,"suffix":""},{"dropping-particle":"","family":"Chen","given":"Xiao","non-dropping-particle":"","parse-names":false,"suffix":""},{"dropping-particle":"","family":"Luo","given":"Haoran","non-dropping-particle":"","parse-names":false,"suffix":""},{"dropping-particle":"","family":"Odunmbaku","given":"George Omololu","non-dropping-particle":"","parse-names":false,"suffix":""},{"dropping-particle":"","family":"Jiang","given":"Tingming","non-dropping-particle":"","parse-names":false,"suffix":""},{"dropping-particle":"","family":"Ouedraogo","given":"Nabonswende Aida Nadege","non-dropping-particle":"","parse-names":false,"suffix":""},{"dropping-particle":"","family":"Huang","given":"Zhangfeng","non-dropping-particle":"","parse-names":false,"suffix":""},{"dropping-particle":"","family":"Gao","given":"Qin","non-dropping-particle":"","parse-names":false,"suffix":""},{"dropping-particle":"","family":"Zhang","given":"Bo","non-dropping-particle":"","parse-names":false,"suffix":""},{"dropping-particle":"","family":"Ouyang","given":"Yunfei","non-dropping-particle":"","parse-names":false,"suffix":""},{"dropping-particle":"","family":"Pan","given":"Yi","non-dropping-particle":"","parse-names":false,"suffix":""},{"dropping-particle":"","family":"Xia","given":"Tianyu","non-dropping-particle":"","parse-names":false,"suffix":""},{"dropping-particle":"","family":"Wang","given":"Can","non-dropping-particle":"","parse-names":false,"suffix":""},{"dropping-particle":"","family":"Zahid","given":"Komal","non-dropping-particle":"","parse-names":false,"suffix":""},{"dropping-particle":"","family":"Li","given":"Chen","non-dropping-particle":"","parse-names":false,"suffix":""},{"dropping-particle":"","family":"Chen","given":"Shanshan","non-dropping-particle":"","parse-names":false,"suffix":""},{"dropping-particle":"","family":"Zheng","given":"Yujie","non-dropping-particle":"","parse-names":false,"suffix":""},{"dropping-particle":"","family":"Ma","given":"Zhu","non-dropping-particle":"","parse-names":false,"suffix":""},{"dropping-particle":"","family":"Sun","given":"Kuan","non-dropping-particle":"","parse-names":false,"suffix":""}],"container-title":"Solar RRL","id":"ITEM-1","issue":"3","issued":{"date-parts":[["2024"]]},"page":"2300934","title":"Green Solvent Accelerates Spiro-OMeTAD Oxidation for Efficient Perovskite Solar Cells","type":"article-journal","volume":"8"}}],"schema":"https://github.com/citation-style-language/schema/raw/master/csl-citation.json"}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66</w:t>
            </w:r>
            <w:r w:rsidRPr="00BF2E22">
              <w:rPr>
                <w:rFonts w:eastAsia="맑은 고딕"/>
                <w:color w:val="000000"/>
                <w:sz w:val="20"/>
              </w:rPr>
              <w:fldChar w:fldCharType="end"/>
            </w:r>
          </w:p>
        </w:tc>
        <w:tc>
          <w:tcPr>
            <w:tcW w:w="1985" w:type="dxa"/>
            <w:shd w:val="clear" w:color="auto" w:fill="auto"/>
            <w:hideMark/>
          </w:tcPr>
          <w:p w14:paraId="7687CAB1"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Ethyl acetate</w:t>
            </w:r>
          </w:p>
        </w:tc>
        <w:tc>
          <w:tcPr>
            <w:tcW w:w="929" w:type="dxa"/>
            <w:shd w:val="clear" w:color="auto" w:fill="auto"/>
            <w:hideMark/>
          </w:tcPr>
          <w:p w14:paraId="5277E9C7"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197" w:type="dxa"/>
            <w:gridSpan w:val="2"/>
            <w:shd w:val="clear" w:color="auto" w:fill="auto"/>
            <w:hideMark/>
          </w:tcPr>
          <w:p w14:paraId="5D504C5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p>
        </w:tc>
        <w:tc>
          <w:tcPr>
            <w:tcW w:w="2268" w:type="dxa"/>
            <w:shd w:val="clear" w:color="auto" w:fill="auto"/>
            <w:hideMark/>
          </w:tcPr>
          <w:p w14:paraId="6C8D5F4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:IPA</w:t>
            </w:r>
          </w:p>
        </w:tc>
        <w:tc>
          <w:tcPr>
            <w:tcW w:w="3402" w:type="dxa"/>
            <w:shd w:val="clear" w:color="auto" w:fill="auto"/>
            <w:hideMark/>
          </w:tcPr>
          <w:p w14:paraId="068DE192"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/FAMAPbI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/MoO</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/Ag</w:t>
            </w:r>
          </w:p>
        </w:tc>
        <w:tc>
          <w:tcPr>
            <w:tcW w:w="1418" w:type="dxa"/>
            <w:shd w:val="clear" w:color="auto" w:fill="auto"/>
            <w:hideMark/>
          </w:tcPr>
          <w:p w14:paraId="0C13545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shd w:val="clear" w:color="auto" w:fill="auto"/>
            <w:hideMark/>
          </w:tcPr>
          <w:p w14:paraId="5C9841B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23.3</w:t>
            </w:r>
          </w:p>
        </w:tc>
        <w:tc>
          <w:tcPr>
            <w:tcW w:w="2204" w:type="dxa"/>
            <w:shd w:val="clear" w:color="auto" w:fill="auto"/>
            <w:hideMark/>
          </w:tcPr>
          <w:p w14:paraId="581DB95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2BCCC289"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1045EF7D"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{"citationID":"FyHbKb6t","properties":{"formattedCitation":"\\super 69\\nosupersub{}","plainCitation":"69","noteIndex":0},"citationItems":[{"id":"uwdusRok/vN9gUyBB","uris":["http://www.mendeley.com/documents/?uuid=1594fd9f-a144-46fe-9378-c4f5a818757e"],"itemData":{"DOI":"10.1002/solr.201900061","ISSN":"2367198X","abstract":"In this paper, highly efficient (17%) perovskite solar cells (PSCs) based on a hole-transporting layer (HTL) made of dopant-free Spiro-OMeTAD processed from a non-halogenated solvent (THF) are reported for the first time. In addition to the high efficiency, a negligible hysteresis effect is observed for the devices with dopant-free Spiro-OMeTAD hole-transporting material (HTM), which is often a problem for planar n-i-p type PSCs. By eliminating the hydroscopic dopants, the ambient stability of the completed PSC devices are much improved. Another advantage of using THF as a solvent is that much less of the Spiro-OMeTAD material is required (5 mg ml−1) to coat the HTL compared to that used in a conventional chlorobenzene solvent (70 mg ml−1). Our result provides a simple yet effective method to fabricate dopant-free PSCs toward cost-effective and environmental friendly production of PSCs with enhanced stability.","author":[{"dropping-particle":"","family":"Jiang","given":"Kui","non-dropping-particle":"","parse-names":false,"suffix":""},{"dropping-particle":"","family":"Wu","given":"Fei","non-dropping-particle":"","parse-names":false,"suffix":""},{"dropping-particle":"","family":"Zhang","given":"Guangye","non-dropping-particle":"","parse-names":false,"suffix":""},{"dropping-particle":"","family":"Zhu","given":"Linna","non-dropping-particle":"","parse-names":false,"suffix":""},{"dropping-particle":"","family":"Yan","given":"He","non-dropping-particle":"","parse-names":false,"suffix":""}],"container-title":"Solar RRL","id":"ITEM-1","issue":"5","issued":{"date-parts":[["2019"]]},"page":"1900061","title":"Efficient Perovskite Solar Cells Based on Dopant-Free Spiro-OMeTAD Processed With Halogen-Free Green Solvent","type":"article","volume":"3"}}],"schema":"https://github.com/citation-style-language/schema/raw/master/csl-citation.json"}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69</w:t>
            </w:r>
            <w:r w:rsidRPr="00BF2E22">
              <w:rPr>
                <w:rFonts w:eastAsia="맑은 고딕"/>
                <w:color w:val="000000"/>
                <w:sz w:val="20"/>
              </w:rPr>
              <w:fldChar w:fldCharType="end"/>
            </w:r>
          </w:p>
        </w:tc>
        <w:tc>
          <w:tcPr>
            <w:tcW w:w="1985" w:type="dxa"/>
            <w:shd w:val="clear" w:color="auto" w:fill="auto"/>
            <w:hideMark/>
          </w:tcPr>
          <w:p w14:paraId="66014AA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Tetrahydrofuran</w:t>
            </w:r>
          </w:p>
        </w:tc>
        <w:tc>
          <w:tcPr>
            <w:tcW w:w="929" w:type="dxa"/>
            <w:shd w:val="clear" w:color="auto" w:fill="auto"/>
            <w:hideMark/>
          </w:tcPr>
          <w:p w14:paraId="5A99C40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H225</w:t>
            </w:r>
          </w:p>
        </w:tc>
        <w:tc>
          <w:tcPr>
            <w:tcW w:w="1197" w:type="dxa"/>
            <w:gridSpan w:val="2"/>
            <w:shd w:val="clear" w:color="auto" w:fill="auto"/>
            <w:hideMark/>
          </w:tcPr>
          <w:p w14:paraId="58014450"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p>
        </w:tc>
        <w:tc>
          <w:tcPr>
            <w:tcW w:w="2268" w:type="dxa"/>
            <w:shd w:val="clear" w:color="auto" w:fill="auto"/>
            <w:hideMark/>
          </w:tcPr>
          <w:p w14:paraId="43A684C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 xml:space="preserve"> / Chlorobenzene</w:t>
            </w:r>
          </w:p>
        </w:tc>
        <w:tc>
          <w:tcPr>
            <w:tcW w:w="3402" w:type="dxa"/>
            <w:shd w:val="clear" w:color="auto" w:fill="auto"/>
            <w:hideMark/>
          </w:tcPr>
          <w:p w14:paraId="663FDC3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ITO/C</w:t>
            </w:r>
            <w:r w:rsidRPr="00BF2E22">
              <w:rPr>
                <w:rFonts w:ascii="Times New Roman" w:eastAsia="맑은 고딕" w:hAnsi="Times New Roman" w:cs="Times New Roman"/>
                <w:color w:val="000000"/>
                <w:sz w:val="20"/>
                <w:szCs w:val="20"/>
                <w:vertAlign w:val="subscript"/>
              </w:rPr>
              <w:t>60</w:t>
            </w:r>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3-x</w:t>
            </w:r>
            <w:r w:rsidRPr="00BF2E22">
              <w:rPr>
                <w:rFonts w:ascii="Times New Roman" w:eastAsia="맑은 고딕" w:hAnsi="Times New Roman" w:cs="Times New Roman"/>
                <w:color w:val="000000"/>
                <w:sz w:val="20"/>
                <w:szCs w:val="20"/>
              </w:rPr>
              <w:t>Cl</w:t>
            </w:r>
            <w:r w:rsidRPr="00BF2E22">
              <w:rPr>
                <w:rFonts w:ascii="Times New Roman" w:eastAsia="맑은 고딕" w:hAnsi="Times New Roman" w:cs="Times New Roman"/>
                <w:color w:val="000000"/>
                <w:sz w:val="20"/>
                <w:szCs w:val="20"/>
                <w:vertAlign w:val="subscript"/>
              </w:rPr>
              <w:t>x</w:t>
            </w:r>
            <w:r w:rsidRPr="00BF2E22">
              <w:rPr>
                <w:rFonts w:ascii="Times New Roman" w:eastAsia="맑은 고딕" w:hAnsi="Times New Roman" w:cs="Times New Roman"/>
                <w:color w:val="000000"/>
                <w:sz w:val="20"/>
                <w:szCs w:val="20"/>
              </w:rPr>
              <w:t>/Spiro-</w:t>
            </w:r>
            <w:proofErr w:type="spellStart"/>
            <w:r w:rsidRPr="00BF2E22">
              <w:rPr>
                <w:rFonts w:ascii="Times New Roman" w:eastAsia="맑은 고딕" w:hAnsi="Times New Roman" w:cs="Times New Roman"/>
                <w:color w:val="000000"/>
                <w:sz w:val="20"/>
                <w:szCs w:val="20"/>
              </w:rPr>
              <w:t>OMeTAD</w:t>
            </w:r>
            <w:proofErr w:type="spellEnd"/>
            <w:r w:rsidRPr="00BF2E22">
              <w:rPr>
                <w:rFonts w:ascii="Times New Roman" w:eastAsia="맑은 고딕" w:hAnsi="Times New Roman" w:cs="Times New Roman"/>
                <w:color w:val="000000"/>
                <w:sz w:val="20"/>
                <w:szCs w:val="20"/>
              </w:rPr>
              <w:t>/MoO</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/Ag</w:t>
            </w:r>
          </w:p>
        </w:tc>
        <w:tc>
          <w:tcPr>
            <w:tcW w:w="1418" w:type="dxa"/>
            <w:shd w:val="clear" w:color="auto" w:fill="auto"/>
            <w:hideMark/>
          </w:tcPr>
          <w:p w14:paraId="3AEF3C3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shd w:val="clear" w:color="auto" w:fill="auto"/>
            <w:hideMark/>
          </w:tcPr>
          <w:p w14:paraId="06E5B97D"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16.94</w:t>
            </w:r>
          </w:p>
        </w:tc>
        <w:tc>
          <w:tcPr>
            <w:tcW w:w="2204" w:type="dxa"/>
            <w:shd w:val="clear" w:color="auto" w:fill="auto"/>
            <w:hideMark/>
          </w:tcPr>
          <w:p w14:paraId="3609AA08" w14:textId="77777777" w:rsidR="00FF6489" w:rsidRPr="00BF2E22" w:rsidRDefault="00FF6489" w:rsidP="00BF2E22">
            <w:pPr>
              <w:jc w:val="left"/>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Ambient </w:t>
            </w:r>
            <w:r w:rsidRPr="00BF2E22">
              <w:rPr>
                <w:rFonts w:ascii="Times New Roman" w:eastAsia="맑은 고딕" w:hAnsi="Times New Roman" w:cs="Times New Roman"/>
                <w:color w:val="000000"/>
                <w:sz w:val="20"/>
                <w:szCs w:val="20"/>
              </w:rPr>
              <w:t>condition (25–30% RH) 200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70%</w:t>
            </w:r>
          </w:p>
        </w:tc>
      </w:tr>
      <w:tr w:rsidR="00FF6489" w:rsidRPr="00BF2E22" w14:paraId="1099B82E"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694FBC23"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{"citationID":"i5R8v3U6","properties":{"formattedCitation":"\\super 70\\nosupersub{}","plainCitation":"70","noteIndex":0},"citationItems":[{"id":"uwdusRok/pQBXRgWN","uris":["http://www.mendeley.com/documents/?uuid=7921de76-3968-4526-b1e9-1ff0f997c15a"],"itemData":{"DOI":"10.1002/anie.202312231","ISSN":"15213773","PMID":"37750462","abstract":"The use of dopant-free hole transport layers (HTLs) is critical in stabilizing n-i-p perovskite solar cells (pero-SCs). However, these HTL materials are often processed with toxic solvents, which is not ideal for industrial production. Upon substituting them with green solvents, a trade-off emerges between maintaining the high crystallinity of the HTL materials and ensuring high solubility in the new solvents. In this paper, we designed a novel, linear, organic small molecule, BDT-C8-3O, by introducing an asymmetric polar oligo(ethylene glycol) side chain. This method not only overcomes the solubility limitations in green solvents but also enables stacking the conjugated main chains in two patterns, which further enhances crystallinity and hole mobility. As a result, the n-i-p pero-SCs based on chlorobenzene- or green (natural compound) solvent 3-methylcyclohexanone-processed BDT-C8-3O HTL that without any dopant delivered world-recorded power conversion efficiencies of 24.11 % (certified of 23.82 %) and 23.53 %, respectively. The devices also demonstrated remarkable operational and high-temperature stabilities, maintaining over 84 % and 79.5 % of their initial efficiency for 2000 h, respectively. Encouragingly, dopant-free BDT-C8-3O HTL exhibits significant advantages in large-area fabrication, achieving state-of-the-art PCEs exceeding 20 % for 5×5 cm2 modules (active area: 15.64 cm2), even when processed using green solvents.","author":[{"dropping-particle":"","family":"Cheng","given":"Qinrong","non-dropping-particle":"","parse-names":false,"suffix":""},{"dropping-particle":"","family":"Chen","given":"Haiyang","non-dropping-particle":"","parse-names":false,"suffix":""},{"dropping-particle":"","family":"Chen","given":"Weijie","non-dropping-particle":"","parse-names":false,"suffix":""},{"dropping-particle":"","family":"Ding","given":"Junyuan","non-dropping-particle":"","parse-names":false,"suffix":""},{"dropping-particle":"","family":"Chen","given":"Ziyuan","non-dropping-particle":"","parse-names":false,"suffix":""},{"dropping-particle":"","family":"Shen","given":"Yunxiu","non-dropping-particle":"","parse-names":false,"suffix":""},{"dropping-particle":"","family":"Wu","given":"Xiaoxiao","non-dropping-particle":"","parse-names":false,"suffix":""},{"dropping-particle":"","family":"Wu","given":"Yeyong","non-dropping-particle":"","parse-names":false,"suffix":""},{"dropping-particle":"","family":"Li","given":"Yaowen","non-dropping-particle":"","parse-names":false,"suffix":""},{"dropping-particle":"","family":"Li","given":"Yongfang","non-dropping-particle":"","parse-names":false,"suffix":""}],"container-title":"Angewandte Chemie - International Edition","id":"ITEM-1","issue":"46","issued":{"date-parts":[["2023"]]},"page":"e202312231","title":"Green Solvent Processable, Asymmetric Dopant-Free Hole Transport Layer Material for Efficient and Stable n-i-p Perovskite Solar Cells and Modules","type":"article-journal","volume":"62"}}],"schema":"https://github.com/citation-style-language/schema/raw/master/csl-citation.json"}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70</w:t>
            </w:r>
            <w:r w:rsidRPr="00BF2E22">
              <w:rPr>
                <w:rFonts w:eastAsia="맑은 고딕"/>
                <w:color w:val="000000"/>
                <w:sz w:val="20"/>
              </w:rPr>
              <w:fldChar w:fldCharType="end"/>
            </w:r>
          </w:p>
        </w:tc>
        <w:tc>
          <w:tcPr>
            <w:tcW w:w="1985" w:type="dxa"/>
            <w:shd w:val="clear" w:color="auto" w:fill="auto"/>
            <w:hideMark/>
          </w:tcPr>
          <w:p w14:paraId="32F177A9"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3-methylcyclohexanon</w:t>
            </w:r>
          </w:p>
        </w:tc>
        <w:tc>
          <w:tcPr>
            <w:tcW w:w="929" w:type="dxa"/>
            <w:shd w:val="clear" w:color="auto" w:fill="auto"/>
            <w:hideMark/>
          </w:tcPr>
          <w:p w14:paraId="74886C47"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shd w:val="clear" w:color="auto" w:fill="auto"/>
            <w:hideMark/>
          </w:tcPr>
          <w:p w14:paraId="30AED07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BDT-C8-3O</w:t>
            </w:r>
          </w:p>
        </w:tc>
        <w:tc>
          <w:tcPr>
            <w:tcW w:w="2268" w:type="dxa"/>
            <w:shd w:val="clear" w:color="auto" w:fill="auto"/>
            <w:hideMark/>
          </w:tcPr>
          <w:p w14:paraId="3D81061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:IPA</w:t>
            </w:r>
          </w:p>
        </w:tc>
        <w:tc>
          <w:tcPr>
            <w:tcW w:w="3402" w:type="dxa"/>
            <w:shd w:val="clear" w:color="auto" w:fill="auto"/>
            <w:hideMark/>
          </w:tcPr>
          <w:p w14:paraId="19D30FB9"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ITO/SnO</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/perovskite/BDT-C8-3O/Au</w:t>
            </w:r>
          </w:p>
        </w:tc>
        <w:tc>
          <w:tcPr>
            <w:tcW w:w="1418" w:type="dxa"/>
            <w:shd w:val="clear" w:color="auto" w:fill="auto"/>
            <w:hideMark/>
          </w:tcPr>
          <w:p w14:paraId="510EF99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Spin coating</w:t>
            </w:r>
          </w:p>
        </w:tc>
        <w:tc>
          <w:tcPr>
            <w:tcW w:w="708" w:type="dxa"/>
            <w:shd w:val="clear" w:color="auto" w:fill="auto"/>
            <w:hideMark/>
          </w:tcPr>
          <w:p w14:paraId="468AA180"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23.53</w:t>
            </w:r>
          </w:p>
        </w:tc>
        <w:tc>
          <w:tcPr>
            <w:tcW w:w="2204" w:type="dxa"/>
            <w:shd w:val="clear" w:color="auto" w:fill="auto"/>
            <w:hideMark/>
          </w:tcPr>
          <w:p w14:paraId="4F627E72" w14:textId="77777777" w:rsidR="00FF6489" w:rsidRPr="00BF2E22" w:rsidRDefault="00FF6489" w:rsidP="00BF2E22">
            <w:pPr>
              <w:jc w:val="left"/>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MPP 2000 h: 84%</w:t>
            </w:r>
            <w:r w:rsidRPr="00BF2E22">
              <w:rPr>
                <w:rFonts w:ascii="Times New Roman" w:eastAsia="맑은 고딕" w:hAnsi="Times New Roman" w:cs="Times New Roman"/>
                <w:color w:val="000000"/>
                <w:sz w:val="20"/>
                <w:szCs w:val="20"/>
              </w:rPr>
              <w:br/>
              <w:t>85 °C 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xml:space="preserve"> 2000 h: 79.5%</w:t>
            </w:r>
          </w:p>
        </w:tc>
      </w:tr>
      <w:tr w:rsidR="00FF6489" w:rsidRPr="00BF2E22" w14:paraId="2125E4BD"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743B6B3D"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{"citationID":"sd3LPVYP","properties":{"formattedCitation":"\\super 71\\nosupersub{}","plainCitation":"71","noteIndex":0},"citationItems":[{"id":"uwdusRok/JM0jnaZi","uris":["http://www.mendeley.com/documents/?uuid=e463e796-e2b5-4229-8eb3-1c4cf960a8c8"],"itemData":{"DOI":"10.1002/aenm.201902662","ISSN":"16146840","abstract":"With the recent developments in the efficiency of perovskite solar cells (PSCs), diverse functionalities are necessary for next-generation charge-transport layers. Specifically, the hole-transport layer (HTL) in the various synthesized materials modified with functional groups is explored. A novel donor–acceptor type polymer, alkoxy-PTEG, composed of benzo[1,2-b:4,5:b′]dithiophene and tetraethylene glycol (TEG)-substituted 2,1,3-benzothiadiazole is reported. The alkoxy-PTEG exhibits high solubility even in nonaromatic solvents, such as 3-methylcyclohexanone (3-MC), and can prevent possible lead leakage via chelation. The optical and electronic properties of alkoxy-PTEG are thoroughly analyzed. Finally, a dopant-free alkoxy-PTEG device processed with 3-MC exhibits 19.9% efficiency and a device with 2-methyl anisole, which is a reported aromatic food additive, exhibits 21.2% efficiency in a tin oxide planar structure. The PSC device shows 88% stability after 30 d at ambient conditions (40–50% relative humidity and room temperature). In addition, nuclear magnetic resonance reveals that TEG groups can chelate lead ions with moderate strength (Kbinding = 2.76), and this strength is considered to be nondestructive to the perovskite lattice to prevent lead leakage. This is the first report to consider lead leakage and provide solutions to reduce this problem.","author":[{"dropping-particle":"","family":"Lee","given":"Junwoo","non-dropping-particle":"","parse-names":false,"suffix":""},{"dropping-particle":"","family":"Kim","given":"Guan Woo","non-dropping-particle":"","parse-names":false,"suffix":""},{"dropping-particle":"","family":"Kim","given":"Minjun","non-dropping-particle":"","parse-names":false,"suffix":""},{"dropping-particle":"","family":"Park","given":"Sang Ah","non-dropping-particle":"","parse-names":false,"suffix":""},{"dropping-particle":"","family":"Park","given":"Taiho","non-dropping-particle":"","parse-names":false,"suffix":""}],"container-title":"Advanced Energy Materials","id":"ITEM-1","issue":"8","issued":{"date-parts":[["2020"]]},"page":"1902662","title":"Nonaromatic Green-Solvent-Processable, Dopant-Free, and Lead-Capturable Hole Transport Polymers in Perovskite Solar Cells with High Efficiency","type":"article-journal","volume":"10"}}],"schema":"https://github.com/citation-style-language/schema/raw/master/csl-citation.json"}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71</w:t>
            </w:r>
            <w:r w:rsidRPr="00BF2E22">
              <w:rPr>
                <w:rFonts w:eastAsia="맑은 고딕"/>
                <w:color w:val="000000"/>
                <w:sz w:val="20"/>
              </w:rPr>
              <w:fldChar w:fldCharType="end"/>
            </w:r>
          </w:p>
        </w:tc>
        <w:tc>
          <w:tcPr>
            <w:tcW w:w="1985" w:type="dxa"/>
            <w:shd w:val="clear" w:color="auto" w:fill="auto"/>
            <w:hideMark/>
          </w:tcPr>
          <w:p w14:paraId="268DFBA6"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2-Methylanisole (3-methylcyclohexanon)</w:t>
            </w:r>
          </w:p>
        </w:tc>
        <w:tc>
          <w:tcPr>
            <w:tcW w:w="929" w:type="dxa"/>
            <w:shd w:val="clear" w:color="auto" w:fill="auto"/>
            <w:hideMark/>
          </w:tcPr>
          <w:p w14:paraId="2FFBC5C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shd w:val="clear" w:color="auto" w:fill="auto"/>
            <w:hideMark/>
          </w:tcPr>
          <w:p w14:paraId="68DF3F2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Alkoxy</w:t>
            </w:r>
            <w:r w:rsidRPr="00BF2E22">
              <w:rPr>
                <w:rFonts w:ascii="Times New Roman" w:eastAsia="맑은 고딕" w:hAnsi="Times New Roman" w:cs="Times New Roman"/>
                <w:color w:val="000000"/>
                <w:sz w:val="20"/>
                <w:szCs w:val="20"/>
              </w:rPr>
              <w:t>-PTEG</w:t>
            </w:r>
          </w:p>
        </w:tc>
        <w:tc>
          <w:tcPr>
            <w:tcW w:w="2268" w:type="dxa"/>
            <w:shd w:val="clear" w:color="auto" w:fill="auto"/>
            <w:hideMark/>
          </w:tcPr>
          <w:p w14:paraId="5786AF8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 xml:space="preserve"> / Chlorobenzene</w:t>
            </w:r>
          </w:p>
        </w:tc>
        <w:tc>
          <w:tcPr>
            <w:tcW w:w="3402" w:type="dxa"/>
            <w:shd w:val="clear" w:color="auto" w:fill="auto"/>
            <w:hideMark/>
          </w:tcPr>
          <w:p w14:paraId="6508D19D" w14:textId="77777777" w:rsidR="00FF6489" w:rsidRPr="004E02DA"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lang w:val="de-DE"/>
              </w:rPr>
            </w:pPr>
            <w:r w:rsidRPr="004E02DA">
              <w:rPr>
                <w:rFonts w:ascii="Times New Roman" w:eastAsia="맑은 고딕" w:hAnsi="Times New Roman" w:cs="Times New Roman"/>
                <w:color w:val="000000"/>
                <w:sz w:val="20"/>
                <w:szCs w:val="20"/>
                <w:lang w:val="de-DE"/>
              </w:rPr>
              <w:t>FTO/SnO</w:t>
            </w:r>
            <w:r w:rsidRPr="004E02DA">
              <w:rPr>
                <w:rFonts w:ascii="Times New Roman" w:eastAsia="맑은 고딕" w:hAnsi="Times New Roman" w:cs="Times New Roman"/>
                <w:color w:val="000000"/>
                <w:sz w:val="20"/>
                <w:szCs w:val="20"/>
                <w:vertAlign w:val="subscript"/>
                <w:lang w:val="de-DE"/>
              </w:rPr>
              <w:t>2</w:t>
            </w:r>
            <w:r w:rsidRPr="004E02DA">
              <w:rPr>
                <w:rFonts w:ascii="Times New Roman" w:eastAsia="맑은 고딕" w:hAnsi="Times New Roman" w:cs="Times New Roman"/>
                <w:color w:val="000000"/>
                <w:sz w:val="20"/>
                <w:szCs w:val="20"/>
                <w:lang w:val="de-DE"/>
              </w:rPr>
              <w:t>/Cs</w:t>
            </w:r>
            <w:r w:rsidRPr="004E02DA">
              <w:rPr>
                <w:rFonts w:ascii="Times New Roman" w:eastAsia="맑은 고딕" w:hAnsi="Times New Roman" w:cs="Times New Roman"/>
                <w:color w:val="000000"/>
                <w:sz w:val="20"/>
                <w:szCs w:val="20"/>
                <w:vertAlign w:val="subscript"/>
                <w:lang w:val="de-DE"/>
              </w:rPr>
              <w:t>0.06</w:t>
            </w:r>
            <w:r w:rsidRPr="004E02DA">
              <w:rPr>
                <w:rFonts w:ascii="Times New Roman" w:eastAsia="맑은 고딕" w:hAnsi="Times New Roman" w:cs="Times New Roman"/>
                <w:color w:val="000000"/>
                <w:sz w:val="20"/>
                <w:szCs w:val="20"/>
                <w:lang w:val="de-DE"/>
              </w:rPr>
              <w:t>FA</w:t>
            </w:r>
            <w:r w:rsidRPr="004E02DA">
              <w:rPr>
                <w:rFonts w:ascii="Times New Roman" w:eastAsia="맑은 고딕" w:hAnsi="Times New Roman" w:cs="Times New Roman"/>
                <w:color w:val="000000"/>
                <w:sz w:val="20"/>
                <w:szCs w:val="20"/>
                <w:vertAlign w:val="subscript"/>
                <w:lang w:val="de-DE"/>
              </w:rPr>
              <w:t>0.78</w:t>
            </w:r>
            <w:r w:rsidRPr="004E02DA">
              <w:rPr>
                <w:rFonts w:ascii="Times New Roman" w:eastAsia="맑은 고딕" w:hAnsi="Times New Roman" w:cs="Times New Roman"/>
                <w:color w:val="000000"/>
                <w:sz w:val="20"/>
                <w:szCs w:val="20"/>
                <w:lang w:val="de-DE"/>
              </w:rPr>
              <w:t>MA</w:t>
            </w:r>
            <w:r w:rsidRPr="004E02DA">
              <w:rPr>
                <w:rFonts w:ascii="Times New Roman" w:eastAsia="맑은 고딕" w:hAnsi="Times New Roman" w:cs="Times New Roman"/>
                <w:color w:val="000000"/>
                <w:sz w:val="20"/>
                <w:szCs w:val="20"/>
                <w:vertAlign w:val="subscript"/>
                <w:lang w:val="de-DE"/>
              </w:rPr>
              <w:t>0.16</w:t>
            </w:r>
            <w:r w:rsidRPr="004E02DA">
              <w:rPr>
                <w:rFonts w:ascii="Times New Roman" w:eastAsia="맑은 고딕" w:hAnsi="Times New Roman" w:cs="Times New Roman"/>
                <w:color w:val="000000"/>
                <w:sz w:val="20"/>
                <w:szCs w:val="20"/>
                <w:lang w:val="de-DE"/>
              </w:rPr>
              <w:t>Pb</w:t>
            </w:r>
            <w:r w:rsidRPr="004E02DA">
              <w:rPr>
                <w:rFonts w:ascii="Times New Roman" w:eastAsia="맑은 고딕" w:hAnsi="Times New Roman" w:cs="Times New Roman"/>
                <w:color w:val="000000"/>
                <w:sz w:val="20"/>
                <w:szCs w:val="20"/>
                <w:vertAlign w:val="subscript"/>
                <w:lang w:val="de-DE"/>
              </w:rPr>
              <w:t>0.94</w:t>
            </w:r>
            <w:r w:rsidRPr="004E02DA">
              <w:rPr>
                <w:rFonts w:ascii="Times New Roman" w:eastAsia="맑은 고딕" w:hAnsi="Times New Roman" w:cs="Times New Roman"/>
                <w:color w:val="000000"/>
                <w:sz w:val="20"/>
                <w:szCs w:val="20"/>
                <w:lang w:val="de-DE"/>
              </w:rPr>
              <w:t>I</w:t>
            </w:r>
            <w:r w:rsidRPr="004E02DA">
              <w:rPr>
                <w:rFonts w:ascii="Times New Roman" w:eastAsia="맑은 고딕" w:hAnsi="Times New Roman" w:cs="Times New Roman"/>
                <w:color w:val="000000"/>
                <w:sz w:val="20"/>
                <w:szCs w:val="20"/>
                <w:vertAlign w:val="subscript"/>
                <w:lang w:val="de-DE"/>
              </w:rPr>
              <w:t>2.4</w:t>
            </w:r>
            <w:r w:rsidRPr="004E02DA">
              <w:rPr>
                <w:rFonts w:ascii="Times New Roman" w:eastAsia="맑은 고딕" w:hAnsi="Times New Roman" w:cs="Times New Roman"/>
                <w:color w:val="000000"/>
                <w:sz w:val="20"/>
                <w:szCs w:val="20"/>
                <w:lang w:val="de-DE"/>
              </w:rPr>
              <w:t>Br</w:t>
            </w:r>
            <w:r w:rsidRPr="004E02DA">
              <w:rPr>
                <w:rFonts w:ascii="Times New Roman" w:eastAsia="맑은 고딕" w:hAnsi="Times New Roman" w:cs="Times New Roman"/>
                <w:color w:val="000000"/>
                <w:sz w:val="20"/>
                <w:szCs w:val="20"/>
                <w:vertAlign w:val="subscript"/>
                <w:lang w:val="de-DE"/>
              </w:rPr>
              <w:t>0.48</w:t>
            </w:r>
            <w:r w:rsidRPr="004E02DA">
              <w:rPr>
                <w:rFonts w:ascii="Times New Roman" w:eastAsia="맑은 고딕" w:hAnsi="Times New Roman" w:cs="Times New Roman"/>
                <w:color w:val="000000"/>
                <w:sz w:val="20"/>
                <w:szCs w:val="20"/>
                <w:lang w:val="de-DE"/>
              </w:rPr>
              <w:t>/HTL/Au</w:t>
            </w:r>
          </w:p>
        </w:tc>
        <w:tc>
          <w:tcPr>
            <w:tcW w:w="1418" w:type="dxa"/>
            <w:shd w:val="clear" w:color="auto" w:fill="auto"/>
            <w:hideMark/>
          </w:tcPr>
          <w:p w14:paraId="1E5E72BE"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shd w:val="clear" w:color="auto" w:fill="auto"/>
            <w:hideMark/>
          </w:tcPr>
          <w:p w14:paraId="28649C6C"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21.2 (19.9)</w:t>
            </w:r>
          </w:p>
        </w:tc>
        <w:tc>
          <w:tcPr>
            <w:tcW w:w="2204" w:type="dxa"/>
            <w:shd w:val="clear" w:color="auto" w:fill="auto"/>
            <w:hideMark/>
          </w:tcPr>
          <w:p w14:paraId="36D193F5" w14:textId="77777777" w:rsidR="00FF6489" w:rsidRPr="00BF2E22" w:rsidRDefault="00FF6489" w:rsidP="00BF2E22">
            <w:pPr>
              <w:jc w:val="left"/>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Air</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(40–50% RH), Dark 30</w:t>
            </w:r>
            <w:r w:rsidRPr="00BF2E22">
              <w:rPr>
                <w:rFonts w:ascii="Times New Roman" w:eastAsia="맑은 고딕" w:hAnsi="Times New Roman" w:cs="Times New Roman"/>
                <w:color w:val="000000"/>
                <w:kern w:val="0"/>
                <w:sz w:val="20"/>
                <w:szCs w:val="20"/>
              </w:rPr>
              <w:t xml:space="preserve"> d</w:t>
            </w:r>
            <w:r w:rsidRPr="00BF2E22">
              <w:rPr>
                <w:rFonts w:ascii="Times New Roman" w:eastAsia="맑은 고딕" w:hAnsi="Times New Roman" w:cs="Times New Roman"/>
                <w:color w:val="000000"/>
                <w:sz w:val="20"/>
                <w:szCs w:val="20"/>
              </w:rPr>
              <w:t xml:space="preserve"> (~720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88% (</w:t>
            </w:r>
            <w:proofErr w:type="spellStart"/>
            <w:r w:rsidRPr="00BF2E22">
              <w:rPr>
                <w:rFonts w:ascii="Times New Roman" w:eastAsia="맑은 고딕" w:hAnsi="Times New Roman" w:cs="Times New Roman"/>
                <w:color w:val="000000"/>
                <w:sz w:val="20"/>
                <w:szCs w:val="20"/>
              </w:rPr>
              <w:t>unencap</w:t>
            </w:r>
            <w:proofErr w:type="spellEnd"/>
            <w:r w:rsidRPr="00BF2E22">
              <w:rPr>
                <w:rFonts w:ascii="Times New Roman" w:eastAsia="맑은 고딕" w:hAnsi="Times New Roman" w:cs="Times New Roman"/>
                <w:color w:val="000000"/>
                <w:sz w:val="20"/>
                <w:szCs w:val="20"/>
              </w:rPr>
              <w:t>), 100% (</w:t>
            </w:r>
            <w:proofErr w:type="spellStart"/>
            <w:r w:rsidRPr="00BF2E22">
              <w:rPr>
                <w:rFonts w:ascii="Times New Roman" w:eastAsia="맑은 고딕" w:hAnsi="Times New Roman" w:cs="Times New Roman"/>
                <w:color w:val="000000"/>
                <w:sz w:val="20"/>
                <w:szCs w:val="20"/>
              </w:rPr>
              <w:t>encap</w:t>
            </w:r>
            <w:proofErr w:type="spellEnd"/>
            <w:r w:rsidRPr="00BF2E22">
              <w:rPr>
                <w:rFonts w:ascii="Times New Roman" w:eastAsia="맑은 고딕" w:hAnsi="Times New Roman" w:cs="Times New Roman"/>
                <w:color w:val="000000"/>
                <w:sz w:val="20"/>
                <w:szCs w:val="20"/>
              </w:rPr>
              <w:br/>
              <w:t>100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°C 4</w:t>
            </w:r>
            <w:r w:rsidRPr="00BF2E22">
              <w:rPr>
                <w:rFonts w:ascii="Times New Roman" w:eastAsia="맑은 고딕" w:hAnsi="Times New Roman" w:cs="Times New Roman"/>
                <w:color w:val="000000"/>
                <w:kern w:val="0"/>
                <w:sz w:val="20"/>
                <w:szCs w:val="20"/>
              </w:rPr>
              <w:t xml:space="preserve"> d</w:t>
            </w:r>
            <w:r w:rsidRPr="00BF2E22">
              <w:rPr>
                <w:rFonts w:ascii="Times New Roman" w:eastAsia="맑은 고딕" w:hAnsi="Times New Roman" w:cs="Times New Roman"/>
                <w:color w:val="000000"/>
                <w:sz w:val="20"/>
                <w:szCs w:val="20"/>
              </w:rPr>
              <w:t xml:space="preserve"> (~100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94% (</w:t>
            </w:r>
            <w:proofErr w:type="spellStart"/>
            <w:r w:rsidRPr="00BF2E22">
              <w:rPr>
                <w:rFonts w:ascii="Times New Roman" w:eastAsia="맑은 고딕" w:hAnsi="Times New Roman" w:cs="Times New Roman"/>
                <w:color w:val="000000"/>
                <w:sz w:val="20"/>
                <w:szCs w:val="20"/>
              </w:rPr>
              <w:t>encap</w:t>
            </w:r>
            <w:proofErr w:type="spellEnd"/>
            <w:r w:rsidRPr="00BF2E22">
              <w:rPr>
                <w:rFonts w:ascii="Times New Roman" w:eastAsia="맑은 고딕" w:hAnsi="Times New Roman" w:cs="Times New Roman"/>
                <w:color w:val="000000"/>
                <w:sz w:val="20"/>
                <w:szCs w:val="20"/>
              </w:rPr>
              <w:t>)</w:t>
            </w:r>
          </w:p>
        </w:tc>
      </w:tr>
      <w:tr w:rsidR="00FF6489" w:rsidRPr="00BF2E22" w14:paraId="039251DE" w14:textId="77777777" w:rsidTr="00BF2E22">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45C4EC1E"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{"citationID":"fq0kgRyI","properties":{"formattedCitation":"\\super 72\\nosupersub{}","plainCitation":"72","noteIndex":0},"citationItems":[{"id":"uwdusRok/mUT64aCG","uris":["http://www.mendeley.com/documents/?uuid=ee61b01a-5118-46f7-8eed-5fffad7690c2"],"itemData":{"DOI":"10.1021/jacs.7b04949","ISSN":"15205126","PMID":"28812350","abstract":"In addition to having proper energy levels and high hole mobility (μh) without the use of dopants, hole-transporting materials (HTMs) used in n-i-p-type perovskite solar cells (PSCs) should be processed using green solvents to enable environmentally friendly device fabrication. Although many HTMs have been assessed, due to the limited solubility of HTMs in green solvents, no green-solvent-processable HTM has been reported to date. Here, we report on a green-solvent-processable HTM, an asymmetric D-A polymer (asy-PBTBDT) that exhibits superior solubility even in the green solvent, 2-methylanisole, which is a known food additive. The new HTM is well matched with perovskites in terms of energy levels and attains a high μh (1.13 × 10-3 cm2/(V s)) even without the use of dopants. Using the HTM, we produced robust PSCs with 18.3% efficiency (91% retention after 30 days without encapsulation under 50%-75% relative humidity) without dopants; with dopants (bis(trifluoromethanesulfonyl) imide and tert-butylpyridine, a 20.0% efficiency was achieved. Therefore, it is a first report for a green-solvent-processable hole-transporting polymer, exhibiting the highest efficiencies reported so far for n-i-p devices with and without the dopants.","author":[{"dropping-particle":"","family":"Lee","given":"Junwoo","non-dropping-particle":"","parse-names":false,"suffix":""},{"dropping-particle":"","family":"Malekshahi Byranvand","given":"Mahdi","non-dropping-particle":"","parse-names":false,"suffix":""},{"dropping-particle":"","family":"Kang","given":"Gyeongho","non-dropping-particle":"","parse-names":false,"suffix":""},{"dropping-particle":"","family":"Son","given":"Sung Y.","non-dropping-particle":"","parse-names":false,"suffix":""},{"dropping-particle":"","family":"Song","given":"Seulki","non-dropping-particle":"","parse-names":false,"suffix":""},{"dropping-particle":"","family":"Kim","given":"Guan Woo","non-dropping-particle":"","parse-names":false,"suffix":""},{"dropping-particle":"","family":"Park","given":"Taiho","non-dropping-particle":"","parse-names":false,"suffix":""}],"container-title":"Journal of the American Chemical Society","id":"ITEM-1","issue":"35","issued":{"date-parts":[["2017"]]},"page":"12175-12181","title":"Green-Solvent-Processable, Dopant-Free Hole-Transporting Materials for Robust and Efficient Perovskite Solar Cells","type":"article-journal","volume":"139"}}],"schema":"https://github.com/citation-style-language/schema/raw/master/csl-citation.json"}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72</w:t>
            </w:r>
            <w:r w:rsidRPr="00BF2E22">
              <w:rPr>
                <w:rFonts w:eastAsia="맑은 고딕"/>
                <w:color w:val="000000"/>
                <w:sz w:val="20"/>
              </w:rPr>
              <w:fldChar w:fldCharType="end"/>
            </w:r>
          </w:p>
        </w:tc>
        <w:tc>
          <w:tcPr>
            <w:tcW w:w="1985" w:type="dxa"/>
            <w:shd w:val="clear" w:color="auto" w:fill="auto"/>
            <w:hideMark/>
          </w:tcPr>
          <w:p w14:paraId="2EA3235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2-methylanisole</w:t>
            </w:r>
          </w:p>
        </w:tc>
        <w:tc>
          <w:tcPr>
            <w:tcW w:w="929" w:type="dxa"/>
            <w:shd w:val="clear" w:color="auto" w:fill="auto"/>
            <w:hideMark/>
          </w:tcPr>
          <w:p w14:paraId="438FEF1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shd w:val="clear" w:color="auto" w:fill="auto"/>
            <w:hideMark/>
          </w:tcPr>
          <w:p w14:paraId="03D506F4"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spellStart"/>
            <w:r w:rsidRPr="00BF2E22">
              <w:rPr>
                <w:rFonts w:ascii="Times New Roman" w:eastAsia="맑은 고딕" w:hAnsi="Times New Roman" w:cs="Times New Roman"/>
                <w:color w:val="000000"/>
                <w:kern w:val="0"/>
                <w:sz w:val="20"/>
                <w:szCs w:val="20"/>
              </w:rPr>
              <w:t>Asy</w:t>
            </w:r>
            <w:proofErr w:type="spellEnd"/>
            <w:r w:rsidRPr="00BF2E22">
              <w:rPr>
                <w:rFonts w:ascii="Times New Roman" w:eastAsia="맑은 고딕" w:hAnsi="Times New Roman" w:cs="Times New Roman"/>
                <w:color w:val="000000"/>
                <w:sz w:val="20"/>
                <w:szCs w:val="20"/>
              </w:rPr>
              <w:t>-PBTBDT</w:t>
            </w:r>
          </w:p>
        </w:tc>
        <w:tc>
          <w:tcPr>
            <w:tcW w:w="2268" w:type="dxa"/>
            <w:shd w:val="clear" w:color="auto" w:fill="auto"/>
            <w:hideMark/>
          </w:tcPr>
          <w:p w14:paraId="1E7862D5"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 xml:space="preserve"> / Chlorobenzene</w:t>
            </w:r>
          </w:p>
        </w:tc>
        <w:tc>
          <w:tcPr>
            <w:tcW w:w="3402" w:type="dxa"/>
            <w:shd w:val="clear" w:color="auto" w:fill="auto"/>
            <w:hideMark/>
          </w:tcPr>
          <w:p w14:paraId="0B7454F5" w14:textId="77777777" w:rsidR="00FF6489" w:rsidRPr="004E02DA"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lang w:val="de-DE"/>
              </w:rPr>
            </w:pPr>
            <w:r w:rsidRPr="004E02DA">
              <w:rPr>
                <w:rFonts w:ascii="Times New Roman" w:eastAsia="맑은 고딕" w:hAnsi="Times New Roman" w:cs="Times New Roman"/>
                <w:color w:val="000000"/>
                <w:sz w:val="20"/>
                <w:szCs w:val="20"/>
                <w:lang w:val="de-DE"/>
              </w:rPr>
              <w:t>FTO/SnO</w:t>
            </w:r>
            <w:r w:rsidRPr="004E02DA">
              <w:rPr>
                <w:rFonts w:ascii="Times New Roman" w:eastAsia="맑은 고딕" w:hAnsi="Times New Roman" w:cs="Times New Roman"/>
                <w:color w:val="000000"/>
                <w:sz w:val="20"/>
                <w:szCs w:val="20"/>
                <w:vertAlign w:val="subscript"/>
                <w:lang w:val="de-DE"/>
              </w:rPr>
              <w:t>2</w:t>
            </w:r>
            <w:r w:rsidRPr="004E02DA">
              <w:rPr>
                <w:rFonts w:ascii="Times New Roman" w:eastAsia="맑은 고딕" w:hAnsi="Times New Roman" w:cs="Times New Roman"/>
                <w:color w:val="000000"/>
                <w:sz w:val="20"/>
                <w:szCs w:val="20"/>
                <w:lang w:val="de-DE"/>
              </w:rPr>
              <w:t>/Cs</w:t>
            </w:r>
            <w:r w:rsidRPr="004E02DA">
              <w:rPr>
                <w:rFonts w:ascii="Times New Roman" w:eastAsia="맑은 고딕" w:hAnsi="Times New Roman" w:cs="Times New Roman"/>
                <w:color w:val="000000"/>
                <w:sz w:val="20"/>
                <w:szCs w:val="20"/>
                <w:vertAlign w:val="subscript"/>
                <w:lang w:val="de-DE"/>
              </w:rPr>
              <w:t>0.06</w:t>
            </w:r>
            <w:r w:rsidRPr="004E02DA">
              <w:rPr>
                <w:rFonts w:ascii="Times New Roman" w:eastAsia="맑은 고딕" w:hAnsi="Times New Roman" w:cs="Times New Roman"/>
                <w:color w:val="000000"/>
                <w:sz w:val="20"/>
                <w:szCs w:val="20"/>
                <w:lang w:val="de-DE"/>
              </w:rPr>
              <w:t>FA</w:t>
            </w:r>
            <w:r w:rsidRPr="004E02DA">
              <w:rPr>
                <w:rFonts w:ascii="Times New Roman" w:eastAsia="맑은 고딕" w:hAnsi="Times New Roman" w:cs="Times New Roman"/>
                <w:color w:val="000000"/>
                <w:sz w:val="20"/>
                <w:szCs w:val="20"/>
                <w:vertAlign w:val="subscript"/>
                <w:lang w:val="de-DE"/>
              </w:rPr>
              <w:t>0.78</w:t>
            </w:r>
            <w:r w:rsidRPr="004E02DA">
              <w:rPr>
                <w:rFonts w:ascii="Times New Roman" w:eastAsia="맑은 고딕" w:hAnsi="Times New Roman" w:cs="Times New Roman"/>
                <w:color w:val="000000"/>
                <w:sz w:val="20"/>
                <w:szCs w:val="20"/>
                <w:lang w:val="de-DE"/>
              </w:rPr>
              <w:t>MA</w:t>
            </w:r>
            <w:r w:rsidRPr="004E02DA">
              <w:rPr>
                <w:rFonts w:ascii="Times New Roman" w:eastAsia="맑은 고딕" w:hAnsi="Times New Roman" w:cs="Times New Roman"/>
                <w:color w:val="000000"/>
                <w:sz w:val="20"/>
                <w:szCs w:val="20"/>
                <w:vertAlign w:val="subscript"/>
                <w:lang w:val="de-DE"/>
              </w:rPr>
              <w:t>0.16</w:t>
            </w:r>
            <w:r w:rsidRPr="004E02DA">
              <w:rPr>
                <w:rFonts w:ascii="Times New Roman" w:eastAsia="맑은 고딕" w:hAnsi="Times New Roman" w:cs="Times New Roman"/>
                <w:color w:val="000000"/>
                <w:sz w:val="20"/>
                <w:szCs w:val="20"/>
                <w:lang w:val="de-DE"/>
              </w:rPr>
              <w:t>Pb</w:t>
            </w:r>
            <w:r w:rsidRPr="004E02DA">
              <w:rPr>
                <w:rFonts w:ascii="Times New Roman" w:eastAsia="맑은 고딕" w:hAnsi="Times New Roman" w:cs="Times New Roman"/>
                <w:color w:val="000000"/>
                <w:sz w:val="20"/>
                <w:szCs w:val="20"/>
                <w:vertAlign w:val="subscript"/>
                <w:lang w:val="de-DE"/>
              </w:rPr>
              <w:t>0.94</w:t>
            </w:r>
            <w:r w:rsidRPr="004E02DA">
              <w:rPr>
                <w:rFonts w:ascii="Times New Roman" w:eastAsia="맑은 고딕" w:hAnsi="Times New Roman" w:cs="Times New Roman"/>
                <w:color w:val="000000"/>
                <w:sz w:val="20"/>
                <w:szCs w:val="20"/>
                <w:lang w:val="de-DE"/>
              </w:rPr>
              <w:t>I</w:t>
            </w:r>
            <w:r w:rsidRPr="004E02DA">
              <w:rPr>
                <w:rFonts w:ascii="Times New Roman" w:eastAsia="맑은 고딕" w:hAnsi="Times New Roman" w:cs="Times New Roman"/>
                <w:color w:val="000000"/>
                <w:sz w:val="20"/>
                <w:szCs w:val="20"/>
                <w:vertAlign w:val="subscript"/>
                <w:lang w:val="de-DE"/>
              </w:rPr>
              <w:t>2.4</w:t>
            </w:r>
            <w:r w:rsidRPr="004E02DA">
              <w:rPr>
                <w:rFonts w:ascii="Times New Roman" w:eastAsia="맑은 고딕" w:hAnsi="Times New Roman" w:cs="Times New Roman"/>
                <w:color w:val="000000"/>
                <w:sz w:val="20"/>
                <w:szCs w:val="20"/>
                <w:lang w:val="de-DE"/>
              </w:rPr>
              <w:t>Br</w:t>
            </w:r>
            <w:r w:rsidRPr="004E02DA">
              <w:rPr>
                <w:rFonts w:ascii="Times New Roman" w:eastAsia="맑은 고딕" w:hAnsi="Times New Roman" w:cs="Times New Roman"/>
                <w:color w:val="000000"/>
                <w:sz w:val="20"/>
                <w:szCs w:val="20"/>
                <w:vertAlign w:val="subscript"/>
                <w:lang w:val="de-DE"/>
              </w:rPr>
              <w:t>0.48</w:t>
            </w:r>
            <w:r w:rsidRPr="004E02DA">
              <w:rPr>
                <w:rFonts w:ascii="Times New Roman" w:eastAsia="맑은 고딕" w:hAnsi="Times New Roman" w:cs="Times New Roman"/>
                <w:color w:val="000000"/>
                <w:sz w:val="20"/>
                <w:szCs w:val="20"/>
                <w:lang w:val="de-DE"/>
              </w:rPr>
              <w:t>/HTL/Au</w:t>
            </w:r>
          </w:p>
        </w:tc>
        <w:tc>
          <w:tcPr>
            <w:tcW w:w="1418" w:type="dxa"/>
            <w:shd w:val="clear" w:color="auto" w:fill="auto"/>
            <w:hideMark/>
          </w:tcPr>
          <w:p w14:paraId="08EBEABD"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shd w:val="clear" w:color="auto" w:fill="auto"/>
            <w:hideMark/>
          </w:tcPr>
          <w:p w14:paraId="5D98FCD2"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20.0</w:t>
            </w:r>
          </w:p>
        </w:tc>
        <w:tc>
          <w:tcPr>
            <w:tcW w:w="2204" w:type="dxa"/>
            <w:shd w:val="clear" w:color="auto" w:fill="auto"/>
            <w:hideMark/>
          </w:tcPr>
          <w:p w14:paraId="5127EBE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0A0AC380"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shd w:val="clear" w:color="auto" w:fill="auto"/>
          </w:tcPr>
          <w:p w14:paraId="1F5B6DAB"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{"citationID":"hdhzcRxn","properties":{"formattedCitation":"\\super 73\\nosupersub{}","plainCitation":"73","noteIndex":0},"citationItems":[{"id":"uwdusRok/zLwDIXaQ","uris":["http://www.mendeley.com/documents/?uuid=e4cba266-4764-4bea-86d0-f218d1ecc127"],"itemData":{"DOI":"10.1021/acssuschemeng.3c06121","ISSN":"21680485","abstract":"Developing green-solvent processable polymer hole transport materials (p-HTMs) is considered imperative for industrial-scale production. However, the introduction of a large conjugated structure into molecules that ensures strong intermolecular interactions as well as high hole mobility compromises their solubility in green solvents. Lacking solubility could result in excessive phase separation and heterogeneous thin films for p-HTMs, while it would sacrifice device performance. In order to address this trade-off, we propose an effective design strategy that combines backbone flexibility and rigid conjugate engineering modulation. The delicate collocation of flexible amide chains, polar solubilizing ethylenedioxythiophene (EDOT) units, and conjugated binaphthalene groups contributes to high hole mobility and multiple defect passivation effects. Moreover, the resulting p-HTM (A-EDOT) can be processed by the green solvent 2-methylanisole (2MA). Once used as an HTM in inverted perovskite solar cells, a significant fill factor (FF) of 81.9% and a champion efficiency of 20.23% are achieved for the A-EDOT, outperforming the state-of-the-art polymer PTAA (FF = 80.5%, efficiency = 19.68%) that is processed with chlorobenzene. Moreover, due to the passivation effects of A-EDOT, the quality of perovskite films is improved; correspondingly, a significantly promoted long-term device stability and thermal stability are realized. This work provides a competitive design strategy of green-solvent processable p-HTMs for photovoltaic devices.","author":[{"dropping-particle":"","family":"Zhao","given":"Mei","non-dropping-particle":"","parse-names":false,"suffix":""},{"dropping-particle":"","family":"Zong","given":"Xueping","non-dropping-particle":"","parse-names":false,"suffix":""},{"dropping-particle":"","family":"Chen","given":"Yu","non-dropping-particle":"","parse-names":false,"suffix":""},{"dropping-particle":"","family":"Liu","given":"Pengcheng","non-dropping-particle":"","parse-names":false,"suffix":""},{"dropping-particle":"","family":"Xiong","given":"Yonglian","non-dropping-particle":"","parse-names":false,"suffix":""},{"dropping-particle":"","family":"Zhang","given":"Wenhua","non-dropping-particle":"","parse-names":false,"suffix":""},{"dropping-particle":"","family":"He","given":"Jia","non-dropping-particle":"","parse-names":false,"suffix":""},{"dropping-particle":"","family":"Wang","given":"Zhihui","non-dropping-particle":"","parse-names":false,"suffix":""},{"dropping-particle":"","family":"Xue","given":"Song","non-dropping-particle":"","parse-names":false,"suffix":""}],"container-title":"ACS Sustainable Chemistry and Engineering","id":"ITEM-1","issue":"5","issued":{"date-parts":[["2024"]]},"page":"1941-1950","title":"Flexible Backbone-Assisted Green-Solvent Processable Polymer Hole Transport Material in Perovskite Solar Cells","type":"article-journal","volume":"12"}}],"schema":"https://github.com/citation-style-language/schema/raw/master/csl-citation.json"}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73</w:t>
            </w:r>
            <w:r w:rsidRPr="00BF2E22">
              <w:rPr>
                <w:rFonts w:eastAsia="맑은 고딕"/>
                <w:color w:val="000000"/>
                <w:sz w:val="20"/>
              </w:rPr>
              <w:fldChar w:fldCharType="end"/>
            </w:r>
          </w:p>
        </w:tc>
        <w:tc>
          <w:tcPr>
            <w:tcW w:w="1985" w:type="dxa"/>
            <w:shd w:val="clear" w:color="auto" w:fill="auto"/>
            <w:noWrap/>
            <w:hideMark/>
          </w:tcPr>
          <w:p w14:paraId="118AFF8F"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2-Methylanisole</w:t>
            </w:r>
          </w:p>
        </w:tc>
        <w:tc>
          <w:tcPr>
            <w:tcW w:w="929" w:type="dxa"/>
            <w:shd w:val="clear" w:color="auto" w:fill="auto"/>
            <w:hideMark/>
          </w:tcPr>
          <w:p w14:paraId="1C7ABA8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shd w:val="clear" w:color="auto" w:fill="auto"/>
            <w:hideMark/>
          </w:tcPr>
          <w:p w14:paraId="2B52EC58"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A-EDOT</w:t>
            </w:r>
          </w:p>
        </w:tc>
        <w:tc>
          <w:tcPr>
            <w:tcW w:w="2268" w:type="dxa"/>
            <w:shd w:val="clear" w:color="auto" w:fill="auto"/>
            <w:hideMark/>
          </w:tcPr>
          <w:p w14:paraId="2741A5E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 xml:space="preserve"> / Chlorobenzene</w:t>
            </w:r>
          </w:p>
        </w:tc>
        <w:tc>
          <w:tcPr>
            <w:tcW w:w="3402" w:type="dxa"/>
            <w:shd w:val="clear" w:color="auto" w:fill="auto"/>
            <w:hideMark/>
          </w:tcPr>
          <w:p w14:paraId="1C85DEF7"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ITO/A-EDOT/MAPbI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/PCBM/BCP/Ag</w:t>
            </w:r>
          </w:p>
        </w:tc>
        <w:tc>
          <w:tcPr>
            <w:tcW w:w="1418" w:type="dxa"/>
            <w:shd w:val="clear" w:color="auto" w:fill="auto"/>
            <w:hideMark/>
          </w:tcPr>
          <w:p w14:paraId="56C779FA"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shd w:val="clear" w:color="auto" w:fill="auto"/>
            <w:hideMark/>
          </w:tcPr>
          <w:p w14:paraId="3D9F5A44"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20.23</w:t>
            </w:r>
          </w:p>
        </w:tc>
        <w:tc>
          <w:tcPr>
            <w:tcW w:w="2204" w:type="dxa"/>
            <w:shd w:val="clear" w:color="auto" w:fill="auto"/>
            <w:hideMark/>
          </w:tcPr>
          <w:p w14:paraId="2556B281" w14:textId="77777777" w:rsidR="00FF6489" w:rsidRPr="00BF2E22" w:rsidRDefault="00FF6489" w:rsidP="00BF2E22">
            <w:pPr>
              <w:jc w:val="left"/>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85</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°C 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kern w:val="0"/>
                <w:sz w:val="20"/>
                <w:szCs w:val="20"/>
              </w:rPr>
              <w:t> </w:t>
            </w:r>
            <w:r w:rsidRPr="00BF2E22">
              <w:rPr>
                <w:rFonts w:ascii="Times New Roman" w:eastAsia="맑은 고딕" w:hAnsi="Times New Roman" w:cs="Times New Roman"/>
                <w:color w:val="000000"/>
                <w:sz w:val="20"/>
                <w:szCs w:val="20"/>
              </w:rPr>
              <w:t>255</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62%</w:t>
            </w:r>
          </w:p>
        </w:tc>
      </w:tr>
      <w:tr w:rsidR="00FF6489" w:rsidRPr="00BF2E22" w14:paraId="362C0DD1" w14:textId="77777777" w:rsidTr="00BF2E22">
        <w:tc>
          <w:tcPr>
            <w:cnfStyle w:val="001000000000" w:firstRow="0" w:lastRow="0" w:firstColumn="1" w:lastColumn="0" w:oddVBand="0" w:evenVBand="0" w:oddHBand="0" w:evenHBand="0" w:firstRowFirstColumn="0" w:firstRowLastColumn="0" w:lastRowFirstColumn="0" w:lastRowLastColumn="0"/>
            <w:tcW w:w="567" w:type="dxa"/>
            <w:vMerge w:val="restart"/>
            <w:shd w:val="clear" w:color="auto" w:fill="auto"/>
          </w:tcPr>
          <w:p w14:paraId="59FAC7A9"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{"citationID":"erx35ifu","properties":{"formattedCitation":"\\super 74\\nosupersub{}","plainCitation":"74","noteIndex":0},"citationItems":[{"id":"uwdusRok/BhNfOhwX","uris":["http://www.mendeley.com/documents/?uuid=35e29349-892b-4ffd-b473-4a0150f626fa"],"itemData":{"DOI":"10.1016/j.mtener.2024.101549","ISSN":"24686069","abstract":"Exploring novel hole transport materials (HTMs) with high hole mobility and eco-friendly processability are imperative for the commercialization of perovskite solar cells (PSCs). However, there is a ‘trade-off’ that the introduction of large-conjugated units aiming to ensure high hole mobility, inevitably compromises the green-solvent solubility of HTMs. In this work, a hybrid strategy of rigidity and flexibility is proposed, in which the conjugated unit is assembled by the rigid binaphthylamine core, and the amide-bond constitutes the flexible backbone. Polar solubilizing units ethylenedioxythiophene and thiophene are used as bridges to construct two kinds of polymers, cited as EDOT-SMe and T-SMe, respectively. Both polymers achieve high hole mobility, well-matched energy levels and efficient defect passivation effect toward the perovskite films. When processing the HTM films with the green solvent (2-methylanisole), the corresponding PSCs deliver fill factors as high as 82.7% for EDOT-SMe and 81.9% for T-SMe, respectively. Consequently, power conversion efficiencies of 20.25% for EDOT-SMe and 20.09% for T-SMe are realized, outperforming that of commercial polymer poly[bis(4-phenyl) (2,4,6-trimethylphenyl)amine] (PTAA, 19.71%). Moreover, PSCs with these polyamides achieve good long-term stability. This work paves a new path for exploring efficient and green-solvent processable polymeric HTMs.","author":[{"dropping-particle":"","family":"Zhao","given":"Mei","non-dropping-particle":"","parse-names":false,"suffix":""},{"dropping-particle":"","family":"Wu","given":"Quanping","non-dropping-particle":"","parse-names":false,"suffix":""},{"dropping-particle":"","family":"Liu","given":"Pengcheng","non-dropping-particle":"","parse-names":false,"suffix":""},{"dropping-particle":"","family":"Luo","given":"Ming","non-dropping-particle":"","parse-names":false,"suffix":""},{"dropping-particle":"","family":"He","given":"Jia","non-dropping-particle":"","parse-names":false,"suffix":""},{"dropping-particle":"","family":"Xue","given":"Song","non-dropping-particle":"","parse-names":false,"suffix":""},{"dropping-particle":"","family":"Xiong","given":"Yonglian","non-dropping-particle":"","parse-names":false,"suffix":""},{"dropping-particle":"","family":"Zong","given":"Xueping","non-dropping-particle":"","parse-names":false,"suffix":""}],"container-title":"Materials Today Energy","id":"ITEM-1","issued":{"date-parts":[["2024"]]},"page":"101549","publisher":"Elsevier Ltd","title":"Green-solvent processable polymeric hole transport materials with functional groups for inverted perovskite solar cell","type":"article-journal","volume":"42"}}],"schema":"https://github.com/citation-style-language/schema/raw/master/csl-citation.json"}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74</w:t>
            </w:r>
            <w:r w:rsidRPr="00BF2E22">
              <w:rPr>
                <w:rFonts w:eastAsia="맑은 고딕"/>
                <w:color w:val="000000"/>
                <w:sz w:val="20"/>
              </w:rPr>
              <w:fldChar w:fldCharType="end"/>
            </w:r>
          </w:p>
        </w:tc>
        <w:tc>
          <w:tcPr>
            <w:tcW w:w="1985" w:type="dxa"/>
            <w:vMerge w:val="restart"/>
            <w:shd w:val="clear" w:color="auto" w:fill="auto"/>
            <w:noWrap/>
            <w:hideMark/>
          </w:tcPr>
          <w:p w14:paraId="04CA8726"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2-Methylanisole</w:t>
            </w:r>
          </w:p>
        </w:tc>
        <w:tc>
          <w:tcPr>
            <w:tcW w:w="929" w:type="dxa"/>
            <w:shd w:val="clear" w:color="auto" w:fill="auto"/>
            <w:hideMark/>
          </w:tcPr>
          <w:p w14:paraId="68AF6DB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shd w:val="clear" w:color="auto" w:fill="auto"/>
            <w:hideMark/>
          </w:tcPr>
          <w:p w14:paraId="2D11903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T-</w:t>
            </w:r>
            <w:proofErr w:type="spellStart"/>
            <w:r w:rsidRPr="00BF2E22">
              <w:rPr>
                <w:rFonts w:ascii="Times New Roman" w:eastAsia="맑은 고딕" w:hAnsi="Times New Roman" w:cs="Times New Roman"/>
                <w:color w:val="000000"/>
                <w:sz w:val="20"/>
                <w:szCs w:val="20"/>
              </w:rPr>
              <w:t>Sme</w:t>
            </w:r>
            <w:proofErr w:type="spellEnd"/>
          </w:p>
        </w:tc>
        <w:tc>
          <w:tcPr>
            <w:tcW w:w="2268" w:type="dxa"/>
            <w:vMerge w:val="restart"/>
            <w:shd w:val="clear" w:color="auto" w:fill="auto"/>
            <w:hideMark/>
          </w:tcPr>
          <w:p w14:paraId="15D6CD20"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 xml:space="preserve"> / </w:t>
            </w:r>
            <w:r w:rsidRPr="00BF2E22">
              <w:rPr>
                <w:rFonts w:ascii="Times New Roman" w:eastAsia="맑은 고딕" w:hAnsi="Times New Roman" w:cs="Times New Roman"/>
                <w:color w:val="000000"/>
                <w:sz w:val="20"/>
                <w:szCs w:val="20"/>
              </w:rPr>
              <w:lastRenderedPageBreak/>
              <w:t>Chlorobenzene</w:t>
            </w:r>
          </w:p>
        </w:tc>
        <w:tc>
          <w:tcPr>
            <w:tcW w:w="3402" w:type="dxa"/>
            <w:shd w:val="clear" w:color="auto" w:fill="auto"/>
            <w:hideMark/>
          </w:tcPr>
          <w:p w14:paraId="6C88061C"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lastRenderedPageBreak/>
              <w:t>ITO/T-</w:t>
            </w:r>
            <w:proofErr w:type="spellStart"/>
            <w:r w:rsidRPr="00BF2E22">
              <w:rPr>
                <w:rFonts w:ascii="Times New Roman" w:eastAsia="맑은 고딕" w:hAnsi="Times New Roman" w:cs="Times New Roman"/>
                <w:color w:val="000000"/>
                <w:sz w:val="20"/>
                <w:szCs w:val="20"/>
              </w:rPr>
              <w:t>SMe</w:t>
            </w:r>
            <w:proofErr w:type="spellEnd"/>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/PCBM/BCP/Ag</w:t>
            </w:r>
          </w:p>
        </w:tc>
        <w:tc>
          <w:tcPr>
            <w:tcW w:w="1418" w:type="dxa"/>
            <w:vMerge w:val="restart"/>
            <w:shd w:val="clear" w:color="auto" w:fill="auto"/>
            <w:hideMark/>
          </w:tcPr>
          <w:p w14:paraId="395F56EF"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Spin coating</w:t>
            </w:r>
          </w:p>
        </w:tc>
        <w:tc>
          <w:tcPr>
            <w:tcW w:w="708" w:type="dxa"/>
            <w:shd w:val="clear" w:color="auto" w:fill="auto"/>
            <w:hideMark/>
          </w:tcPr>
          <w:p w14:paraId="1996E4EB"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20.05</w:t>
            </w:r>
          </w:p>
        </w:tc>
        <w:tc>
          <w:tcPr>
            <w:tcW w:w="2204" w:type="dxa"/>
            <w:shd w:val="clear" w:color="auto" w:fill="auto"/>
            <w:hideMark/>
          </w:tcPr>
          <w:p w14:paraId="4CD8D9E5"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45AB2F73"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vMerge/>
            <w:shd w:val="clear" w:color="auto" w:fill="auto"/>
          </w:tcPr>
          <w:p w14:paraId="531AECC8" w14:textId="77777777" w:rsidR="00FF6489" w:rsidRPr="00BF2E22" w:rsidRDefault="00FF6489" w:rsidP="00BF2E22">
            <w:pPr>
              <w:jc w:val="left"/>
              <w:rPr>
                <w:rFonts w:ascii="Times New Roman" w:eastAsia="맑은 고딕" w:hAnsi="Times New Roman" w:cs="Times New Roman"/>
                <w:color w:val="000000"/>
                <w:kern w:val="0"/>
                <w:sz w:val="20"/>
                <w:szCs w:val="20"/>
              </w:rPr>
            </w:pPr>
          </w:p>
        </w:tc>
        <w:tc>
          <w:tcPr>
            <w:tcW w:w="1985" w:type="dxa"/>
            <w:vMerge/>
            <w:shd w:val="clear" w:color="auto" w:fill="auto"/>
            <w:hideMark/>
          </w:tcPr>
          <w:p w14:paraId="4AFA9709"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929" w:type="dxa"/>
            <w:shd w:val="clear" w:color="auto" w:fill="auto"/>
            <w:hideMark/>
          </w:tcPr>
          <w:p w14:paraId="0A81211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1197" w:type="dxa"/>
            <w:gridSpan w:val="2"/>
            <w:shd w:val="clear" w:color="auto" w:fill="auto"/>
            <w:hideMark/>
          </w:tcPr>
          <w:p w14:paraId="16DE592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EDOT-</w:t>
            </w:r>
            <w:proofErr w:type="spellStart"/>
            <w:r w:rsidRPr="00BF2E22">
              <w:rPr>
                <w:rFonts w:ascii="Times New Roman" w:eastAsia="맑은 고딕" w:hAnsi="Times New Roman" w:cs="Times New Roman"/>
                <w:color w:val="000000"/>
                <w:sz w:val="20"/>
                <w:szCs w:val="20"/>
              </w:rPr>
              <w:t>Sme</w:t>
            </w:r>
            <w:proofErr w:type="spellEnd"/>
          </w:p>
        </w:tc>
        <w:tc>
          <w:tcPr>
            <w:tcW w:w="2268" w:type="dxa"/>
            <w:vMerge/>
            <w:shd w:val="clear" w:color="auto" w:fill="auto"/>
            <w:hideMark/>
          </w:tcPr>
          <w:p w14:paraId="6B0DF332"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3402" w:type="dxa"/>
            <w:shd w:val="clear" w:color="auto" w:fill="auto"/>
            <w:hideMark/>
          </w:tcPr>
          <w:p w14:paraId="1137A573"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ITO/EDOT-</w:t>
            </w:r>
            <w:proofErr w:type="spellStart"/>
            <w:r w:rsidRPr="00BF2E22">
              <w:rPr>
                <w:rFonts w:ascii="Times New Roman" w:eastAsia="맑은 고딕" w:hAnsi="Times New Roman" w:cs="Times New Roman"/>
                <w:color w:val="000000"/>
                <w:sz w:val="20"/>
                <w:szCs w:val="20"/>
              </w:rPr>
              <w:t>SMe</w:t>
            </w:r>
            <w:proofErr w:type="spellEnd"/>
            <w:r w:rsidRPr="00BF2E22">
              <w:rPr>
                <w:rFonts w:ascii="Times New Roman" w:eastAsia="맑은 고딕" w:hAnsi="Times New Roman" w:cs="Times New Roman"/>
                <w:color w:val="000000"/>
                <w:sz w:val="20"/>
                <w:szCs w:val="20"/>
              </w:rPr>
              <w:t>/MAPbI</w:t>
            </w:r>
            <w:r w:rsidRPr="00BF2E22">
              <w:rPr>
                <w:rFonts w:ascii="Times New Roman" w:eastAsia="맑은 고딕" w:hAnsi="Times New Roman" w:cs="Times New Roman"/>
                <w:color w:val="000000"/>
                <w:sz w:val="20"/>
                <w:szCs w:val="20"/>
                <w:vertAlign w:val="subscript"/>
              </w:rPr>
              <w:t>3</w:t>
            </w:r>
            <w:r w:rsidRPr="00BF2E22">
              <w:rPr>
                <w:rFonts w:ascii="Times New Roman" w:eastAsia="맑은 고딕" w:hAnsi="Times New Roman" w:cs="Times New Roman"/>
                <w:color w:val="000000"/>
                <w:sz w:val="20"/>
                <w:szCs w:val="20"/>
              </w:rPr>
              <w:t>/PCBM/BCP/Ag</w:t>
            </w:r>
          </w:p>
        </w:tc>
        <w:tc>
          <w:tcPr>
            <w:tcW w:w="1418" w:type="dxa"/>
            <w:vMerge/>
            <w:shd w:val="clear" w:color="auto" w:fill="auto"/>
            <w:hideMark/>
          </w:tcPr>
          <w:p w14:paraId="1ED2EFFE"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
        </w:tc>
        <w:tc>
          <w:tcPr>
            <w:tcW w:w="708" w:type="dxa"/>
            <w:shd w:val="clear" w:color="auto" w:fill="auto"/>
            <w:hideMark/>
          </w:tcPr>
          <w:p w14:paraId="1D4D9421"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20.25</w:t>
            </w:r>
          </w:p>
        </w:tc>
        <w:tc>
          <w:tcPr>
            <w:tcW w:w="2204" w:type="dxa"/>
            <w:shd w:val="clear" w:color="auto" w:fill="auto"/>
            <w:hideMark/>
          </w:tcPr>
          <w:p w14:paraId="443879F3" w14:textId="77777777" w:rsidR="00FF6489" w:rsidRPr="00BF2E22" w:rsidRDefault="00FF6489" w:rsidP="00BF2E22">
            <w:pPr>
              <w:jc w:val="center"/>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120B182B" w14:textId="77777777" w:rsidTr="00BF2E22">
        <w:tc>
          <w:tcPr>
            <w:cnfStyle w:val="001000000000" w:firstRow="0" w:lastRow="0" w:firstColumn="1" w:lastColumn="0" w:oddVBand="0" w:evenVBand="0" w:oddHBand="0" w:evenHBand="0" w:firstRowFirstColumn="0" w:firstRowLastColumn="0" w:lastRowFirstColumn="0" w:lastRowLastColumn="0"/>
            <w:tcW w:w="567" w:type="dxa"/>
            <w:tcBorders>
              <w:bottom w:val="single" w:sz="4" w:space="0" w:color="auto"/>
            </w:tcBorders>
            <w:shd w:val="clear" w:color="auto" w:fill="auto"/>
          </w:tcPr>
          <w:p w14:paraId="53483641"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eastAsia="맑은 고딕"/>
                <w:color w:val="000000"/>
                <w:sz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{"citationID":"sKntRLDD","properties":{"formattedCitation":"\\super 75\\nosupersub{}","plainCitation":"75","noteIndex":0},"citationItems":[{"id":"uwdusRok/pLHy8l3j","uris":["http://www.mendeley.com/documents/?uuid=cc3336db-fc70-45a0-88d0-d3f69fc3114d"],"itemData":{"DOI":"10.1002/anie.202218752","ISSN":"15213773","PMID":"36648451","abstract":"The commercialization of perovskite solar cells (PVSCs) urgently requires the development of green-solvent processable dopant-free hole transporting materials (HTMs). However, strong intermolecular interactions that ensure high hole mobility always compromise the solubility and film-forming ability in green solvents. Herein, we show a simple but effective design strategy to solve this trade-off, that is, constructing star-shaped D-A-D structure. The resulting HTMs (BTP1-2) can be processed by green solvent of 2-methylanisole (2MA), a kind of food additive, and show high hole mobility and multiple defect passivation effects. An impressive efficiency of 24.34 % has been achieved for 2MA-processed BTP1 based inverted PVSCs, the highest value for green-solvent processable HTMs so far. Moreover, it is manifested that the charge separation of D-A type HTMs at the photoinduced excited state can help to passivate the defects of perovskites, indicating a new HTM design insight.","author":[{"dropping-particle":"","family":"Yu","given":"Xin Yu","non-dropping-particle":"","parse-names":false,"suffix":""},{"dropping-particle":"","family":"Gao","given":"Danpeng","non-dropping-particle":"","parse-names":false,"suffix":""},{"dropping-particle":"","family":"Li","given":"Zhen","non-dropping-particle":"","parse-names":false,"suffix":""},{"dropping-particle":"","family":"Sun","given":"Xianglang","non-dropping-particle":"","parse-names":false,"suffix":""},{"dropping-particle":"","family":"Li","given":"Bo","non-dropping-particle":"","parse-names":false,"suffix":""},{"dropping-particle":"","family":"Zhu","given":"Zonglong","non-dropping-particle":"","parse-names":false,"suffix":""},{"dropping-particle":"","family":"Li","given":"Zhong'an","non-dropping-particle":"","parse-names":false,"suffix":""}],"container-title":"Angewandte Chemie - International Edition","id":"ITEM-1","issue":"11","issued":{"date-parts":[["2023"]]},"page":"e202218752","title":"Green-solvent Processable Dopant-free Hole Transporting Materials for Inverted Perovskite Solar Cells","type":"article","volume":"62"}}],"schema":"https://github.com/citation-style-language/schema/raw/master/csl-citation.json"} </w:instrText>
            </w:r>
            <w:r w:rsidRPr="00BF2E22">
              <w:rPr>
                <w:rFonts w:eastAsia="맑은 고딕"/>
                <w:color w:val="000000"/>
                <w:sz w:val="20"/>
              </w:rPr>
              <w:fldChar w:fldCharType="separate"/>
            </w:r>
            <w:r w:rsidRPr="00BF2E22">
              <w:rPr>
                <w:rFonts w:ascii="Times New Roman" w:hAnsi="Times New Roman" w:cs="Times New Roman"/>
                <w:sz w:val="20"/>
                <w:szCs w:val="20"/>
                <w:vertAlign w:val="superscript"/>
              </w:rPr>
              <w:t>75</w:t>
            </w:r>
            <w:r w:rsidRPr="00BF2E22">
              <w:rPr>
                <w:rFonts w:eastAsia="맑은 고딕"/>
                <w:color w:val="000000"/>
                <w:sz w:val="20"/>
              </w:rPr>
              <w:fldChar w:fldCharType="end"/>
            </w:r>
          </w:p>
        </w:tc>
        <w:tc>
          <w:tcPr>
            <w:tcW w:w="1985" w:type="dxa"/>
            <w:tcBorders>
              <w:bottom w:val="single" w:sz="4" w:space="0" w:color="auto"/>
            </w:tcBorders>
            <w:shd w:val="clear" w:color="auto" w:fill="auto"/>
            <w:hideMark/>
          </w:tcPr>
          <w:p w14:paraId="14562F89"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2-methylanisole</w:t>
            </w:r>
          </w:p>
        </w:tc>
        <w:tc>
          <w:tcPr>
            <w:tcW w:w="929" w:type="dxa"/>
            <w:tcBorders>
              <w:bottom w:val="single" w:sz="4" w:space="0" w:color="auto"/>
            </w:tcBorders>
            <w:shd w:val="clear" w:color="auto" w:fill="auto"/>
            <w:hideMark/>
          </w:tcPr>
          <w:p w14:paraId="496A5F07"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1197" w:type="dxa"/>
            <w:gridSpan w:val="2"/>
            <w:tcBorders>
              <w:bottom w:val="single" w:sz="4" w:space="0" w:color="auto"/>
            </w:tcBorders>
            <w:shd w:val="clear" w:color="auto" w:fill="auto"/>
            <w:hideMark/>
          </w:tcPr>
          <w:p w14:paraId="10CC7B98"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BTP</w:t>
            </w:r>
          </w:p>
        </w:tc>
        <w:tc>
          <w:tcPr>
            <w:tcW w:w="2268" w:type="dxa"/>
            <w:tcBorders>
              <w:bottom w:val="single" w:sz="4" w:space="0" w:color="auto"/>
            </w:tcBorders>
            <w:shd w:val="clear" w:color="auto" w:fill="auto"/>
            <w:hideMark/>
          </w:tcPr>
          <w:p w14:paraId="0FAE26DA"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sz w:val="20"/>
                <w:szCs w:val="20"/>
              </w:rPr>
              <w:t>DMF:DMSO</w:t>
            </w:r>
            <w:proofErr w:type="gramEnd"/>
            <w:r w:rsidRPr="00BF2E22">
              <w:rPr>
                <w:rFonts w:ascii="Times New Roman" w:eastAsia="맑은 고딕" w:hAnsi="Times New Roman" w:cs="Times New Roman"/>
                <w:color w:val="000000"/>
                <w:sz w:val="20"/>
                <w:szCs w:val="20"/>
              </w:rPr>
              <w:t xml:space="preserve"> / Chlorobenzene</w:t>
            </w:r>
          </w:p>
        </w:tc>
        <w:tc>
          <w:tcPr>
            <w:tcW w:w="3402" w:type="dxa"/>
            <w:tcBorders>
              <w:bottom w:val="single" w:sz="4" w:space="0" w:color="auto"/>
            </w:tcBorders>
            <w:shd w:val="clear" w:color="auto" w:fill="auto"/>
            <w:hideMark/>
          </w:tcPr>
          <w:p w14:paraId="27152841" w14:textId="77777777" w:rsidR="00FF6489" w:rsidRPr="004E02DA"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lang w:val="de-DE"/>
              </w:rPr>
            </w:pPr>
            <w:r w:rsidRPr="004E02DA">
              <w:rPr>
                <w:rFonts w:ascii="Times New Roman" w:eastAsia="맑은 고딕" w:hAnsi="Times New Roman" w:cs="Times New Roman"/>
                <w:color w:val="000000"/>
                <w:sz w:val="20"/>
                <w:szCs w:val="20"/>
                <w:lang w:val="de-DE"/>
              </w:rPr>
              <w:t>ITO/BTP1-2/Cs</w:t>
            </w:r>
            <w:r w:rsidRPr="004E02DA">
              <w:rPr>
                <w:rFonts w:ascii="Times New Roman" w:eastAsia="맑은 고딕" w:hAnsi="Times New Roman" w:cs="Times New Roman"/>
                <w:color w:val="000000"/>
                <w:sz w:val="20"/>
                <w:szCs w:val="20"/>
                <w:vertAlign w:val="subscript"/>
                <w:lang w:val="de-DE"/>
              </w:rPr>
              <w:t>0.05</w:t>
            </w:r>
            <w:r w:rsidRPr="004E02DA">
              <w:rPr>
                <w:rFonts w:ascii="Times New Roman" w:eastAsia="맑은 고딕" w:hAnsi="Times New Roman" w:cs="Times New Roman"/>
                <w:color w:val="000000"/>
                <w:sz w:val="20"/>
                <w:szCs w:val="20"/>
                <w:lang w:val="de-DE"/>
              </w:rPr>
              <w:t>(FA</w:t>
            </w:r>
            <w:r w:rsidRPr="004E02DA">
              <w:rPr>
                <w:rFonts w:ascii="Times New Roman" w:eastAsia="맑은 고딕" w:hAnsi="Times New Roman" w:cs="Times New Roman"/>
                <w:color w:val="000000"/>
                <w:sz w:val="20"/>
                <w:szCs w:val="20"/>
                <w:vertAlign w:val="subscript"/>
                <w:lang w:val="de-DE"/>
              </w:rPr>
              <w:t>0.98</w:t>
            </w:r>
            <w:r w:rsidRPr="004E02DA">
              <w:rPr>
                <w:rFonts w:ascii="Times New Roman" w:eastAsia="맑은 고딕" w:hAnsi="Times New Roman" w:cs="Times New Roman"/>
                <w:color w:val="000000"/>
                <w:sz w:val="20"/>
                <w:szCs w:val="20"/>
                <w:lang w:val="de-DE"/>
              </w:rPr>
              <w:t>MA</w:t>
            </w:r>
            <w:r w:rsidRPr="004E02DA">
              <w:rPr>
                <w:rFonts w:ascii="Times New Roman" w:eastAsia="맑은 고딕" w:hAnsi="Times New Roman" w:cs="Times New Roman"/>
                <w:color w:val="000000"/>
                <w:sz w:val="20"/>
                <w:szCs w:val="20"/>
                <w:vertAlign w:val="subscript"/>
                <w:lang w:val="de-DE"/>
              </w:rPr>
              <w:t>0.02</w:t>
            </w:r>
            <w:r w:rsidRPr="004E02DA">
              <w:rPr>
                <w:rFonts w:ascii="Times New Roman" w:eastAsia="맑은 고딕" w:hAnsi="Times New Roman" w:cs="Times New Roman"/>
                <w:color w:val="000000"/>
                <w:sz w:val="20"/>
                <w:szCs w:val="20"/>
                <w:lang w:val="de-DE"/>
              </w:rPr>
              <w:t>)</w:t>
            </w:r>
            <w:r w:rsidRPr="004E02DA">
              <w:rPr>
                <w:rFonts w:ascii="Times New Roman" w:eastAsia="맑은 고딕" w:hAnsi="Times New Roman" w:cs="Times New Roman"/>
                <w:color w:val="000000"/>
                <w:sz w:val="20"/>
                <w:szCs w:val="20"/>
                <w:vertAlign w:val="subscript"/>
                <w:lang w:val="de-DE"/>
              </w:rPr>
              <w:t>0.95</w:t>
            </w:r>
            <w:r w:rsidRPr="004E02DA">
              <w:rPr>
                <w:rFonts w:ascii="Times New Roman" w:eastAsia="맑은 고딕" w:hAnsi="Times New Roman" w:cs="Times New Roman"/>
                <w:color w:val="000000"/>
                <w:sz w:val="20"/>
                <w:szCs w:val="20"/>
                <w:lang w:val="de-DE"/>
              </w:rPr>
              <w:t>Pb(I</w:t>
            </w:r>
            <w:r w:rsidRPr="004E02DA">
              <w:rPr>
                <w:rFonts w:ascii="Times New Roman" w:eastAsia="맑은 고딕" w:hAnsi="Times New Roman" w:cs="Times New Roman"/>
                <w:color w:val="000000"/>
                <w:sz w:val="20"/>
                <w:szCs w:val="20"/>
                <w:vertAlign w:val="subscript"/>
                <w:lang w:val="de-DE"/>
              </w:rPr>
              <w:t>0.98</w:t>
            </w:r>
            <w:r w:rsidRPr="004E02DA">
              <w:rPr>
                <w:rFonts w:ascii="Times New Roman" w:eastAsia="맑은 고딕" w:hAnsi="Times New Roman" w:cs="Times New Roman"/>
                <w:color w:val="000000"/>
                <w:sz w:val="20"/>
                <w:szCs w:val="20"/>
                <w:lang w:val="de-DE"/>
              </w:rPr>
              <w:t>Br</w:t>
            </w:r>
            <w:r w:rsidRPr="004E02DA">
              <w:rPr>
                <w:rFonts w:ascii="Times New Roman" w:eastAsia="맑은 고딕" w:hAnsi="Times New Roman" w:cs="Times New Roman"/>
                <w:color w:val="000000"/>
                <w:sz w:val="20"/>
                <w:szCs w:val="20"/>
                <w:vertAlign w:val="subscript"/>
                <w:lang w:val="de-DE"/>
              </w:rPr>
              <w:t>0.02</w:t>
            </w:r>
            <w:r w:rsidRPr="004E02DA">
              <w:rPr>
                <w:rFonts w:ascii="Times New Roman" w:eastAsia="맑은 고딕" w:hAnsi="Times New Roman" w:cs="Times New Roman"/>
                <w:color w:val="000000"/>
                <w:sz w:val="20"/>
                <w:szCs w:val="20"/>
                <w:lang w:val="de-DE"/>
              </w:rPr>
              <w:t>)</w:t>
            </w:r>
            <w:r w:rsidRPr="004E02DA">
              <w:rPr>
                <w:rFonts w:ascii="Times New Roman" w:eastAsia="맑은 고딕" w:hAnsi="Times New Roman" w:cs="Times New Roman"/>
                <w:color w:val="000000"/>
                <w:sz w:val="20"/>
                <w:szCs w:val="20"/>
                <w:vertAlign w:val="subscript"/>
                <w:lang w:val="de-DE"/>
              </w:rPr>
              <w:t>3</w:t>
            </w:r>
            <w:r w:rsidRPr="004E02DA">
              <w:rPr>
                <w:rFonts w:ascii="Times New Roman" w:eastAsia="맑은 고딕" w:hAnsi="Times New Roman" w:cs="Times New Roman"/>
                <w:color w:val="000000"/>
                <w:sz w:val="20"/>
                <w:szCs w:val="20"/>
                <w:lang w:val="de-DE"/>
              </w:rPr>
              <w:t>/C</w:t>
            </w:r>
            <w:r w:rsidRPr="004E02DA">
              <w:rPr>
                <w:rFonts w:ascii="Times New Roman" w:eastAsia="맑은 고딕" w:hAnsi="Times New Roman" w:cs="Times New Roman"/>
                <w:color w:val="000000"/>
                <w:sz w:val="20"/>
                <w:szCs w:val="20"/>
                <w:vertAlign w:val="subscript"/>
                <w:lang w:val="de-DE"/>
              </w:rPr>
              <w:t>60</w:t>
            </w:r>
            <w:r w:rsidRPr="004E02DA">
              <w:rPr>
                <w:rFonts w:ascii="Times New Roman" w:eastAsia="맑은 고딕" w:hAnsi="Times New Roman" w:cs="Times New Roman"/>
                <w:color w:val="000000"/>
                <w:sz w:val="20"/>
                <w:szCs w:val="20"/>
                <w:lang w:val="de-DE"/>
              </w:rPr>
              <w:t>/BCP/Ag</w:t>
            </w:r>
          </w:p>
        </w:tc>
        <w:tc>
          <w:tcPr>
            <w:tcW w:w="1418" w:type="dxa"/>
            <w:tcBorders>
              <w:bottom w:val="single" w:sz="4" w:space="0" w:color="auto"/>
            </w:tcBorders>
            <w:shd w:val="clear" w:color="auto" w:fill="auto"/>
            <w:hideMark/>
          </w:tcPr>
          <w:p w14:paraId="71B5FBC9" w14:textId="77777777" w:rsidR="00FF6489" w:rsidRPr="004E02DA"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lang w:val="de-DE"/>
              </w:rPr>
            </w:pPr>
          </w:p>
        </w:tc>
        <w:tc>
          <w:tcPr>
            <w:tcW w:w="708" w:type="dxa"/>
            <w:tcBorders>
              <w:bottom w:val="single" w:sz="4" w:space="0" w:color="auto"/>
            </w:tcBorders>
            <w:shd w:val="clear" w:color="auto" w:fill="auto"/>
            <w:hideMark/>
          </w:tcPr>
          <w:p w14:paraId="6D89345E" w14:textId="77777777" w:rsidR="00FF6489" w:rsidRPr="00BF2E22" w:rsidRDefault="00FF6489" w:rsidP="00BF2E22">
            <w:pPr>
              <w:jc w:val="center"/>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24.34</w:t>
            </w:r>
          </w:p>
        </w:tc>
        <w:tc>
          <w:tcPr>
            <w:tcW w:w="2204" w:type="dxa"/>
            <w:tcBorders>
              <w:bottom w:val="single" w:sz="4" w:space="0" w:color="auto"/>
            </w:tcBorders>
            <w:shd w:val="clear" w:color="auto" w:fill="auto"/>
            <w:hideMark/>
          </w:tcPr>
          <w:p w14:paraId="43AAFF25" w14:textId="77777777" w:rsidR="00FF6489" w:rsidRPr="00BF2E22" w:rsidRDefault="00FF6489" w:rsidP="00BF2E22">
            <w:pPr>
              <w:jc w:val="left"/>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sz w:val="20"/>
                <w:szCs w:val="20"/>
              </w:rPr>
              <w:t xml:space="preserve"> 1 sun illumination 1000</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h: ~100%</w:t>
            </w:r>
            <w:r w:rsidRPr="00BF2E22">
              <w:rPr>
                <w:rFonts w:ascii="Times New Roman" w:eastAsia="맑은 고딕" w:hAnsi="Times New Roman" w:cs="Times New Roman"/>
                <w:color w:val="000000"/>
                <w:sz w:val="20"/>
                <w:szCs w:val="20"/>
              </w:rPr>
              <w:br/>
              <w:t>85</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°C 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kern w:val="0"/>
                <w:sz w:val="20"/>
                <w:szCs w:val="20"/>
              </w:rPr>
              <w:t> </w:t>
            </w:r>
            <w:r w:rsidRPr="00BF2E22">
              <w:rPr>
                <w:rFonts w:ascii="Times New Roman" w:eastAsia="맑은 고딕" w:hAnsi="Times New Roman" w:cs="Times New Roman"/>
                <w:color w:val="000000"/>
                <w:sz w:val="20"/>
                <w:szCs w:val="20"/>
              </w:rPr>
              <w:t>528</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 xml:space="preserve">h: 85% </w:t>
            </w:r>
          </w:p>
        </w:tc>
      </w:tr>
      <w:tr w:rsidR="00FF6489" w:rsidRPr="00BF2E22" w14:paraId="0DA2E63B" w14:textId="77777777" w:rsidTr="00BF2E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78" w:type="dxa"/>
            <w:gridSpan w:val="10"/>
            <w:tcBorders>
              <w:top w:val="single" w:sz="4" w:space="0" w:color="auto"/>
              <w:bottom w:val="nil"/>
            </w:tcBorders>
            <w:shd w:val="clear" w:color="auto" w:fill="auto"/>
          </w:tcPr>
          <w:p w14:paraId="4EAAE869" w14:textId="77777777" w:rsidR="00FF6489" w:rsidRPr="00BF2E22" w:rsidRDefault="00FF6489" w:rsidP="00BF2E22">
            <w:pPr>
              <w:jc w:val="left"/>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 xml:space="preserve">H304: May be fatal if swallowed and enters airways [Danger </w:t>
            </w:r>
            <w:r w:rsidRPr="00BF2E22">
              <w:rPr>
                <w:rFonts w:ascii="Times New Roman" w:eastAsia="맑은 고딕" w:hAnsi="Times New Roman" w:cs="Times New Roman"/>
                <w:b w:val="0"/>
                <w:bCs w:val="0"/>
                <w:color w:val="000000"/>
                <w:kern w:val="0"/>
                <w:sz w:val="20"/>
                <w:szCs w:val="20"/>
              </w:rPr>
              <w:t xml:space="preserve">aspiration </w:t>
            </w:r>
            <w:r w:rsidRPr="00BF2E22">
              <w:rPr>
                <w:rFonts w:ascii="Times New Roman" w:eastAsia="맑은 고딕" w:hAnsi="Times New Roman" w:cs="Times New Roman"/>
                <w:color w:val="000000"/>
                <w:sz w:val="20"/>
                <w:szCs w:val="20"/>
              </w:rPr>
              <w:t>hazard]</w:t>
            </w:r>
          </w:p>
        </w:tc>
      </w:tr>
    </w:tbl>
    <w:p w14:paraId="4388034F" w14:textId="77777777" w:rsidR="00FF6489" w:rsidRDefault="00FF6489" w:rsidP="00FE0680">
      <w:pPr>
        <w:pStyle w:val="Legend"/>
      </w:pPr>
    </w:p>
    <w:p w14:paraId="4AEA22EA" w14:textId="77777777" w:rsidR="00FF6489" w:rsidRDefault="00FF6489">
      <w:r>
        <w:br w:type="page"/>
      </w:r>
    </w:p>
    <w:p w14:paraId="18C8BCF3" w14:textId="42E76AF7" w:rsidR="00FF6489" w:rsidRPr="009120DA" w:rsidRDefault="00FF6489" w:rsidP="00FF6489">
      <w:pPr>
        <w:pStyle w:val="Legend"/>
      </w:pPr>
      <w:r w:rsidRPr="00BF2E22">
        <w:rPr>
          <w:b/>
          <w:bCs/>
        </w:rPr>
        <w:lastRenderedPageBreak/>
        <w:t xml:space="preserve">Table </w:t>
      </w:r>
      <w:r w:rsidRPr="00BF2E22">
        <w:rPr>
          <w:b/>
          <w:bCs/>
        </w:rPr>
        <w:fldChar w:fldCharType="begin"/>
      </w:r>
      <w:r w:rsidRPr="00BF2E22">
        <w:rPr>
          <w:b/>
          <w:bCs/>
        </w:rPr>
        <w:instrText xml:space="preserve"> SEQ Table \* ARABIC </w:instrText>
      </w:r>
      <w:r w:rsidRPr="00BF2E22">
        <w:rPr>
          <w:b/>
          <w:bCs/>
        </w:rPr>
        <w:fldChar w:fldCharType="separate"/>
      </w:r>
      <w:r w:rsidR="00D75182">
        <w:rPr>
          <w:b/>
          <w:bCs/>
          <w:noProof/>
        </w:rPr>
        <w:t>3</w:t>
      </w:r>
      <w:r w:rsidRPr="00BF2E22">
        <w:rPr>
          <w:b/>
          <w:bCs/>
        </w:rPr>
        <w:fldChar w:fldCharType="end"/>
      </w:r>
      <w:r w:rsidRPr="00BF2E22">
        <w:rPr>
          <w:b/>
          <w:bCs/>
        </w:rPr>
        <w:t>.</w:t>
      </w:r>
      <w:r w:rsidRPr="009120DA">
        <w:t xml:space="preserve"> Strategies to prevent lead (Pb) leakage from Pb-based PSC devices.</w:t>
      </w:r>
    </w:p>
    <w:tbl>
      <w:tblPr>
        <w:tblStyle w:val="20"/>
        <w:tblW w:w="13892" w:type="dxa"/>
        <w:tblBorders>
          <w:top w:val="none" w:sz="0" w:space="0" w:color="auto"/>
          <w:bottom w:val="none" w:sz="0" w:space="0" w:color="auto"/>
          <w:insideH w:val="none" w:sz="0" w:space="0" w:color="auto"/>
        </w:tblBorders>
        <w:tblLook w:val="04A0" w:firstRow="1" w:lastRow="0" w:firstColumn="1" w:lastColumn="0" w:noHBand="0" w:noVBand="1"/>
      </w:tblPr>
      <w:tblGrid>
        <w:gridCol w:w="554"/>
        <w:gridCol w:w="1244"/>
        <w:gridCol w:w="2812"/>
        <w:gridCol w:w="2841"/>
        <w:gridCol w:w="1763"/>
        <w:gridCol w:w="1032"/>
        <w:gridCol w:w="3712"/>
      </w:tblGrid>
      <w:tr w:rsidR="00FF6489" w:rsidRPr="00BF2E22" w14:paraId="3F6CF80E" w14:textId="77777777" w:rsidTr="00BF2E22">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564" w:type="dxa"/>
            <w:tcBorders>
              <w:top w:val="single" w:sz="4" w:space="0" w:color="auto"/>
              <w:bottom w:val="single" w:sz="4" w:space="0" w:color="auto"/>
            </w:tcBorders>
            <w:shd w:val="clear" w:color="auto" w:fill="auto"/>
            <w:noWrap/>
            <w:hideMark/>
          </w:tcPr>
          <w:p w14:paraId="680570A5" w14:textId="77777777" w:rsidR="00FF6489" w:rsidRPr="00BF2E22" w:rsidRDefault="00FF6489" w:rsidP="00BF2E22">
            <w:pPr>
              <w:pStyle w:val="TableBody"/>
              <w:rPr>
                <w:rFonts w:ascii="Times New Roman" w:hAnsi="Times New Roman" w:cs="Times New Roman"/>
                <w:sz w:val="20"/>
                <w:szCs w:val="20"/>
              </w:rPr>
            </w:pPr>
            <w:r w:rsidRPr="00BF2E22">
              <w:rPr>
                <w:rFonts w:ascii="Times New Roman" w:hAnsi="Times New Roman" w:cs="Times New Roman"/>
                <w:sz w:val="20"/>
                <w:szCs w:val="20"/>
              </w:rPr>
              <w:t>Ref</w:t>
            </w:r>
          </w:p>
        </w:tc>
        <w:tc>
          <w:tcPr>
            <w:tcW w:w="1166" w:type="dxa"/>
            <w:tcBorders>
              <w:top w:val="single" w:sz="4" w:space="0" w:color="auto"/>
              <w:bottom w:val="single" w:sz="4" w:space="0" w:color="auto"/>
            </w:tcBorders>
            <w:shd w:val="clear" w:color="auto" w:fill="auto"/>
            <w:noWrap/>
            <w:hideMark/>
          </w:tcPr>
          <w:p w14:paraId="33BF56E3" w14:textId="77777777" w:rsidR="00FF6489" w:rsidRPr="00BF2E22" w:rsidRDefault="00FF6489" w:rsidP="00BF2E22">
            <w:pPr>
              <w:pStyle w:val="TableBody"/>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sz w:val="20"/>
                <w:szCs w:val="20"/>
              </w:rPr>
            </w:pPr>
            <w:r w:rsidRPr="00BF2E22">
              <w:rPr>
                <w:rFonts w:ascii="Times New Roman" w:eastAsia="MS Mincho" w:hAnsi="Times New Roman" w:cs="Times New Roman"/>
                <w:sz w:val="20"/>
                <w:szCs w:val="20"/>
              </w:rPr>
              <w:t>Type</w:t>
            </w:r>
          </w:p>
        </w:tc>
        <w:tc>
          <w:tcPr>
            <w:tcW w:w="2616" w:type="dxa"/>
            <w:tcBorders>
              <w:top w:val="single" w:sz="4" w:space="0" w:color="auto"/>
              <w:bottom w:val="single" w:sz="4" w:space="0" w:color="auto"/>
            </w:tcBorders>
            <w:shd w:val="clear" w:color="auto" w:fill="auto"/>
            <w:noWrap/>
            <w:hideMark/>
          </w:tcPr>
          <w:p w14:paraId="4E752059" w14:textId="77777777" w:rsidR="00FF6489" w:rsidRPr="00BF2E22" w:rsidRDefault="00FF6489" w:rsidP="00BF2E22">
            <w:pPr>
              <w:pStyle w:val="TableBody"/>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sz w:val="20"/>
                <w:szCs w:val="20"/>
              </w:rPr>
            </w:pPr>
            <w:r w:rsidRPr="00BF2E22">
              <w:rPr>
                <w:rFonts w:ascii="Times New Roman" w:eastAsia="MS Mincho" w:hAnsi="Times New Roman" w:cs="Times New Roman"/>
                <w:sz w:val="20"/>
                <w:szCs w:val="20"/>
              </w:rPr>
              <w:t>Materials</w:t>
            </w:r>
          </w:p>
        </w:tc>
        <w:tc>
          <w:tcPr>
            <w:tcW w:w="2913" w:type="dxa"/>
            <w:tcBorders>
              <w:top w:val="single" w:sz="4" w:space="0" w:color="auto"/>
              <w:bottom w:val="single" w:sz="4" w:space="0" w:color="auto"/>
            </w:tcBorders>
            <w:shd w:val="clear" w:color="auto" w:fill="auto"/>
            <w:noWrap/>
            <w:hideMark/>
          </w:tcPr>
          <w:p w14:paraId="7E66E705" w14:textId="77777777" w:rsidR="00FF6489" w:rsidRPr="00BF2E22" w:rsidRDefault="00FF6489" w:rsidP="00BF2E22">
            <w:pPr>
              <w:pStyle w:val="TableBody"/>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sz w:val="20"/>
                <w:szCs w:val="20"/>
              </w:rPr>
            </w:pPr>
            <w:r w:rsidRPr="00BF2E22">
              <w:rPr>
                <w:rFonts w:ascii="Times New Roman" w:eastAsia="MS Mincho" w:hAnsi="Times New Roman" w:cs="Times New Roman"/>
                <w:sz w:val="20"/>
                <w:szCs w:val="20"/>
              </w:rPr>
              <w:t>Mechanism</w:t>
            </w:r>
          </w:p>
        </w:tc>
        <w:tc>
          <w:tcPr>
            <w:tcW w:w="1772" w:type="dxa"/>
            <w:tcBorders>
              <w:top w:val="single" w:sz="4" w:space="0" w:color="auto"/>
              <w:bottom w:val="single" w:sz="4" w:space="0" w:color="auto"/>
            </w:tcBorders>
            <w:shd w:val="clear" w:color="auto" w:fill="auto"/>
            <w:noWrap/>
            <w:hideMark/>
          </w:tcPr>
          <w:p w14:paraId="4CB9B236" w14:textId="77777777" w:rsidR="00FF6489" w:rsidRPr="00BF2E22" w:rsidRDefault="00FF6489" w:rsidP="00BF2E22">
            <w:pPr>
              <w:pStyle w:val="TableBody"/>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sz w:val="20"/>
                <w:szCs w:val="20"/>
              </w:rPr>
            </w:pPr>
            <w:r w:rsidRPr="00BF2E22">
              <w:rPr>
                <w:rFonts w:ascii="Times New Roman" w:eastAsia="MS Mincho" w:hAnsi="Times New Roman" w:cs="Times New Roman"/>
                <w:sz w:val="20"/>
                <w:szCs w:val="20"/>
              </w:rPr>
              <w:t>Leakage test</w:t>
            </w:r>
          </w:p>
        </w:tc>
        <w:tc>
          <w:tcPr>
            <w:tcW w:w="1054" w:type="dxa"/>
            <w:tcBorders>
              <w:top w:val="single" w:sz="4" w:space="0" w:color="auto"/>
              <w:bottom w:val="single" w:sz="4" w:space="0" w:color="auto"/>
            </w:tcBorders>
            <w:shd w:val="clear" w:color="auto" w:fill="auto"/>
            <w:noWrap/>
            <w:hideMark/>
          </w:tcPr>
          <w:p w14:paraId="0AF6A427" w14:textId="77777777" w:rsidR="00FF6489" w:rsidRPr="00BF2E22" w:rsidRDefault="00FF6489" w:rsidP="00BF2E22">
            <w:pPr>
              <w:pStyle w:val="TableBody"/>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sz w:val="20"/>
                <w:szCs w:val="20"/>
              </w:rPr>
            </w:pPr>
            <w:r w:rsidRPr="00BF2E22">
              <w:rPr>
                <w:rFonts w:ascii="Times New Roman" w:eastAsia="MS Mincho" w:hAnsi="Times New Roman" w:cs="Times New Roman"/>
                <w:sz w:val="20"/>
                <w:szCs w:val="20"/>
              </w:rPr>
              <w:t>PCE</w:t>
            </w:r>
          </w:p>
        </w:tc>
        <w:tc>
          <w:tcPr>
            <w:tcW w:w="3807" w:type="dxa"/>
            <w:tcBorders>
              <w:top w:val="single" w:sz="4" w:space="0" w:color="auto"/>
              <w:bottom w:val="single" w:sz="4" w:space="0" w:color="auto"/>
            </w:tcBorders>
            <w:shd w:val="clear" w:color="auto" w:fill="auto"/>
            <w:noWrap/>
            <w:hideMark/>
          </w:tcPr>
          <w:p w14:paraId="33041A2D" w14:textId="77777777" w:rsidR="00FF6489" w:rsidRPr="00BF2E22" w:rsidRDefault="00FF6489" w:rsidP="00BF2E22">
            <w:pPr>
              <w:pStyle w:val="TableBody"/>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sz w:val="20"/>
                <w:szCs w:val="20"/>
              </w:rPr>
            </w:pPr>
            <w:r w:rsidRPr="00BF2E22">
              <w:rPr>
                <w:rFonts w:ascii="Times New Roman" w:eastAsia="MS Mincho" w:hAnsi="Times New Roman" w:cs="Times New Roman"/>
                <w:sz w:val="20"/>
                <w:szCs w:val="20"/>
              </w:rPr>
              <w:t>Stability</w:t>
            </w:r>
          </w:p>
        </w:tc>
      </w:tr>
      <w:tr w:rsidR="00FF6489" w:rsidRPr="00BF2E22" w14:paraId="32572047" w14:textId="77777777" w:rsidTr="00BF2E22">
        <w:trPr>
          <w:cnfStyle w:val="000000100000" w:firstRow="0" w:lastRow="0" w:firstColumn="0" w:lastColumn="0" w:oddVBand="0" w:evenVBand="0" w:oddHBand="1" w:evenHBand="0" w:firstRowFirstColumn="0" w:firstRowLastColumn="0" w:lastRowFirstColumn="0" w:lastRowLastColumn="0"/>
          <w:trHeight w:val="492"/>
        </w:trPr>
        <w:tc>
          <w:tcPr>
            <w:cnfStyle w:val="001000000000" w:firstRow="0" w:lastRow="0" w:firstColumn="1" w:lastColumn="0" w:oddVBand="0" w:evenVBand="0" w:oddHBand="0" w:evenHBand="0" w:firstRowFirstColumn="0" w:firstRowLastColumn="0" w:lastRowFirstColumn="0" w:lastRowLastColumn="0"/>
            <w:tcW w:w="564" w:type="dxa"/>
            <w:tcBorders>
              <w:top w:val="single" w:sz="4" w:space="0" w:color="auto"/>
            </w:tcBorders>
            <w:shd w:val="clear" w:color="auto" w:fill="auto"/>
            <w:noWrap/>
            <w:hideMark/>
          </w:tcPr>
          <w:p w14:paraId="52750468"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{"citationID":"0Rcbwnuk","properties":{"formattedCitation":"\\super 80\\nosupersub{}","plainCitation":"80","noteIndex":0},"citationItems":[{"id":"uwdusRok/bOeftUoA","uris":["http://www.mendeley.com/documents/?uuid=59b1aa1b-9288-46c7-8aea-50c57975fe6b"],"itemData":{"DOI":"10.1021/acsami.0c21137","ISSN":"19448252","PMID":"34261313","abstract":"Organic-inorganic lead halide perovskite (CH3NH3PbI3) solar cells have surpassed 25% power conversion efficiency, being ready for industrial-scale production of cheap photovoltaic (PV) panels. In this action, the major hurdle is its lead content, which in case of device failure, could be washed into the soil, entering the food chain. Since there is a zero tolerance on lead in the human organism, this health hazard is a critical obstacle for commercialization. Here, we propose a solution to this problem by incorporating phosphate salts (e.g., (NH4)2HPO4) in PV and other perovskite-based optoelectronic devices in various architectures. Phosphate salts do not react with CH3NH3PbI3 and do not alter its advantageous optoelectronic properties, but in a wet environment, they react immediately with lead, forming a highly insoluble compound, precluding this way the spread of lead into the environment. It is expected that this study will stimulate research, enabling lead halide perovskite solar cells to reach a similar environmental risk category as the commercially available, nonwater-soluble heavy metal-containing CdTe and gallium diselenide technologies.","author":[{"dropping-particle":"","family":"Horváth","given":"Endre","non-dropping-particle":"","parse-names":false,"suffix":""},{"dropping-particle":"","family":"Kollár","given":"Marton","non-dropping-particle":"","parse-names":false,"suffix":""},{"dropping-particle":"","family":"Andričević","given":"Pavao","non-dropping-particle":"","parse-names":false,"suffix":""},{"dropping-particle":"","family":"Rossi","given":"Lidia","non-dropping-particle":"","parse-names":false,"suffix":""},{"dropping-particle":"","family":"Mettan","given":"Xavier","non-dropping-particle":"","parse-names":false,"suffix":""},{"dropping-particle":"","family":"Forró","given":"László","non-dropping-particle":"","parse-names":false,"suffix":""}],"container-title":"ACS Applied Materials and Interfaces","id":"ITEM-1","issue":"29","issued":{"date-parts":[["2021"]]},"page":"33995-34002","title":"Fighting Health Hazards in Lead Halide Perovskite Optoelectronic Devices with Transparent Phosphate Salts","type":"article-journal","volume":"13"}}],"schema":"https://github.com/citation-style-language/schema/raw/master/csl-citation.json"}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80</w:t>
            </w:r>
            <w:r w:rsidRPr="00BF2E22">
              <w:rPr>
                <w:rFonts w:ascii="Times New Roman" w:eastAsia="맑은 고딕" w:hAnsi="Times New Roman"/>
                <w:color w:val="000000"/>
                <w:sz w:val="20"/>
                <w:szCs w:val="20"/>
              </w:rPr>
              <w:fldChar w:fldCharType="end"/>
            </w:r>
          </w:p>
        </w:tc>
        <w:tc>
          <w:tcPr>
            <w:tcW w:w="1166" w:type="dxa"/>
            <w:tcBorders>
              <w:top w:val="single" w:sz="4" w:space="0" w:color="auto"/>
            </w:tcBorders>
            <w:shd w:val="clear" w:color="auto" w:fill="auto"/>
            <w:noWrap/>
            <w:hideMark/>
          </w:tcPr>
          <w:p w14:paraId="6E36E305"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Additive in perovskite</w:t>
            </w:r>
          </w:p>
        </w:tc>
        <w:tc>
          <w:tcPr>
            <w:tcW w:w="2616" w:type="dxa"/>
            <w:tcBorders>
              <w:top w:val="single" w:sz="4" w:space="0" w:color="auto"/>
            </w:tcBorders>
            <w:shd w:val="clear" w:color="auto" w:fill="auto"/>
            <w:hideMark/>
          </w:tcPr>
          <w:p w14:paraId="4AB01D78" w14:textId="77777777" w:rsidR="00FF6489" w:rsidRPr="004E02DA"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lang w:val="de-DE"/>
              </w:rPr>
            </w:pPr>
            <w:r w:rsidRPr="004E02DA">
              <w:rPr>
                <w:rFonts w:ascii="Times New Roman" w:eastAsia="맑은 고딕" w:hAnsi="Times New Roman" w:cs="Times New Roman"/>
                <w:color w:val="000000"/>
                <w:sz w:val="20"/>
                <w:szCs w:val="20"/>
                <w:lang w:val="de-DE"/>
              </w:rPr>
              <w:t>Na</w:t>
            </w:r>
            <w:r w:rsidRPr="004E02DA">
              <w:rPr>
                <w:rFonts w:ascii="Times New Roman" w:eastAsia="맑은 고딕" w:hAnsi="Times New Roman" w:cs="Times New Roman"/>
                <w:color w:val="000000"/>
                <w:sz w:val="20"/>
                <w:szCs w:val="20"/>
                <w:vertAlign w:val="subscript"/>
                <w:lang w:val="de-DE"/>
              </w:rPr>
              <w:t>2</w:t>
            </w:r>
            <w:r w:rsidRPr="004E02DA">
              <w:rPr>
                <w:rFonts w:ascii="Times New Roman" w:eastAsia="맑은 고딕" w:hAnsi="Times New Roman" w:cs="Times New Roman"/>
                <w:color w:val="000000"/>
                <w:sz w:val="20"/>
                <w:szCs w:val="20"/>
                <w:lang w:val="de-DE"/>
              </w:rPr>
              <w:t>HPO</w:t>
            </w:r>
            <w:r w:rsidRPr="004E02DA">
              <w:rPr>
                <w:rFonts w:ascii="Times New Roman" w:eastAsia="맑은 고딕" w:hAnsi="Times New Roman" w:cs="Times New Roman"/>
                <w:color w:val="000000"/>
                <w:sz w:val="20"/>
                <w:szCs w:val="20"/>
                <w:vertAlign w:val="subscript"/>
                <w:lang w:val="de-DE"/>
              </w:rPr>
              <w:t>4</w:t>
            </w:r>
            <w:r w:rsidRPr="004E02DA">
              <w:rPr>
                <w:rFonts w:ascii="Times New Roman" w:eastAsia="맑은 고딕" w:hAnsi="Times New Roman" w:cs="Times New Roman"/>
                <w:color w:val="000000"/>
                <w:sz w:val="20"/>
                <w:szCs w:val="20"/>
                <w:lang w:val="de-DE"/>
              </w:rPr>
              <w:t>, KH</w:t>
            </w:r>
            <w:r w:rsidRPr="004E02DA">
              <w:rPr>
                <w:rFonts w:ascii="Times New Roman" w:eastAsia="맑은 고딕" w:hAnsi="Times New Roman" w:cs="Times New Roman"/>
                <w:color w:val="000000"/>
                <w:sz w:val="20"/>
                <w:szCs w:val="20"/>
                <w:vertAlign w:val="subscript"/>
                <w:lang w:val="de-DE"/>
              </w:rPr>
              <w:t>2</w:t>
            </w:r>
            <w:r w:rsidRPr="004E02DA">
              <w:rPr>
                <w:rFonts w:ascii="Times New Roman" w:eastAsia="맑은 고딕" w:hAnsi="Times New Roman" w:cs="Times New Roman"/>
                <w:color w:val="000000"/>
                <w:sz w:val="20"/>
                <w:szCs w:val="20"/>
                <w:lang w:val="de-DE"/>
              </w:rPr>
              <w:t>PO</w:t>
            </w:r>
            <w:r w:rsidRPr="004E02DA">
              <w:rPr>
                <w:rFonts w:ascii="Times New Roman" w:eastAsia="맑은 고딕" w:hAnsi="Times New Roman" w:cs="Times New Roman"/>
                <w:color w:val="000000"/>
                <w:sz w:val="20"/>
                <w:szCs w:val="20"/>
                <w:vertAlign w:val="subscript"/>
                <w:lang w:val="de-DE"/>
              </w:rPr>
              <w:t>4</w:t>
            </w:r>
            <w:r w:rsidRPr="004E02DA">
              <w:rPr>
                <w:rFonts w:ascii="Times New Roman" w:eastAsia="맑은 고딕" w:hAnsi="Times New Roman" w:cs="Times New Roman"/>
                <w:color w:val="000000"/>
                <w:sz w:val="20"/>
                <w:szCs w:val="20"/>
                <w:lang w:val="de-DE"/>
              </w:rPr>
              <w:t>, (NH</w:t>
            </w:r>
            <w:r w:rsidRPr="004E02DA">
              <w:rPr>
                <w:rFonts w:ascii="Times New Roman" w:eastAsia="맑은 고딕" w:hAnsi="Times New Roman" w:cs="Times New Roman"/>
                <w:color w:val="000000"/>
                <w:sz w:val="20"/>
                <w:szCs w:val="20"/>
                <w:vertAlign w:val="subscript"/>
                <w:lang w:val="de-DE"/>
              </w:rPr>
              <w:t>4</w:t>
            </w:r>
            <w:r w:rsidRPr="004E02DA">
              <w:rPr>
                <w:rFonts w:ascii="Times New Roman" w:eastAsia="맑은 고딕" w:hAnsi="Times New Roman" w:cs="Times New Roman"/>
                <w:color w:val="000000"/>
                <w:sz w:val="20"/>
                <w:szCs w:val="20"/>
                <w:lang w:val="de-DE"/>
              </w:rPr>
              <w:t>)</w:t>
            </w:r>
            <w:r w:rsidRPr="004E02DA">
              <w:rPr>
                <w:rFonts w:ascii="Times New Roman" w:eastAsia="맑은 고딕" w:hAnsi="Times New Roman" w:cs="Times New Roman"/>
                <w:color w:val="000000"/>
                <w:sz w:val="20"/>
                <w:szCs w:val="20"/>
                <w:vertAlign w:val="subscript"/>
                <w:lang w:val="de-DE"/>
              </w:rPr>
              <w:t>2</w:t>
            </w:r>
            <w:r w:rsidRPr="004E02DA">
              <w:rPr>
                <w:rFonts w:ascii="Times New Roman" w:eastAsia="맑은 고딕" w:hAnsi="Times New Roman" w:cs="Times New Roman"/>
                <w:color w:val="000000"/>
                <w:sz w:val="20"/>
                <w:szCs w:val="20"/>
                <w:lang w:val="de-DE"/>
              </w:rPr>
              <w:t>HPO</w:t>
            </w:r>
            <w:r w:rsidRPr="004E02DA">
              <w:rPr>
                <w:rFonts w:ascii="Times New Roman" w:eastAsia="맑은 고딕" w:hAnsi="Times New Roman" w:cs="Times New Roman"/>
                <w:color w:val="000000"/>
                <w:sz w:val="20"/>
                <w:szCs w:val="20"/>
                <w:vertAlign w:val="subscript"/>
                <w:lang w:val="de-DE"/>
              </w:rPr>
              <w:t>4</w:t>
            </w:r>
            <w:r w:rsidRPr="004E02DA">
              <w:rPr>
                <w:rFonts w:ascii="Times New Roman" w:eastAsia="맑은 고딕" w:hAnsi="Times New Roman" w:cs="Times New Roman"/>
                <w:color w:val="000000"/>
                <w:sz w:val="20"/>
                <w:szCs w:val="20"/>
                <w:lang w:val="de-DE"/>
              </w:rPr>
              <w:t xml:space="preserve"> in MAPbI</w:t>
            </w:r>
            <w:r w:rsidRPr="004E02DA">
              <w:rPr>
                <w:rFonts w:ascii="Times New Roman" w:eastAsia="맑은 고딕" w:hAnsi="Times New Roman" w:cs="Times New Roman"/>
                <w:color w:val="000000"/>
                <w:sz w:val="20"/>
                <w:szCs w:val="20"/>
                <w:vertAlign w:val="subscript"/>
                <w:lang w:val="de-DE"/>
              </w:rPr>
              <w:t>3</w:t>
            </w:r>
          </w:p>
        </w:tc>
        <w:tc>
          <w:tcPr>
            <w:tcW w:w="2913" w:type="dxa"/>
            <w:tcBorders>
              <w:top w:val="single" w:sz="4" w:space="0" w:color="auto"/>
            </w:tcBorders>
            <w:shd w:val="clear" w:color="auto" w:fill="auto"/>
            <w:hideMark/>
          </w:tcPr>
          <w:p w14:paraId="616758BD"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Formation of water-insoluble lead phosphates</w:t>
            </w:r>
          </w:p>
        </w:tc>
        <w:tc>
          <w:tcPr>
            <w:tcW w:w="1772" w:type="dxa"/>
            <w:tcBorders>
              <w:top w:val="single" w:sz="4" w:space="0" w:color="auto"/>
            </w:tcBorders>
            <w:shd w:val="clear" w:color="auto" w:fill="auto"/>
            <w:hideMark/>
          </w:tcPr>
          <w:p w14:paraId="54C423D3"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mixed powder into water</w:t>
            </w:r>
          </w:p>
        </w:tc>
        <w:tc>
          <w:tcPr>
            <w:tcW w:w="1054" w:type="dxa"/>
            <w:tcBorders>
              <w:top w:val="single" w:sz="4" w:space="0" w:color="auto"/>
            </w:tcBorders>
            <w:shd w:val="clear" w:color="auto" w:fill="auto"/>
            <w:noWrap/>
            <w:hideMark/>
          </w:tcPr>
          <w:p w14:paraId="039F3557"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3807" w:type="dxa"/>
            <w:tcBorders>
              <w:top w:val="single" w:sz="4" w:space="0" w:color="auto"/>
            </w:tcBorders>
            <w:shd w:val="clear" w:color="auto" w:fill="auto"/>
            <w:noWrap/>
            <w:hideMark/>
          </w:tcPr>
          <w:p w14:paraId="0DCDFC5C"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r w:rsidR="00FF6489" w:rsidRPr="00BF2E22" w14:paraId="721698E1" w14:textId="77777777" w:rsidTr="00BF2E22">
        <w:trPr>
          <w:trHeight w:val="1146"/>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537E08E0"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{"citationID":"9eDF7fJl","properties":{"formattedCitation":"\\super 81\\nosupersub{}","plainCitation":"81","noteIndex":0},"citationItems":[{"id":"uwdusRok/IoJo8qRU","uris":["http://www.mendeley.com/documents/?uuid=50665a48-bdcc-4de3-a09f-d2af5b51dbc4"],"itemData":{"DOI":"10.1038/s41893-023-01181-x","ISSN":"23989629","abstract":"Perovskite solar cells (PSCs) as an emerging renewable energy technology are expected to play an important role in the transition to a sustainable future. However, lead toxicity of PSCs remains a major flaw hindering their large-scale implementation and compromising their sustainability, as lead is currently inevitable in making high-performance PSCs. Here we show that this can be addressed by embedding a cross-linking supramolecular complex composed of 2-hydroxypropyl β-cyclodextrin (HPβCD) and 1,2,3,4-butane tetracarboxylic acid (BTCA). The built-in HPβCD-BTCA complex can largely inhibit lead leakage from severely damaged PSCs, which retain 97% of the initial efficiency after 522 h dynamic water scouring, with only &lt;14 ppb lead contamination in water. Toxicity evaluation implies that the chelation between HPβCD-BTCA complex and lead-bearing perovskites can also reduce the toxicity of lead-bearing PSCs to the comparable or even lower level than their lead-free counterparts. Moreover, the HPβCD-BTCA incorporation simultaneously improves the stability and reproducibility of PSCs. The proposed strategy paves a new avenue for sustainable PSCs and can move PSCs closer to commercial implementation.","author":[{"dropping-particle":"","family":"Yang","given":"Meifang","non-dropping-particle":"","parse-names":false,"suffix":""},{"dropping-particle":"","family":"Tian","given":"Tian","non-dropping-particle":"","parse-names":false,"suffix":""},{"dropping-particle":"","family":"Fang","given":"Yuxuan","non-dropping-particle":"","parse-names":false,"suffix":""},{"dropping-particle":"","family":"Li","given":"Wen Guang","non-dropping-particle":"","parse-names":false,"suffix":""},{"dropping-particle":"","family":"Liu","given":"Gengling","non-dropping-particle":"","parse-names":false,"suffix":""},{"dropping-particle":"","family":"Feng","given":"Wenhuai","non-dropping-particle":"","parse-names":false,"suffix":""},{"dropping-particle":"","family":"Xu","given":"Mingyi","non-dropping-particle":"","parse-names":false,"suffix":""},{"dropping-particle":"","family":"Wu","given":"Wu Qiang","non-dropping-particle":"","parse-names":false,"suffix":""}],"container-title":"Nature Sustainability","id":"ITEM-1","issue":"11","issued":{"date-parts":[["2023"]]},"page":"1455-1464","publisher":"Springer US","title":"Reducing lead toxicity of perovskite solar cells with a built-in supramolecular complex","type":"article-journal","volume":"6"}}],"schema":"https://github.com/citation-style-language/schema/raw/master/csl-citation.json"}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81</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25276559"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Additive in perovskite</w:t>
            </w:r>
          </w:p>
        </w:tc>
        <w:tc>
          <w:tcPr>
            <w:tcW w:w="2616" w:type="dxa"/>
            <w:shd w:val="clear" w:color="auto" w:fill="auto"/>
            <w:hideMark/>
          </w:tcPr>
          <w:p w14:paraId="7367D75A"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2-hydroxypropyl-</w:t>
            </w:r>
            <w:r w:rsidRPr="00BF2E22">
              <w:rPr>
                <w:rFonts w:ascii="Times New Roman" w:eastAsia="맑은 고딕" w:hAnsi="Times New Roman" w:cs="Times New Roman"/>
                <w:color w:val="000000"/>
                <w:sz w:val="20"/>
                <w:szCs w:val="20"/>
              </w:rPr>
              <w:t>β</w:t>
            </w:r>
            <w:r w:rsidRPr="00BF2E22">
              <w:rPr>
                <w:rFonts w:ascii="Times New Roman" w:eastAsia="맑은 고딕" w:hAnsi="Times New Roman" w:cs="Times New Roman"/>
                <w:color w:val="000000"/>
                <w:kern w:val="0"/>
                <w:sz w:val="20"/>
                <w:szCs w:val="20"/>
              </w:rPr>
              <w:t>-cyclodextrin (HP</w:t>
            </w:r>
            <w:r w:rsidRPr="00BF2E22">
              <w:rPr>
                <w:rFonts w:ascii="Times New Roman" w:eastAsia="맑은 고딕" w:hAnsi="Times New Roman" w:cs="Times New Roman"/>
                <w:color w:val="000000"/>
                <w:sz w:val="20"/>
                <w:szCs w:val="20"/>
              </w:rPr>
              <w:t>β</w:t>
            </w:r>
            <w:r w:rsidRPr="00BF2E22">
              <w:rPr>
                <w:rFonts w:ascii="Times New Roman" w:eastAsia="맑은 고딕" w:hAnsi="Times New Roman" w:cs="Times New Roman"/>
                <w:color w:val="000000"/>
                <w:kern w:val="0"/>
                <w:sz w:val="20"/>
                <w:szCs w:val="20"/>
              </w:rPr>
              <w:t>CD) and 1,2,3,4-butane tetracarboxylic acid (BTCA)</w:t>
            </w:r>
          </w:p>
        </w:tc>
        <w:tc>
          <w:tcPr>
            <w:tcW w:w="2913" w:type="dxa"/>
            <w:shd w:val="clear" w:color="auto" w:fill="auto"/>
            <w:hideMark/>
          </w:tcPr>
          <w:p w14:paraId="71BD979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adsorption and physical blocking effect to capture the Pb ions inside the cavities of HP</w:t>
            </w:r>
            <w:r w:rsidRPr="00BF2E22">
              <w:rPr>
                <w:rFonts w:ascii="Times New Roman" w:eastAsia="맑은 고딕" w:hAnsi="Times New Roman" w:cs="Times New Roman"/>
                <w:color w:val="000000"/>
                <w:sz w:val="20"/>
                <w:szCs w:val="20"/>
              </w:rPr>
              <w:t>β</w:t>
            </w:r>
            <w:r w:rsidRPr="00BF2E22">
              <w:rPr>
                <w:rFonts w:ascii="Times New Roman" w:eastAsia="맑은 고딕" w:hAnsi="Times New Roman" w:cs="Times New Roman"/>
                <w:color w:val="000000"/>
                <w:kern w:val="0"/>
                <w:sz w:val="20"/>
                <w:szCs w:val="20"/>
              </w:rPr>
              <w:t>CD and/or nano-/meso-pores of the interconnected network</w:t>
            </w:r>
          </w:p>
        </w:tc>
        <w:tc>
          <w:tcPr>
            <w:tcW w:w="1772" w:type="dxa"/>
            <w:shd w:val="clear" w:color="auto" w:fill="auto"/>
            <w:hideMark/>
          </w:tcPr>
          <w:p w14:paraId="116DA4D2"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Water</w:t>
            </w:r>
            <w:r w:rsidRPr="00BF2E22">
              <w:rPr>
                <w:rFonts w:ascii="Times New Roman" w:eastAsia="맑은 고딕" w:hAnsi="Times New Roman" w:cs="Times New Roman"/>
                <w:color w:val="000000"/>
                <w:sz w:val="20"/>
                <w:szCs w:val="20"/>
              </w:rPr>
              <w:t>-scouring test</w:t>
            </w:r>
          </w:p>
        </w:tc>
        <w:tc>
          <w:tcPr>
            <w:tcW w:w="1054" w:type="dxa"/>
            <w:shd w:val="clear" w:color="auto" w:fill="auto"/>
            <w:noWrap/>
            <w:hideMark/>
          </w:tcPr>
          <w:p w14:paraId="3658D6D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22.14%</w:t>
            </w:r>
          </w:p>
        </w:tc>
        <w:tc>
          <w:tcPr>
            <w:tcW w:w="3807" w:type="dxa"/>
            <w:shd w:val="clear" w:color="auto" w:fill="auto"/>
            <w:hideMark/>
          </w:tcPr>
          <w:p w14:paraId="0936EC0C"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In ambient air with ~30 ±10% RH: 96% after ~4000 h</w:t>
            </w:r>
          </w:p>
          <w:p w14:paraId="1B0A3817"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At 85 °C in a N</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-filled </w:t>
            </w:r>
            <w:proofErr w:type="gramStart"/>
            <w:r w:rsidRPr="00BF2E22">
              <w:rPr>
                <w:rFonts w:ascii="Times New Roman" w:eastAsia="맑은 고딕" w:hAnsi="Times New Roman" w:cs="Times New Roman"/>
                <w:color w:val="000000"/>
                <w:kern w:val="0"/>
                <w:sz w:val="20"/>
                <w:szCs w:val="20"/>
              </w:rPr>
              <w:t>glovebox :</w:t>
            </w:r>
            <w:proofErr w:type="gramEnd"/>
            <w:r w:rsidRPr="00BF2E22">
              <w:rPr>
                <w:rFonts w:ascii="Times New Roman" w:eastAsia="맑은 고딕" w:hAnsi="Times New Roman" w:cs="Times New Roman"/>
                <w:color w:val="000000"/>
                <w:kern w:val="0"/>
                <w:sz w:val="20"/>
                <w:szCs w:val="20"/>
              </w:rPr>
              <w:t xml:space="preserve"> 80% after 300 h</w:t>
            </w:r>
          </w:p>
        </w:tc>
      </w:tr>
      <w:tr w:rsidR="00FF6489" w:rsidRPr="00BF2E22" w14:paraId="0BC9BCC2" w14:textId="77777777" w:rsidTr="00BF2E22">
        <w:trPr>
          <w:cnfStyle w:val="000000100000" w:firstRow="0" w:lastRow="0" w:firstColumn="0" w:lastColumn="0" w:oddVBand="0" w:evenVBand="0" w:oddHBand="1" w:evenHBand="0" w:firstRowFirstColumn="0" w:firstRowLastColumn="0" w:lastRowFirstColumn="0" w:lastRowLastColumn="0"/>
          <w:trHeight w:val="1133"/>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67F3D75D"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{"citationID":"3GJPaCZB","properties":{"formattedCitation":"\\super 76\\nosupersub{}","plainCitation":"76","noteIndex":0},"citationItems":[{"id":"uwdusRok/5xbFQRSE","uris":["http://www.mendeley.com/documents/?uuid=c0f3824f-62be-472e-bd7c-36ee6e8f779e"],"itemData":{"DOI":"10.1002/anie.202306229","ISSN":"15213773","PMID":"37338503","abstract":"Perovskite solar cells (PSCs) are considered as a promising photovoltaic technology due to their high efficiency and low cost. However, their long-term stability, mechanical durability, and environmental risks are still unable to meet practical needs. To overcome these issues, we designed a multifunctional elastomer with abundant hydrogen bonds and carbonyl groups. The chemical bonding between polymer and perovskite could increase the growth activation energy of perovskite film and promote the preferential growth of high-quality perovskite film. Owing to the low defect density and gradient energy-level alignment, the corresponding device exhibited a champion efficiency of 23.10 %. Furthermore, due to the formation of the hydrogen-bonded polymer network in the perovskite film, the target devices demonstrated excellent air stability and enhanced flexibility for the flexible PSCs. More importantly, the polymer network could coordinate with Pb2+ ions, immobilizing lead atoms to reduce their release into the environment. This strategy paves the way for the industrialization of high-performance flexible PSCs.","author":[{"dropping-particle":"","family":"Xu","given":"Yumeng","non-dropping-particle":"","parse-names":false,"suffix":""},{"dropping-particle":"","family":"Guo","given":"Xing","non-dropping-particle":"","parse-names":false,"suffix":""},{"dropping-particle":"","family":"Lin","given":"Zhenhua","non-dropping-particle":"","parse-names":false,"suffix":""},{"dropping-particle":"","family":"Wang","given":"Qingrui","non-dropping-particle":"","parse-names":false,"suffix":""},{"dropping-particle":"","family":"Su","given":"Jie","non-dropping-particle":"","parse-names":false,"suffix":""},{"dropping-particle":"","family":"Zhang","given":"Jincheng","non-dropping-particle":"","parse-names":false,"suffix":""},{"dropping-particle":"","family":"Hao","given":"Yue","non-dropping-particle":"","parse-names":false,"suffix":""},{"dropping-particle":"","family":"Yang","given":"Keke","non-dropping-particle":"","parse-names":false,"suffix":""},{"dropping-particle":"","family":"Chang","given":"Jingjing","non-dropping-particle":"","parse-names":false,"suffix":""}],"container-title":"Angewandte Chemie - International Edition","id":"ITEM-1","issue":"33","issued":{"date-parts":[["2023"]]},"title":"Perovskite Films Regulation via Hydrogen-Bonded Polymer Network for Efficient and Stable Perovskite Solar Cells","type":"article-journal","volume":"62"}}],"schema":"https://github.com/citation-style-language/schema/raw/master/csl-citation.json"}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76</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1099ECB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Additive in perovskite</w:t>
            </w:r>
          </w:p>
        </w:tc>
        <w:tc>
          <w:tcPr>
            <w:tcW w:w="2616" w:type="dxa"/>
            <w:shd w:val="clear" w:color="auto" w:fill="auto"/>
            <w:hideMark/>
          </w:tcPr>
          <w:p w14:paraId="7C1B11D4"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polymer with </w:t>
            </w:r>
            <w:proofErr w:type="gramStart"/>
            <w:r w:rsidRPr="00BF2E22">
              <w:rPr>
                <w:rFonts w:ascii="Times New Roman" w:eastAsia="맑은 고딕" w:hAnsi="Times New Roman" w:cs="Times New Roman"/>
                <w:color w:val="000000"/>
                <w:kern w:val="0"/>
                <w:sz w:val="20"/>
                <w:szCs w:val="20"/>
              </w:rPr>
              <w:t>poly(</w:t>
            </w:r>
            <w:proofErr w:type="gramEnd"/>
            <w:r w:rsidRPr="00BF2E22">
              <w:rPr>
                <w:rFonts w:ascii="Times New Roman" w:eastAsia="맑은 고딕" w:hAnsi="Times New Roman" w:cs="Times New Roman"/>
                <w:color w:val="000000"/>
                <w:kern w:val="0"/>
                <w:sz w:val="20"/>
                <w:szCs w:val="20"/>
              </w:rPr>
              <w:t xml:space="preserve">propylene glycol) (PPG), </w:t>
            </w:r>
            <w:proofErr w:type="spellStart"/>
            <w:r w:rsidRPr="00BF2E22">
              <w:rPr>
                <w:rFonts w:ascii="Times New Roman" w:eastAsia="맑은 고딕" w:hAnsi="Times New Roman" w:cs="Times New Roman"/>
                <w:color w:val="000000"/>
                <w:kern w:val="0"/>
                <w:sz w:val="20"/>
                <w:szCs w:val="20"/>
              </w:rPr>
              <w:t>mUPy</w:t>
            </w:r>
            <w:proofErr w:type="spellEnd"/>
            <w:r w:rsidRPr="00BF2E22">
              <w:rPr>
                <w:rFonts w:ascii="Times New Roman" w:eastAsia="맑은 고딕" w:hAnsi="Times New Roman" w:cs="Times New Roman"/>
                <w:color w:val="000000"/>
                <w:kern w:val="0"/>
                <w:sz w:val="20"/>
                <w:szCs w:val="20"/>
              </w:rPr>
              <w:t xml:space="preserve"> motifs and aromatic disulfides (APDS) with chain extender </w:t>
            </w:r>
            <w:proofErr w:type="spellStart"/>
            <w:r w:rsidRPr="00BF2E22">
              <w:rPr>
                <w:rFonts w:ascii="Times New Roman" w:eastAsia="맑은 고딕" w:hAnsi="Times New Roman" w:cs="Times New Roman"/>
                <w:color w:val="000000"/>
                <w:kern w:val="0"/>
                <w:sz w:val="20"/>
                <w:szCs w:val="20"/>
              </w:rPr>
              <w:t>isophorone</w:t>
            </w:r>
            <w:proofErr w:type="spellEnd"/>
            <w:r w:rsidRPr="00BF2E22">
              <w:rPr>
                <w:rFonts w:ascii="Times New Roman" w:eastAsia="맑은 고딕" w:hAnsi="Times New Roman" w:cs="Times New Roman"/>
                <w:color w:val="000000"/>
                <w:kern w:val="0"/>
                <w:sz w:val="20"/>
                <w:szCs w:val="20"/>
              </w:rPr>
              <w:t xml:space="preserve"> diisocyanate (IPDI)\</w:t>
            </w:r>
          </w:p>
        </w:tc>
        <w:tc>
          <w:tcPr>
            <w:tcW w:w="2913" w:type="dxa"/>
            <w:shd w:val="clear" w:color="auto" w:fill="auto"/>
            <w:hideMark/>
          </w:tcPr>
          <w:p w14:paraId="3587DAB1"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adsorption of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vertAlign w:val="subscript"/>
              </w:rPr>
              <w:t xml:space="preserve"> </w:t>
            </w:r>
            <w:r w:rsidRPr="00BF2E22">
              <w:rPr>
                <w:rFonts w:ascii="Times New Roman" w:eastAsia="맑은 고딕" w:hAnsi="Times New Roman" w:cs="Times New Roman"/>
                <w:color w:val="000000"/>
                <w:kern w:val="0"/>
                <w:sz w:val="20"/>
                <w:szCs w:val="20"/>
              </w:rPr>
              <w:t>with the carbonyl functional groups</w:t>
            </w:r>
          </w:p>
        </w:tc>
        <w:tc>
          <w:tcPr>
            <w:tcW w:w="1772" w:type="dxa"/>
            <w:shd w:val="clear" w:color="auto" w:fill="auto"/>
            <w:hideMark/>
          </w:tcPr>
          <w:p w14:paraId="37DD88B3"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Soaking </w:t>
            </w:r>
            <w:r w:rsidRPr="00BF2E22">
              <w:rPr>
                <w:rFonts w:ascii="Times New Roman" w:eastAsia="맑은 고딕" w:hAnsi="Times New Roman" w:cs="Times New Roman"/>
                <w:color w:val="000000"/>
                <w:sz w:val="20"/>
                <w:szCs w:val="20"/>
              </w:rPr>
              <w:t>PSCs into water</w:t>
            </w:r>
          </w:p>
        </w:tc>
        <w:tc>
          <w:tcPr>
            <w:tcW w:w="1054" w:type="dxa"/>
            <w:shd w:val="clear" w:color="auto" w:fill="auto"/>
            <w:noWrap/>
            <w:hideMark/>
          </w:tcPr>
          <w:p w14:paraId="48D2110B"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23.10%</w:t>
            </w:r>
          </w:p>
        </w:tc>
        <w:tc>
          <w:tcPr>
            <w:tcW w:w="3807" w:type="dxa"/>
            <w:shd w:val="clear" w:color="auto" w:fill="auto"/>
            <w:hideMark/>
          </w:tcPr>
          <w:p w14:paraId="3DE4C0EB"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In ambient air (23 ±2 °C and 30 ±10% RH: 89% after 2000 h</w:t>
            </w:r>
          </w:p>
        </w:tc>
      </w:tr>
      <w:tr w:rsidR="00FF6489" w:rsidRPr="00BF2E22" w14:paraId="04609A7E" w14:textId="77777777" w:rsidTr="00BF2E22">
        <w:trPr>
          <w:trHeight w:val="1277"/>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555B1998"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{"citationID":"I8khKvkK","properties":{"formattedCitation":"\\super 82\\nosupersub{}","plainCitation":"82","noteIndex":0},"citationItems":[{"id":"uwdusRok/MIQiUgxL","uris":["http://www.mendeley.com/documents/?uuid=4bde4f4d-be5f-4f6c-9288-65d245519a81"],"itemData":{"DOI":"10.1002/ange.202305221","ISSN":"0044-8249","abstract":"High‐performance perovskite solar cells have demonstrated commercial viability, but still face the risk of contamination from lead leakage and long‐term stability problems caused by defects. Here, an organic small molecule (octafluoro‐1,6‐hexanediol diacrylate) is introduced into the perovskite film to form a polymer through in situ thermal crosslinking, of which the carbonyl group anchors the uncoordinated Pb 2+ of perovskite and reduces the leakage of lead, along with the −CF 2 − hydrophobic group protecting the Pb 2+ from water invasion. Additionally, the polymer passivates varieties of Pb‐related and I‐related defects through coordination and hydrogen bonding interactions, regulating the crystallization of perovskite film with reduced trap density, releasing lattice strain, and promoting carrier transport and extraction. The optimal efficiencies of polymer‐incorporated devices are 24.76 % (0.09 cm 2 ) and 20.66 % (14 cm 2 ). More importantly, the storage stability, thermal stability, and operational stability have been significantly improved.","author":[{"dropping-particle":"","family":"Zhang","given":"Jiakang","non-dropping-particle":"","parse-names":false,"suffix":""},{"dropping-particle":"","family":"Li","given":"Zhipeng","non-dropping-particle":"","parse-names":false,"suffix":""},{"dropping-particle":"","family":"Guo","given":"Fengjuan","non-dropping-particle":"","parse-names":false,"suffix":""},{"dropping-particle":"","family":"Jiang","given":"Haokun","non-dropping-particle":"","parse-names":false,"suffix":""},{"dropping-particle":"","family":"Yan","given":"Wenjian","non-dropping-particle":"","parse-names":false,"suffix":""},{"dropping-particle":"","family":"Peng","given":"Cheng","non-dropping-particle":"","parse-names":false,"suffix":""},{"dropping-particle":"","family":"Liu","given":"Ruixin","non-dropping-particle":"","parse-names":false,"suffix":""},{"dropping-particle":"","family":"Wang","given":"Li","non-dropping-particle":"","parse-names":false,"suffix":""},{"dropping-particle":"","family":"Gao","given":"Hongtao","non-dropping-particle":"","parse-names":false,"suffix":""},{"dropping-particle":"","family":"Pang","given":"Shuping","non-dropping-particle":"","parse-names":false,"suffix":""},{"dropping-particle":"","family":"Zhou","given":"Zhongmin","non-dropping-particle":"","parse-names":false,"suffix":""}],"container-title":"Angewandte Chemie","id":"ITEM-1","issue":"31","issued":{"date-parts":[["2023"]]},"page":"e202305221","title":"Thermally Crosslinked F‐rich Polymer to Inhibit Lead Leakage for Sustainable Perovskite Solar Cells and Modules","type":"article-journal","volume":"135"}}],"schema":"https://github.com/citation-style-language/schema/raw/master/csl-citation.json"}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82</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22F1C220"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Additive in perovskite</w:t>
            </w:r>
          </w:p>
        </w:tc>
        <w:tc>
          <w:tcPr>
            <w:tcW w:w="2616" w:type="dxa"/>
            <w:shd w:val="clear" w:color="auto" w:fill="auto"/>
            <w:hideMark/>
          </w:tcPr>
          <w:p w14:paraId="2FB0FA4D"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OF-HDDA polymer (POF-HDDA)</w:t>
            </w:r>
          </w:p>
        </w:tc>
        <w:tc>
          <w:tcPr>
            <w:tcW w:w="2913" w:type="dxa"/>
            <w:shd w:val="clear" w:color="auto" w:fill="auto"/>
            <w:hideMark/>
          </w:tcPr>
          <w:p w14:paraId="337F2A0D"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Defect passivation by carbonyl groups (C=O) and -CF</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units</w:t>
            </w:r>
          </w:p>
        </w:tc>
        <w:tc>
          <w:tcPr>
            <w:tcW w:w="1772" w:type="dxa"/>
            <w:shd w:val="clear" w:color="auto" w:fill="auto"/>
            <w:hideMark/>
          </w:tcPr>
          <w:p w14:paraId="307CF28A"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perovskite films into water</w:t>
            </w:r>
          </w:p>
        </w:tc>
        <w:tc>
          <w:tcPr>
            <w:tcW w:w="1054" w:type="dxa"/>
            <w:shd w:val="clear" w:color="auto" w:fill="auto"/>
            <w:hideMark/>
          </w:tcPr>
          <w:p w14:paraId="44716C5A"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24.76% (0.09 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w:t>
            </w:r>
            <w:r w:rsidRPr="00BF2E22">
              <w:rPr>
                <w:rFonts w:ascii="Times New Roman" w:eastAsia="맑은 고딕" w:hAnsi="Times New Roman" w:cs="Times New Roman"/>
                <w:color w:val="000000"/>
                <w:kern w:val="0"/>
                <w:sz w:val="20"/>
                <w:szCs w:val="20"/>
              </w:rPr>
              <w:br/>
              <w:t>20.66% (14 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w:t>
            </w:r>
          </w:p>
        </w:tc>
        <w:tc>
          <w:tcPr>
            <w:tcW w:w="3807" w:type="dxa"/>
            <w:shd w:val="clear" w:color="auto" w:fill="auto"/>
            <w:hideMark/>
          </w:tcPr>
          <w:p w14:paraId="4E5698D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Storage in the air: 100% after 1050 h, 90% after 4300 h</w:t>
            </w:r>
          </w:p>
          <w:p w14:paraId="6B31D893"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RH = 80 ±5%, T = 25 °C; 86% after 2000 h</w:t>
            </w:r>
          </w:p>
          <w:p w14:paraId="724E7E41"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85 °C in a N</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-filled glove </w:t>
            </w:r>
            <w:proofErr w:type="gramStart"/>
            <w:r w:rsidRPr="00BF2E22">
              <w:rPr>
                <w:rFonts w:ascii="Times New Roman" w:eastAsia="맑은 고딕" w:hAnsi="Times New Roman" w:cs="Times New Roman"/>
                <w:color w:val="000000"/>
                <w:kern w:val="0"/>
                <w:sz w:val="20"/>
                <w:szCs w:val="20"/>
              </w:rPr>
              <w:t>box :</w:t>
            </w:r>
            <w:proofErr w:type="gramEnd"/>
            <w:r w:rsidRPr="00BF2E22">
              <w:rPr>
                <w:rFonts w:ascii="Times New Roman" w:eastAsia="맑은 고딕" w:hAnsi="Times New Roman" w:cs="Times New Roman"/>
                <w:color w:val="000000"/>
                <w:kern w:val="0"/>
                <w:sz w:val="20"/>
                <w:szCs w:val="20"/>
              </w:rPr>
              <w:t xml:space="preserve"> 90% after 1000 h</w:t>
            </w:r>
          </w:p>
          <w:p w14:paraId="484E7162"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MPPT in a N</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 environment: 90% after 1000 h</w:t>
            </w:r>
          </w:p>
        </w:tc>
      </w:tr>
      <w:tr w:rsidR="00FF6489" w:rsidRPr="00BF2E22" w14:paraId="4D9A3293" w14:textId="77777777" w:rsidTr="00BF2E22">
        <w:trPr>
          <w:cnfStyle w:val="000000100000" w:firstRow="0" w:lastRow="0" w:firstColumn="0" w:lastColumn="0" w:oddVBand="0" w:evenVBand="0" w:oddHBand="1" w:evenHBand="0" w:firstRowFirstColumn="0" w:firstRowLastColumn="0" w:lastRowFirstColumn="0" w:lastRowLastColumn="0"/>
          <w:trHeight w:val="1140"/>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091377BE"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{"citationID":"XyrzQBe9","properties":{"formattedCitation":"\\super 83\\nosupersub{}","plainCitation":"83","noteIndex":0},"citationItems":[{"id":"uwdusRok/l00s9v4r","uris":["http://www.mendeley.com/documents/?uuid=065b6a51-ea8c-4bf3-a832-efa89511909d"],"itemData":{"DOI":"10.1002/adfm.202110139","ISSN":"16163028","abstract":"Designing functional fullerenes with roles beyond defect passivation and electron-transporting for perovskite solar cells (PSCs) is essential to the development of fullerenes and PSCs. Here, the authors design and synthesize a functional fullerene, FPD, composed of a C60 cage, a porphyrin ring, and three pentafluorophenyl groups. The structure features of FPD enable it can form chemical interactions with the perovskite lattices. These interactions enhance the defect passivation effect and prevent the decomposition of perovskite under irradiation. As a result, the FPD-based device yields an improved power conversion efficiency of 23% with substantially enhanced operational stability (T80 &gt; 1500 h). Furthermore, once got damaged, the FPD can prevent lead leakage by forming a stable and water-insoluble complex (FPD-Pb). Their findings provide a novel strategy to achieve high-performance and eco-friendly PSCs with functional fullerene materials.","author":[{"dropping-particle":"","family":"Liang","given":"Yuming","non-dropping-particle":"","parse-names":false,"suffix":""},{"dropping-particle":"","family":"Song","given":"Peiquan","non-dropping-particle":"","parse-names":false,"suffix":""},{"dropping-particle":"","family":"Tian","given":"Hanrui","non-dropping-particle":"","parse-names":false,"suffix":""},{"dropping-particle":"","family":"Tian","given":"Chengbo","non-dropping-particle":"","parse-names":false,"suffix":""},{"dropping-particle":"","family":"Tian","given":"Wanjia","non-dropping-particle":"","parse-names":false,"suffix":""},{"dropping-particle":"","family":"Nan","given":"Ziang","non-dropping-particle":"","parse-names":false,"suffix":""},{"dropping-particle":"","family":"Cai","given":"Yuanting","non-dropping-particle":"","parse-names":false,"suffix":""},{"dropping-particle":"","family":"Yang","given":"Panpan","non-dropping-particle":"","parse-names":false,"suffix":""},{"dropping-particle":"","family":"Sun","given":"Chao","non-dropping-particle":"","parse-names":false,"suffix":""},{"dropping-particle":"","family":"Chen","given":"Jingfu","non-dropping-particle":"","parse-names":false,"suffix":""},{"dropping-particle":"","family":"Xie","given":"Liqiang","non-dropping-particle":"","parse-names":false,"suffix":""},{"dropping-particle":"","family":"Zhang","given":"Qianyan","non-dropping-particle":"","parse-names":false,"suffix":""},{"dropping-particle":"","family":"Wei","given":"Zhanhua","non-dropping-particle":"","parse-names":false,"suffix":""}],"container-title":"Advanced Functional Materials","id":"ITEM-1","issue":"14","issued":{"date-parts":[["2022"]]},"page":"2110139","title":"Lead Leakage Preventable Fullerene-Porphyrin Dyad for Efficient and Stable Perovskite Solar Cells","type":"article-journal","volume":"32"}}],"schema":"https://github.com/citation-style-language/schema/raw/master/csl-citation.json"}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83</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4AE56EB1"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Additive in perovskite</w:t>
            </w:r>
          </w:p>
        </w:tc>
        <w:tc>
          <w:tcPr>
            <w:tcW w:w="2616" w:type="dxa"/>
            <w:shd w:val="clear" w:color="auto" w:fill="auto"/>
            <w:hideMark/>
          </w:tcPr>
          <w:p w14:paraId="5ED45EC1"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Fullerene-porphyrin dyad</w:t>
            </w:r>
          </w:p>
        </w:tc>
        <w:tc>
          <w:tcPr>
            <w:tcW w:w="2913" w:type="dxa"/>
            <w:shd w:val="clear" w:color="auto" w:fill="auto"/>
            <w:hideMark/>
          </w:tcPr>
          <w:p w14:paraId="144405E1"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reaction with porphyrin ring with dissociative lead ions and formation of a stable and water-insoluble fullerene-based metalloporphyrin (FPD-Pb) complex</w:t>
            </w:r>
          </w:p>
        </w:tc>
        <w:tc>
          <w:tcPr>
            <w:tcW w:w="1772" w:type="dxa"/>
            <w:shd w:val="clear" w:color="auto" w:fill="auto"/>
            <w:hideMark/>
          </w:tcPr>
          <w:p w14:paraId="10A25492"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perovskite films into water</w:t>
            </w:r>
          </w:p>
        </w:tc>
        <w:tc>
          <w:tcPr>
            <w:tcW w:w="1054" w:type="dxa"/>
            <w:shd w:val="clear" w:color="auto" w:fill="auto"/>
            <w:noWrap/>
            <w:hideMark/>
          </w:tcPr>
          <w:p w14:paraId="3E93119F"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23.00%</w:t>
            </w:r>
          </w:p>
        </w:tc>
        <w:tc>
          <w:tcPr>
            <w:tcW w:w="3807" w:type="dxa"/>
            <w:shd w:val="clear" w:color="auto" w:fill="auto"/>
            <w:hideMark/>
          </w:tcPr>
          <w:p w14:paraId="2B17DD86"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MPPT of unencapsulated devices: &gt; 83% after 1500 h</w:t>
            </w:r>
          </w:p>
        </w:tc>
      </w:tr>
      <w:tr w:rsidR="00FF6489" w:rsidRPr="00BF2E22" w14:paraId="6CBC6281" w14:textId="77777777" w:rsidTr="00BF2E22">
        <w:trPr>
          <w:trHeight w:val="768"/>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2F930386"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{"citationID":"tC7pAa9m","properties":{"formattedCitation":"\\super 84\\nosupersub{}","plainCitation":"84","noteIndex":0},"citationItems":[{"id":"uwdusRok/egLyzcrM","uris":["http://www.mendeley.com/documents/?uuid=56d464c4-60d9-470c-8476-957262e6ba31"],"itemData":{"DOI":"10.1021/acsenergylett.1c01487","ISSN":"23808195","abstract":"Despite the remarkable performance progress being made, environmental concerns remain for lead halide perovskite solar cells (PSCs) because of the possible water dissolution of lead ions (Pb2+) into the environment. Herein, we succeed in mitigating Pb leakage of PSCs, for the first time, via implanting in situ polymerized networks into perovskites. We strategically transform the dormant monomer additives into chelating polymer networks within perovskite layers, which not only passivate the defects of perovskite but also protect Pb2+ from water dissolution. The resultant perovskite-polymer hybrids have successfully enabled state-of-art power conversion efficiencies (PCEs) for inverted PSCs (PCE of 22.1%) and large-area modules (PCE of 15.7%). More importantly, up to 94% rejection rate of Pb2+ dissolution is achieved upon directly immersing the unencapsulated devices into water, which reasonably simulates the exposure of the broken and unprotected panels to torrential rain for 24 h.","author":[{"dropping-particle":"","family":"Niu","given":"Benfang","non-dropping-particle":"","parse-names":false,"suffix":""},{"dropping-particle":"","family":"Wu","given":"Haotian","non-dropping-particle":"","parse-names":false,"suffix":""},{"dropping-particle":"","family":"Yin","given":"Jinglin","non-dropping-particle":"","parse-names":false,"suffix":""},{"dropping-particle":"","family":"Wang","given":"Bruce","non-dropping-particle":"","parse-names":false,"suffix":""},{"dropping-particle":"","family":"Wu","given":"Gang","non-dropping-particle":"","parse-names":false,"suffix":""},{"dropping-particle":"","family":"Kong","given":"Xueqian","non-dropping-particle":"","parse-names":false,"suffix":""},{"dropping-particle":"","family":"Yan","given":"Buyi","non-dropping-particle":"","parse-names":false,"suffix":""},{"dropping-particle":"","family":"Yao","given":"Jizhong","non-dropping-particle":"","parse-names":false,"suffix":""},{"dropping-particle":"","family":"Li","given":"Chang Zhi","non-dropping-particle":"","parse-names":false,"suffix":""},{"dropping-particle":"","family":"Chen","given":"Hongzheng","non-dropping-particle":"","parse-names":false,"suffix":""}],"container-title":"ACS Energy Letters","id":"ITEM-1","issue":"10","issued":{"date-parts":[["2021"]]},"page":"3443-3449","title":"Mitigating the Lead Leakage of High-Performance Perovskite Solar Cells via in Situ Polymerized Networks","type":"article-journal","volume":"6"}}],"schema":"https://github.com/citation-style-language/schema/raw/master/csl-citation.json"}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84</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35FB088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Additive in perovskite</w:t>
            </w:r>
          </w:p>
        </w:tc>
        <w:tc>
          <w:tcPr>
            <w:tcW w:w="2616" w:type="dxa"/>
            <w:shd w:val="clear" w:color="auto" w:fill="auto"/>
            <w:hideMark/>
          </w:tcPr>
          <w:p w14:paraId="7A828BD0"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(Poly)acrylamide</w:t>
            </w:r>
          </w:p>
        </w:tc>
        <w:tc>
          <w:tcPr>
            <w:tcW w:w="2913" w:type="dxa"/>
            <w:shd w:val="clear" w:color="auto" w:fill="auto"/>
            <w:hideMark/>
          </w:tcPr>
          <w:p w14:paraId="7D3A9EEC"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interaction between C=O of amide group and Pb</w:t>
            </w:r>
            <w:r w:rsidRPr="00BF2E22">
              <w:rPr>
                <w:rFonts w:ascii="Times New Roman" w:eastAsia="맑은 고딕" w:hAnsi="Times New Roman" w:cs="Times New Roman"/>
                <w:color w:val="000000"/>
                <w:kern w:val="0"/>
                <w:sz w:val="20"/>
                <w:szCs w:val="20"/>
                <w:vertAlign w:val="superscript"/>
              </w:rPr>
              <w:t>2+</w:t>
            </w:r>
          </w:p>
        </w:tc>
        <w:tc>
          <w:tcPr>
            <w:tcW w:w="1772" w:type="dxa"/>
            <w:shd w:val="clear" w:color="auto" w:fill="auto"/>
            <w:hideMark/>
          </w:tcPr>
          <w:p w14:paraId="4CEFC762"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unencapsulated PSC modules into water</w:t>
            </w:r>
          </w:p>
        </w:tc>
        <w:tc>
          <w:tcPr>
            <w:tcW w:w="1054" w:type="dxa"/>
            <w:shd w:val="clear" w:color="auto" w:fill="auto"/>
            <w:hideMark/>
          </w:tcPr>
          <w:p w14:paraId="25C0D9FD"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22.1%</w:t>
            </w:r>
            <w:r w:rsidRPr="00BF2E22">
              <w:rPr>
                <w:rFonts w:ascii="Times New Roman" w:eastAsia="맑은 고딕" w:hAnsi="Times New Roman" w:cs="Times New Roman"/>
                <w:color w:val="000000"/>
                <w:sz w:val="20"/>
                <w:szCs w:val="20"/>
              </w:rPr>
              <w:br/>
              <w:t>15.7% (19.16 cm</w:t>
            </w:r>
            <w:r w:rsidRPr="00BF2E22">
              <w:rPr>
                <w:rFonts w:ascii="Times New Roman" w:eastAsia="맑은 고딕" w:hAnsi="Times New Roman" w:cs="Times New Roman"/>
                <w:color w:val="000000"/>
                <w:sz w:val="20"/>
                <w:szCs w:val="20"/>
                <w:vertAlign w:val="superscript"/>
              </w:rPr>
              <w:t>2</w:t>
            </w:r>
            <w:r w:rsidRPr="00BF2E22">
              <w:rPr>
                <w:rFonts w:ascii="Times New Roman" w:eastAsia="맑은 고딕" w:hAnsi="Times New Roman" w:cs="Times New Roman"/>
                <w:color w:val="000000"/>
                <w:sz w:val="20"/>
                <w:szCs w:val="20"/>
              </w:rPr>
              <w:t>)</w:t>
            </w:r>
          </w:p>
        </w:tc>
        <w:tc>
          <w:tcPr>
            <w:tcW w:w="3807" w:type="dxa"/>
            <w:shd w:val="clear" w:color="auto" w:fill="auto"/>
            <w:hideMark/>
          </w:tcPr>
          <w:p w14:paraId="72777B26"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Continuous one-sun equivalent illumination in ambient air: T</w:t>
            </w:r>
            <w:r w:rsidRPr="00BF2E22">
              <w:rPr>
                <w:rFonts w:ascii="Times New Roman" w:eastAsia="맑은 고딕" w:hAnsi="Times New Roman" w:cs="Times New Roman"/>
                <w:color w:val="000000"/>
                <w:kern w:val="0"/>
                <w:sz w:val="20"/>
                <w:szCs w:val="20"/>
                <w:vertAlign w:val="subscript"/>
              </w:rPr>
              <w:t>80</w:t>
            </w:r>
            <w:r w:rsidRPr="00BF2E22">
              <w:rPr>
                <w:rFonts w:ascii="Times New Roman" w:eastAsia="맑은 고딕" w:hAnsi="Times New Roman" w:cs="Times New Roman"/>
                <w:color w:val="000000"/>
                <w:kern w:val="0"/>
                <w:sz w:val="20"/>
                <w:szCs w:val="20"/>
              </w:rPr>
              <w:t xml:space="preserve"> &gt; 1000 h</w:t>
            </w:r>
          </w:p>
        </w:tc>
      </w:tr>
      <w:tr w:rsidR="00FF6489" w:rsidRPr="00BF2E22" w14:paraId="6775EEB8" w14:textId="77777777" w:rsidTr="00BF2E22">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121BD8E4"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{"citationID":"gWu9UnD3","properties":{"formattedCitation":"\\super 85\\nosupersub{}","plainCitation":"85","noteIndex":0},"citationItems":[{"id":"uwdusRok/2QcIqpiO","uris":["http://www.mendeley.com/documents/?uuid=63fa517a-9283-40cd-93a2-841cd028cb40"],"itemData":{"DOI":"10.1016/j.cej.2022.134566","ISSN":"13858947","abstract":"The stability and lead leakage of perovskite solar cell (PSC) are two obstacles to its commercialization. Herein, a holistic interface modification strategy has been proved to effectively improve the performance and stability of PSC and prevent lead leakage by modifying the relevant interface between functional layers including perovskite layer and charge transport layer. Through systematic research, it is found that the tautomeric BZP molecules can slow down the degradation of perovskite by UV light and adjust the energy level arrangement between the interfaces, while the strong coordination between the water-insoluble PBSA and Pb2+ ions is helpful to passivate perovskite surface defects and prevent Pb2+ ions from leaking into the environment. Consequently, an impressive efficiency of 24.14% (0.09 cm2) and a module efficiency of 17.36% (19.32 cm2) is successfully obtained based-on our holistic interface modification strategy, along with slight hysteresis and improved UV tolerance. More importantly, the lead leakage of the optimized solar module has also been effectively suppressed due to the excellent absorption capacity of PBSA to the leaked Pb2+ ions. Meanwhile, the T90 and T80 lifetime of the optimized solar module also exceed 1130 h and 2000 h, respectively, under continuous light illumination.","author":[{"dropping-particle":"","family":"Hu","given":"Yanqiang","non-dropping-particle":"","parse-names":false,"suffix":""},{"dropping-particle":"","family":"Song","given":"Wenwu","non-dropping-particle":"","parse-names":false,"suffix":""},{"dropping-particle":"","family":"Wang","given":"Xunyue","non-dropping-particle":"","parse-names":false,"suffix":""},{"dropping-particle":"","family":"Shi","given":"Xu","non-dropping-particle":"","parse-names":false,"suffix":""},{"dropping-particle":"","family":"Jia","given":"Xiangrui","non-dropping-particle":"","parse-names":false,"suffix":""},{"dropping-particle":"","family":"He","given":"Zhengyan","non-dropping-particle":"","parse-names":false,"suffix":""},{"dropping-particle":"","family":"Zhang","given":"Shufang","non-dropping-particle":"","parse-names":false,"suffix":""},{"dropping-particle":"","family":"Yuan","given":"Guoliang","non-dropping-particle":"","parse-names":false,"suffix":""},{"dropping-particle":"","family":"Wang","given":"Minmin","non-dropping-particle":"","parse-names":false,"suffix":""},{"dropping-particle":"","family":"Wang","given":"Jin","non-dropping-particle":"","parse-names":false,"suffix":""},{"dropping-particle":"","family":"Sun","given":"Guangping","non-dropping-particle":"","parse-names":false,"suffix":""},{"dropping-particle":"","family":"Sun","given":"Tongming","non-dropping-particle":"","parse-names":false,"suffix":""},{"dropping-particle":"","family":"Tang","given":"Yanfeng","non-dropping-particle":"","parse-names":false,"suffix":""}],"container-title":"Chemical Engineering Journal","id":"ITEM-1","issue":"P1","issued":{"date-parts":[["2022"]]},"page":"134566","publisher":"Elsevier B.V.","title":"A holistic sunscreen interface strategy to effectively improve the performance of perovskite solar cells and prevent lead leakage","type":"article-journal","volume":"433"}}],"schema":"https://github.com/citation-style-language/schema/raw/master/csl-citation.json"}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85</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515C5734"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Perovskite surface passivation </w:t>
            </w:r>
          </w:p>
        </w:tc>
        <w:tc>
          <w:tcPr>
            <w:tcW w:w="2616" w:type="dxa"/>
            <w:shd w:val="clear" w:color="auto" w:fill="auto"/>
            <w:hideMark/>
          </w:tcPr>
          <w:p w14:paraId="5E8A3E74"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Benzimidazole sulfonic acid</w:t>
            </w:r>
          </w:p>
        </w:tc>
        <w:tc>
          <w:tcPr>
            <w:tcW w:w="2913" w:type="dxa"/>
            <w:shd w:val="clear" w:color="auto" w:fill="auto"/>
            <w:hideMark/>
          </w:tcPr>
          <w:p w14:paraId="788ADCCD"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the interaction between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and sulfonic group</w:t>
            </w:r>
          </w:p>
        </w:tc>
        <w:tc>
          <w:tcPr>
            <w:tcW w:w="1772" w:type="dxa"/>
            <w:shd w:val="clear" w:color="auto" w:fill="auto"/>
            <w:hideMark/>
          </w:tcPr>
          <w:p w14:paraId="02459D90"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unencapsulated PSC modules into water</w:t>
            </w:r>
          </w:p>
        </w:tc>
        <w:tc>
          <w:tcPr>
            <w:tcW w:w="1054" w:type="dxa"/>
            <w:shd w:val="clear" w:color="auto" w:fill="auto"/>
            <w:hideMark/>
          </w:tcPr>
          <w:p w14:paraId="43BA3ECE"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24.14% (0.09 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kern w:val="0"/>
                <w:sz w:val="20"/>
                <w:szCs w:val="20"/>
              </w:rPr>
              <w:br/>
              <w:t xml:space="preserve">17.36% (19.32 </w:t>
            </w:r>
            <w:r w:rsidRPr="00BF2E22">
              <w:rPr>
                <w:rFonts w:ascii="Times New Roman" w:eastAsia="맑은 고딕" w:hAnsi="Times New Roman" w:cs="Times New Roman"/>
                <w:color w:val="000000"/>
                <w:kern w:val="0"/>
                <w:sz w:val="20"/>
                <w:szCs w:val="20"/>
              </w:rPr>
              <w:lastRenderedPageBreak/>
              <w:t>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w:t>
            </w:r>
          </w:p>
        </w:tc>
        <w:tc>
          <w:tcPr>
            <w:tcW w:w="3807" w:type="dxa"/>
            <w:shd w:val="clear" w:color="auto" w:fill="auto"/>
            <w:hideMark/>
          </w:tcPr>
          <w:p w14:paraId="5B08461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lastRenderedPageBreak/>
              <w:t>Under continuous 1 sun illumination in N</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 atmosphere: 1130 h (T</w:t>
            </w:r>
            <w:r w:rsidRPr="00BF2E22">
              <w:rPr>
                <w:rFonts w:ascii="Times New Roman" w:eastAsia="맑은 고딕" w:hAnsi="Times New Roman" w:cs="Times New Roman"/>
                <w:color w:val="000000"/>
                <w:kern w:val="0"/>
                <w:sz w:val="20"/>
                <w:szCs w:val="20"/>
                <w:vertAlign w:val="subscript"/>
              </w:rPr>
              <w:t>90</w:t>
            </w:r>
            <w:r w:rsidRPr="00BF2E22">
              <w:rPr>
                <w:rFonts w:ascii="Times New Roman" w:eastAsia="맑은 고딕" w:hAnsi="Times New Roman" w:cs="Times New Roman"/>
                <w:color w:val="000000"/>
                <w:kern w:val="0"/>
                <w:sz w:val="20"/>
                <w:szCs w:val="20"/>
              </w:rPr>
              <w:t>) and 2000 h (T</w:t>
            </w:r>
            <w:r w:rsidRPr="00BF2E22">
              <w:rPr>
                <w:rFonts w:ascii="Times New Roman" w:eastAsia="맑은 고딕" w:hAnsi="Times New Roman" w:cs="Times New Roman"/>
                <w:color w:val="000000"/>
                <w:kern w:val="0"/>
                <w:sz w:val="20"/>
                <w:szCs w:val="20"/>
                <w:vertAlign w:val="subscript"/>
              </w:rPr>
              <w:t>80</w:t>
            </w:r>
            <w:r w:rsidRPr="00BF2E22">
              <w:rPr>
                <w:rFonts w:ascii="Times New Roman" w:eastAsia="맑은 고딕" w:hAnsi="Times New Roman" w:cs="Times New Roman"/>
                <w:color w:val="000000"/>
                <w:kern w:val="0"/>
                <w:sz w:val="20"/>
                <w:szCs w:val="20"/>
              </w:rPr>
              <w:t>)</w:t>
            </w:r>
          </w:p>
        </w:tc>
      </w:tr>
      <w:tr w:rsidR="00FF6489" w:rsidRPr="00BF2E22" w14:paraId="53F24E26" w14:textId="77777777" w:rsidTr="00BF2E22">
        <w:trPr>
          <w:trHeight w:val="851"/>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3253E72E"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{"citationID":"yKLocpy9","properties":{"formattedCitation":"\\super 77\\nosupersub{}","plainCitation":"77","noteIndex":0},"citationItems":[{"id":"uwdusRok/RvBhkOOC","uris":["http://www.mendeley.com/documents/?uuid=c9a2298e-eff8-457e-a0c7-1f8a2cfa4b43"],"itemData":{"DOI":"10.1002/adfm.202106460","ISSN":"16163028","abstract":"Although outstanding power conversion efficiency (PCE) has been achieved in flexible perovskite solar cells, unsatisfactory operational stability and toxicity caused by the moisture transmittance of polymer packaging are still the bottleneck challenges that limit their applications. Herein, inspired by the non-selective permeability of inactivated cell membrane, the diphosphatidyl-glycerol (Di-g) is tactfully introduced as a self-shield interface upon the perovskite layer. 96% of lead leakage is suppressed because the amphipathic Di-g can simultaneously bind tightly to the divalent lead ion and afford an interfacial water-resistance. More importantly, the gradient distribution of lattice residual stress perpendicular to the substrate are optimized. The resultant flexible devices achieve a PCE of 20.29% and 15.01% at effective areas of 1.01 and 21.82 cm2 respectively, yielding excellent environmental and mechanical stability. This strategy exhibits the feasibility of developing interfacial encapsulation to stabilize scalable PSCs with negligible lead leakage.","author":[{"dropping-particle":"","family":"Meng","given":"Xiangchuan","non-dropping-particle":"","parse-names":false,"suffix":""},{"dropping-particle":"","family":"Hu","given":"Xiaotian","non-dropping-particle":"","parse-names":false,"suffix":""},{"dropping-particle":"","family":"Zhang","given":"Yanyan","non-dropping-particle":"","parse-names":false,"suffix":""},{"dropping-particle":"","family":"Huang","given":"Zengqi","non-dropping-particle":"","parse-names":false,"suffix":""},{"dropping-particle":"","family":"Xing","given":"Zhi","non-dropping-particle":"","parse-names":false,"suffix":""},{"dropping-particle":"","family":"Gong","given":"Chenxiang","non-dropping-particle":"","parse-names":false,"suffix":""},{"dropping-particle":"","family":"Rao","given":"Li","non-dropping-particle":"","parse-names":false,"suffix":""},{"dropping-particle":"","family":"Wang","given":"Hongyu","non-dropping-particle":"","parse-names":false,"suffix":""},{"dropping-particle":"","family":"Wang","given":"Fuyi","non-dropping-particle":"","parse-names":false,"suffix":""},{"dropping-particle":"","family":"Hu","given":"Ting","non-dropping-particle":"","parse-names":false,"suffix":""},{"dropping-particle":"","family":"Tan","given":"Licheng","non-dropping-particle":"","parse-names":false,"suffix":""},{"dropping-particle":"","family":"Song","given":"Yanlin","non-dropping-particle":"","parse-names":false,"suffix":""},{"dropping-particle":"","family":"Chen","given":"Yiwang","non-dropping-particle":"","parse-names":false,"suffix":""}],"container-title":"Advanced Functional Materials","id":"ITEM-1","issue":"52","issued":{"date-parts":[["2021"]]},"page":"2106460","title":"A Biomimetic Self-Shield Interface for Flexible Perovskite Solar Cells with Negligible Lead Leakage","type":"article-journal","volume":"31"}}],"schema":"https://github.com/citation-style-language/schema/raw/master/csl-citation.json"}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77</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57D89D7C"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Perovskite surface passivation </w:t>
            </w:r>
          </w:p>
        </w:tc>
        <w:tc>
          <w:tcPr>
            <w:tcW w:w="2616" w:type="dxa"/>
            <w:shd w:val="clear" w:color="auto" w:fill="auto"/>
            <w:hideMark/>
          </w:tcPr>
          <w:p w14:paraId="2C1E8CB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spellStart"/>
            <w:r w:rsidRPr="00BF2E22">
              <w:rPr>
                <w:rFonts w:ascii="Times New Roman" w:eastAsia="맑은 고딕" w:hAnsi="Times New Roman" w:cs="Times New Roman"/>
                <w:color w:val="000000"/>
                <w:kern w:val="0"/>
                <w:sz w:val="20"/>
                <w:szCs w:val="20"/>
              </w:rPr>
              <w:t>Diphosphatidyl</w:t>
            </w:r>
            <w:proofErr w:type="spellEnd"/>
            <w:r w:rsidRPr="00BF2E22">
              <w:rPr>
                <w:rFonts w:ascii="Times New Roman" w:eastAsia="맑은 고딕" w:hAnsi="Times New Roman" w:cs="Times New Roman"/>
                <w:color w:val="000000"/>
                <w:kern w:val="0"/>
                <w:sz w:val="20"/>
                <w:szCs w:val="20"/>
              </w:rPr>
              <w:t>-glycerol (Di-g)</w:t>
            </w:r>
          </w:p>
        </w:tc>
        <w:tc>
          <w:tcPr>
            <w:tcW w:w="2913" w:type="dxa"/>
            <w:shd w:val="clear" w:color="auto" w:fill="auto"/>
            <w:hideMark/>
          </w:tcPr>
          <w:p w14:paraId="2B092D30"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adsorption of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with two hydrophilic phosphonic acid groups in each Di-g molecule</w:t>
            </w:r>
          </w:p>
        </w:tc>
        <w:tc>
          <w:tcPr>
            <w:tcW w:w="1772" w:type="dxa"/>
            <w:shd w:val="clear" w:color="auto" w:fill="auto"/>
            <w:hideMark/>
          </w:tcPr>
          <w:p w14:paraId="1A1742B6"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unencapsulated PSCs into water</w:t>
            </w:r>
          </w:p>
        </w:tc>
        <w:tc>
          <w:tcPr>
            <w:tcW w:w="1054" w:type="dxa"/>
            <w:shd w:val="clear" w:color="auto" w:fill="auto"/>
            <w:hideMark/>
          </w:tcPr>
          <w:p w14:paraId="0967036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20.29% (1.01 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w:t>
            </w:r>
            <w:r w:rsidRPr="00BF2E22">
              <w:rPr>
                <w:rFonts w:ascii="Times New Roman" w:eastAsia="맑은 고딕" w:hAnsi="Times New Roman" w:cs="Times New Roman"/>
                <w:color w:val="000000"/>
                <w:kern w:val="0"/>
                <w:sz w:val="20"/>
                <w:szCs w:val="20"/>
              </w:rPr>
              <w:br/>
              <w:t>15.01% (21.82 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w:t>
            </w:r>
          </w:p>
        </w:tc>
        <w:tc>
          <w:tcPr>
            <w:tcW w:w="3807" w:type="dxa"/>
            <w:shd w:val="clear" w:color="auto" w:fill="auto"/>
            <w:hideMark/>
          </w:tcPr>
          <w:p w14:paraId="4FFA649A"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Light-dark cycles (in air, the humidity is 45%) for 2.25 h respectively: ~100% after 20 cycles</w:t>
            </w:r>
          </w:p>
        </w:tc>
      </w:tr>
      <w:tr w:rsidR="00FF6489" w:rsidRPr="00BF2E22" w14:paraId="7F09C495" w14:textId="77777777" w:rsidTr="00BF2E22">
        <w:trPr>
          <w:cnfStyle w:val="000000100000" w:firstRow="0" w:lastRow="0" w:firstColumn="0" w:lastColumn="0" w:oddVBand="0" w:evenVBand="0" w:oddHBand="1" w:evenHBand="0" w:firstRowFirstColumn="0" w:firstRowLastColumn="0" w:lastRowFirstColumn="0" w:lastRowLastColumn="0"/>
          <w:trHeight w:val="709"/>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11ACD85B"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{"citationID":"2p6v5kLH","properties":{"formattedCitation":"\\super 78\\nosupersub{}","plainCitation":"78","noteIndex":0},"citationItems":[{"id":"uwdusRok/YHS6VYp3","uris":["http://www.mendeley.com/documents/?uuid=374d9298-e731-47b8-a191-4f8e7bf5e9f5"],"itemData":{"DOI":"10.1038/s41565-020-0765-7","ISSN":"17483395","PMID":"32958933","abstract":"Despite the notable progress in perovskite solar cells, maintaining long-term operational stability and minimizing potentially leaked lead (Pb2+) ions are two challenges that are yet to be resolved. Here we address these issues using a thiol-functionalized 2D conjugated metal–organic framework as an electron-extraction layer at the perovskite/cathode interface. The resultant devices exhibit high power conversion efficiency (22.02%) along with a substantially improved long-term operational stability. The perovskite solar cell modified with a metal–organic framework could retain more than 90% of its initial efficiency under accelerated testing conditions, that is continuous light irradiation at maximum power point tracking for 1,000 h at 85 °C. More importantly, the functionalized metal–organic framework could capture most of the Pb2+ leaked from the degraded perovskite solar cells by forming water-insoluble solids. Therefore, this method that simultaneously tackles the operational stability and lead contamination issues in perovskite solar cells could greatly improve the feasibility of large-scale deployment of perovskite photovoltaic technology.","author":[{"dropping-particle":"","family":"Wu","given":"Shengfan","non-dropping-particle":"","parse-names":false,"suffix":""},{"dropping-particle":"","family":"Li","given":"Zhen","non-dropping-particle":"","parse-names":false,"suffix":""},{"dropping-particle":"","family":"Li","given":"Mu Qing","non-dropping-particle":"","parse-names":false,"suffix":""},{"dropping-particle":"","family":"Diao","given":"Yingxue","non-dropping-particle":"","parse-names":false,"suffix":""},{"dropping-particle":"","family":"Lin","given":"Francis","non-dropping-particle":"","parse-names":false,"suffix":""},{"dropping-particle":"","family":"Liu","given":"Tiantian","non-dropping-particle":"","parse-names":false,"suffix":""},{"dropping-particle":"","family":"Zhang","given":"Jie","non-dropping-particle":"","parse-names":false,"suffix":""},{"dropping-particle":"","family":"Tieu","given":"Peter","non-dropping-particle":"","parse-names":false,"suffix":""},{"dropping-particle":"","family":"Gao","given":"Wenpei","non-dropping-particle":"","parse-names":false,"suffix":""},{"dropping-particle":"","family":"Qi","given":"Feng","non-dropping-particle":"","parse-names":false,"suffix":""},{"dropping-particle":"","family":"Pan","given":"Xiaoqing","non-dropping-particle":"","parse-names":false,"suffix":""},{"dropping-particle":"","family":"Xu","given":"Zhengtao","non-dropping-particle":"","parse-names":false,"suffix":""},{"dropping-particle":"","family":"Zhu","given":"Zonglong","non-dropping-particle":"","parse-names":false,"suffix":""},{"dropping-particle":"","family":"Jen","given":"Alex K.Y.","non-dropping-particle":"","parse-names":false,"suffix":""}],"container-title":"Nature Nanotechnology","id":"ITEM-1","issue":"11","issued":{"date-parts":[["2020"]]},"page":"934-940","title":"2D metal–organic framework for stable perovskite solar cells with minimized lead leakage","type":"article-journal","volume":"15"}}],"schema":"https://github.com/citation-style-language/schema/raw/master/csl-citation.json"}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78</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2EF4D8A7"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ETL</w:t>
            </w:r>
          </w:p>
        </w:tc>
        <w:tc>
          <w:tcPr>
            <w:tcW w:w="2616" w:type="dxa"/>
            <w:shd w:val="clear" w:color="auto" w:fill="auto"/>
            <w:noWrap/>
            <w:hideMark/>
          </w:tcPr>
          <w:p w14:paraId="02283DFD"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2-D conjugated MOF</w:t>
            </w:r>
          </w:p>
        </w:tc>
        <w:tc>
          <w:tcPr>
            <w:tcW w:w="2913" w:type="dxa"/>
            <w:shd w:val="clear" w:color="auto" w:fill="auto"/>
            <w:hideMark/>
          </w:tcPr>
          <w:p w14:paraId="5CDEB2AE"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the interaction between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and thiol group</w:t>
            </w:r>
          </w:p>
        </w:tc>
        <w:tc>
          <w:tcPr>
            <w:tcW w:w="1772" w:type="dxa"/>
            <w:shd w:val="clear" w:color="auto" w:fill="auto"/>
            <w:hideMark/>
          </w:tcPr>
          <w:p w14:paraId="667997A6"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unencapsulated PSCs into water</w:t>
            </w:r>
          </w:p>
        </w:tc>
        <w:tc>
          <w:tcPr>
            <w:tcW w:w="1054" w:type="dxa"/>
            <w:shd w:val="clear" w:color="auto" w:fill="auto"/>
            <w:noWrap/>
            <w:hideMark/>
          </w:tcPr>
          <w:p w14:paraId="61BBB55C"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22.02%</w:t>
            </w:r>
          </w:p>
        </w:tc>
        <w:tc>
          <w:tcPr>
            <w:tcW w:w="3807" w:type="dxa"/>
            <w:shd w:val="clear" w:color="auto" w:fill="auto"/>
            <w:hideMark/>
          </w:tcPr>
          <w:p w14:paraId="79298680"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In ambient environment (with a RH of 75%): 90% after 1100 h</w:t>
            </w:r>
          </w:p>
          <w:p w14:paraId="4919D4E9"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MPPT at </w:t>
            </w:r>
            <w:proofErr w:type="gramStart"/>
            <w:r w:rsidRPr="00BF2E22">
              <w:rPr>
                <w:rFonts w:ascii="Times New Roman" w:eastAsia="맑은 고딕" w:hAnsi="Times New Roman" w:cs="Times New Roman"/>
                <w:color w:val="000000"/>
                <w:kern w:val="0"/>
                <w:sz w:val="20"/>
                <w:szCs w:val="20"/>
              </w:rPr>
              <w:t>85  °</w:t>
            </w:r>
            <w:proofErr w:type="gramEnd"/>
            <w:r w:rsidRPr="00BF2E22">
              <w:rPr>
                <w:rFonts w:ascii="Times New Roman" w:eastAsia="맑은 고딕" w:hAnsi="Times New Roman" w:cs="Times New Roman"/>
                <w:color w:val="000000"/>
                <w:kern w:val="0"/>
                <w:sz w:val="20"/>
                <w:szCs w:val="20"/>
              </w:rPr>
              <w:t>C in a N</w:t>
            </w:r>
            <w:r w:rsidRPr="00BF2E22">
              <w:rPr>
                <w:rFonts w:ascii="Times New Roman" w:eastAsia="맑은 고딕" w:hAnsi="Times New Roman" w:cs="Times New Roman"/>
                <w:color w:val="000000"/>
                <w:sz w:val="20"/>
                <w:szCs w:val="20"/>
                <w:vertAlign w:val="subscript"/>
              </w:rPr>
              <w:t>2</w:t>
            </w:r>
            <w:r w:rsidRPr="00BF2E22">
              <w:rPr>
                <w:rFonts w:ascii="Times New Roman" w:eastAsia="맑은 고딕" w:hAnsi="Times New Roman" w:cs="Times New Roman"/>
                <w:color w:val="000000"/>
                <w:kern w:val="0"/>
                <w:sz w:val="20"/>
                <w:szCs w:val="20"/>
              </w:rPr>
              <w:t>-filled glovebox: 92% after 1000 h</w:t>
            </w:r>
          </w:p>
        </w:tc>
      </w:tr>
      <w:tr w:rsidR="00FF6489" w:rsidRPr="00BF2E22" w14:paraId="4EC14D3B" w14:textId="77777777" w:rsidTr="00BF2E22">
        <w:trPr>
          <w:trHeight w:val="577"/>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34C79572"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{"citationID":"AII2qOy1","properties":{"formattedCitation":"\\super 86\\nosupersub{}","plainCitation":"86","noteIndex":0},"citationItems":[{"id":"uwdusRok/LqO0fVL3","uris":["http://www.mendeley.com/documents/?uuid=55efca6b-dacf-45fe-8fa3-6fa827ad6b08"],"itemData":{"DOI":"10.1039/d0cc02957b","ISSN":"1364548X","PMID":"33399596","abstract":"Hydroxyapatite nanoparticles (HAP NPs) are blended with TiO2NPs to prepare mixed mesoporous scaffolds which are used to prepare high efficiency perovskite solar cells (PSCs) with a best power conversion efficiency (PCE) of 20.98%. HAP not only increases the PCE but also limits the concentration of Pb released in water from intentionally broken PSCs by ion sequestration thereby potentially offering a promising in-device fail-safe system.","author":[{"dropping-particle":"","family":"Mokhtar","given":"Muhamad Z.","non-dropping-particle":"","parse-names":false,"suffix":""},{"dropping-particle":"","family":"He","given":"Jiangyu","non-dropping-particle":"","parse-names":false,"suffix":""},{"dropping-particle":"","family":"Li","given":"Menghan","non-dropping-particle":"","parse-names":false,"suffix":""},{"dropping-particle":"","family":"Chen","given":"Qian","non-dropping-particle":"","parse-names":false,"suffix":""},{"dropping-particle":"","family":"Ke","given":"Jack Chun Ren","non-dropping-particle":"","parse-names":false,"suffix":""},{"dropping-particle":"","family":"Lewis","given":"David J.","non-dropping-particle":"","parse-names":false,"suffix":""},{"dropping-particle":"","family":"Thomas","given":"Andrew G.","non-dropping-particle":"","parse-names":false,"suffix":""},{"dropping-particle":"","family":"Spencer","given":"Ben F.","non-dropping-particle":"","parse-names":false,"suffix":""},{"dropping-particle":"","family":"Haque","given":"Saif A.","non-dropping-particle":"","parse-names":false,"suffix":""},{"dropping-particle":"","family":"Saunders","given":"Brian R.","non-dropping-particle":"","parse-names":false,"suffix":""}],"container-title":"Chemical Communications","id":"ITEM-1","issue":"8","issued":{"date-parts":[["2021"]]},"page":"994-997","publisher":"Royal Society of Chemistry","title":"Bioinspired scaffolds that sequester lead ions in physically damaged high efficiency perovskite solar cells","type":"article-journal","volume":"57"}}],"schema":"https://github.com/citation-style-language/schema/raw/master/csl-citation.json"}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86</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67BD0011"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ETL</w:t>
            </w:r>
          </w:p>
        </w:tc>
        <w:tc>
          <w:tcPr>
            <w:tcW w:w="2616" w:type="dxa"/>
            <w:shd w:val="clear" w:color="auto" w:fill="auto"/>
            <w:hideMark/>
          </w:tcPr>
          <w:p w14:paraId="58B87B3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TiO</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-hydroxyapatite (Ca</w:t>
            </w:r>
            <w:r w:rsidRPr="00BF2E22">
              <w:rPr>
                <w:rFonts w:ascii="Times New Roman" w:eastAsia="맑은 고딕" w:hAnsi="Times New Roman" w:cs="Times New Roman"/>
                <w:color w:val="000000"/>
                <w:kern w:val="0"/>
                <w:sz w:val="20"/>
                <w:szCs w:val="20"/>
                <w:vertAlign w:val="subscript"/>
              </w:rPr>
              <w:t>10</w:t>
            </w:r>
            <w:r w:rsidRPr="00BF2E22">
              <w:rPr>
                <w:rFonts w:ascii="Times New Roman" w:eastAsia="맑은 고딕" w:hAnsi="Times New Roman" w:cs="Times New Roman"/>
                <w:color w:val="000000"/>
                <w:kern w:val="0"/>
                <w:sz w:val="20"/>
                <w:szCs w:val="20"/>
              </w:rPr>
              <w:t>(PO</w:t>
            </w:r>
            <w:r w:rsidRPr="00BF2E22">
              <w:rPr>
                <w:rFonts w:ascii="Times New Roman" w:eastAsia="맑은 고딕" w:hAnsi="Times New Roman" w:cs="Times New Roman"/>
                <w:color w:val="000000"/>
                <w:kern w:val="0"/>
                <w:sz w:val="20"/>
                <w:szCs w:val="20"/>
                <w:vertAlign w:val="subscript"/>
              </w:rPr>
              <w:t>4</w:t>
            </w:r>
            <w:r w:rsidRPr="00BF2E22">
              <w:rPr>
                <w:rFonts w:ascii="Times New Roman" w:eastAsia="맑은 고딕" w:hAnsi="Times New Roman" w:cs="Times New Roman"/>
                <w:color w:val="000000"/>
                <w:kern w:val="0"/>
                <w:sz w:val="20"/>
                <w:szCs w:val="20"/>
              </w:rPr>
              <w:t>)</w:t>
            </w:r>
            <w:r w:rsidRPr="00BF2E22">
              <w:rPr>
                <w:rFonts w:ascii="Times New Roman" w:eastAsia="맑은 고딕" w:hAnsi="Times New Roman" w:cs="Times New Roman"/>
                <w:color w:val="000000"/>
                <w:kern w:val="0"/>
                <w:sz w:val="20"/>
                <w:szCs w:val="20"/>
                <w:vertAlign w:val="subscript"/>
              </w:rPr>
              <w:t>6</w:t>
            </w:r>
            <w:r w:rsidRPr="00BF2E22">
              <w:rPr>
                <w:rFonts w:ascii="Times New Roman" w:eastAsia="맑은 고딕" w:hAnsi="Times New Roman" w:cs="Times New Roman"/>
                <w:color w:val="000000"/>
                <w:kern w:val="0"/>
                <w:sz w:val="20"/>
                <w:szCs w:val="20"/>
              </w:rPr>
              <w:t>(OH)</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composite</w:t>
            </w:r>
          </w:p>
        </w:tc>
        <w:tc>
          <w:tcPr>
            <w:tcW w:w="2913" w:type="dxa"/>
            <w:shd w:val="clear" w:color="auto" w:fill="auto"/>
            <w:hideMark/>
          </w:tcPr>
          <w:p w14:paraId="385BF487"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Bonding formation between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and phosphate (PO</w:t>
            </w:r>
            <w:r w:rsidRPr="00BF2E22">
              <w:rPr>
                <w:rFonts w:ascii="Times New Roman" w:eastAsia="맑은 고딕" w:hAnsi="Times New Roman" w:cs="Times New Roman"/>
                <w:color w:val="000000"/>
                <w:kern w:val="0"/>
                <w:sz w:val="20"/>
                <w:szCs w:val="20"/>
                <w:vertAlign w:val="subscript"/>
              </w:rPr>
              <w:t>4</w:t>
            </w:r>
            <w:r w:rsidRPr="00BF2E22">
              <w:rPr>
                <w:rFonts w:ascii="Times New Roman" w:eastAsia="맑은 고딕" w:hAnsi="Times New Roman" w:cs="Times New Roman"/>
                <w:color w:val="000000"/>
                <w:kern w:val="0"/>
                <w:sz w:val="20"/>
                <w:szCs w:val="20"/>
                <w:vertAlign w:val="superscript"/>
              </w:rPr>
              <w:t>3-</w:t>
            </w:r>
            <w:r w:rsidRPr="00BF2E22">
              <w:rPr>
                <w:rFonts w:ascii="Times New Roman" w:eastAsia="맑은 고딕" w:hAnsi="Times New Roman" w:cs="Times New Roman"/>
                <w:color w:val="000000"/>
                <w:kern w:val="0"/>
                <w:sz w:val="20"/>
                <w:szCs w:val="20"/>
              </w:rPr>
              <w:t xml:space="preserve">) </w:t>
            </w:r>
          </w:p>
        </w:tc>
        <w:tc>
          <w:tcPr>
            <w:tcW w:w="1772" w:type="dxa"/>
            <w:shd w:val="clear" w:color="auto" w:fill="auto"/>
            <w:hideMark/>
          </w:tcPr>
          <w:p w14:paraId="3AC0A913"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damaged PSCs into water</w:t>
            </w:r>
          </w:p>
        </w:tc>
        <w:tc>
          <w:tcPr>
            <w:tcW w:w="1054" w:type="dxa"/>
            <w:shd w:val="clear" w:color="auto" w:fill="auto"/>
            <w:noWrap/>
            <w:hideMark/>
          </w:tcPr>
          <w:p w14:paraId="0C230311"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20.98%</w:t>
            </w:r>
          </w:p>
        </w:tc>
        <w:tc>
          <w:tcPr>
            <w:tcW w:w="3807" w:type="dxa"/>
            <w:shd w:val="clear" w:color="auto" w:fill="auto"/>
            <w:hideMark/>
          </w:tcPr>
          <w:p w14:paraId="3639496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Aging of non-encapsulated cells stored under ambient conditions: &gt; 85% after 38 d</w:t>
            </w:r>
          </w:p>
        </w:tc>
      </w:tr>
      <w:tr w:rsidR="00FF6489" w:rsidRPr="00BF2E22" w14:paraId="410FD03F" w14:textId="77777777" w:rsidTr="00BF2E22">
        <w:trPr>
          <w:cnfStyle w:val="000000100000" w:firstRow="0" w:lastRow="0" w:firstColumn="0" w:lastColumn="0" w:oddVBand="0" w:evenVBand="0" w:oddHBand="1" w:evenHBand="0" w:firstRowFirstColumn="0" w:firstRowLastColumn="0" w:lastRowFirstColumn="0" w:lastRowLastColumn="0"/>
          <w:trHeight w:val="1116"/>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68BCAA58"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{"citationID":"EXV7rReY","properties":{"formattedCitation":"\\super 87\\nosupersub{}","plainCitation":"87","noteIndex":0},"citationItems":[{"id":"uwdusRok/CsayjHMW","uris":["http://www.mendeley.com/documents/?uuid=b6cf4d96-3c2f-4431-b4b5-4e36717572fe"],"itemData":{"DOI":"10.1002/solr.202100464","ISSN":"2367198X","abstract":"Outstanding performance of perovskite solar cells (PSCs) is closely linked to the optoelectrical properties of charge transporting layers. Herein, amino trimethylene phosphonic acid (ATMP) and KOH are mixed (ATMP-K) and incorporated in a SnO2 precursor solution to significantly improve the performance of the electron transport layer (ETL) SnO2 in PSCs. Combining density functional theory (DFT) calculations and experiments, it is demonstrated that ATMP-K effectively passivates the oxygen vacancy and reduces the hydroxyl groups on the surface of SnO2, resulting in a larger perovskite grain size and better energy-level alignment with perovskites. ATMP-K boosts the power conversion efficiency (PCE) of the PSCs from 20.99% to 23.52%. When applying in a perovskite/silicon heterojunction tandem solar cell, the device delivers an efficiency up to 24.75% with a high VOC of 1.94 V, compared with 22.67% and 1.85 V of the reference cells. Furthermore, ATMP-K-modified PSCs also show extraordinary ability to absorb Pb2+ ions after their degradation in water, offering a facile strategy for reducing Pb leakage.","author":[{"dropping-particle":"","family":"Zhang","given":"Jiali","non-dropping-particle":"","parse-names":false,"suffix":""},{"dropping-particle":"","family":"Li","given":"Renjie","non-dropping-particle":"","parse-names":false,"suffix":""},{"dropping-particle":"","family":"Apergi","given":"Sofia","non-dropping-particle":"","parse-names":false,"suffix":""},{"dropping-particle":"","family":"Wang","given":"Pengyang","non-dropping-particle":"","parse-names":false,"suffix":""},{"dropping-particle":"","family":"Shi","given":"Biao","non-dropping-particle":"","parse-names":false,"suffix":""},{"dropping-particle":"","family":"Jiang","given":"Junke","non-dropping-particle":"","parse-names":false,"suffix":""},{"dropping-particle":"","family":"Ren","given":"Ningyu","non-dropping-particle":"","parse-names":false,"suffix":""},{"dropping-particle":"","family":"Han","given":"Wei","non-dropping-particle":"","parse-names":false,"suffix":""},{"dropping-particle":"","family":"Huang","given":"Qian","non-dropping-particle":"","parse-names":false,"suffix":""},{"dropping-particle":"","family":"Brocks","given":"Geert","non-dropping-particle":"","parse-names":false,"suffix":""},{"dropping-particle":"","family":"Zhao","given":"Ying","non-dropping-particle":"","parse-names":false,"suffix":""},{"dropping-particle":"","family":"Tao","given":"Shuxia","non-dropping-particle":"","parse-names":false,"suffix":""},{"dropping-particle":"","family":"Zhang","given":"Xiaodan","non-dropping-particle":"","parse-names":false,"suffix":""}],"container-title":"Solar RRL","id":"ITEM-1","issue":"10","issued":{"date-parts":[["2021"]]},"page":"2100464","title":"Multifunctional Molecule Engineered SnO2 for Perovskite Solar Cells with High Efficiency and Reduced Lead Leakage","type":"article-journal","volume":"5"}}],"schema":"https://github.com/citation-style-language/schema/raw/master/csl-citation.json"}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87</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28DFF0F9"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ETL</w:t>
            </w:r>
          </w:p>
        </w:tc>
        <w:tc>
          <w:tcPr>
            <w:tcW w:w="2616" w:type="dxa"/>
            <w:shd w:val="clear" w:color="auto" w:fill="auto"/>
            <w:hideMark/>
          </w:tcPr>
          <w:p w14:paraId="322C55BA"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Amino </w:t>
            </w:r>
            <w:proofErr w:type="spellStart"/>
            <w:r w:rsidRPr="00BF2E22">
              <w:rPr>
                <w:rFonts w:ascii="Times New Roman" w:eastAsia="맑은 고딕" w:hAnsi="Times New Roman" w:cs="Times New Roman"/>
                <w:color w:val="000000"/>
                <w:kern w:val="0"/>
                <w:sz w:val="20"/>
                <w:szCs w:val="20"/>
              </w:rPr>
              <w:t>trimethylene</w:t>
            </w:r>
            <w:proofErr w:type="spellEnd"/>
            <w:r w:rsidRPr="00BF2E22">
              <w:rPr>
                <w:rFonts w:ascii="Times New Roman" w:eastAsia="맑은 고딕" w:hAnsi="Times New Roman" w:cs="Times New Roman"/>
                <w:color w:val="000000"/>
                <w:kern w:val="0"/>
                <w:sz w:val="20"/>
                <w:szCs w:val="20"/>
              </w:rPr>
              <w:t xml:space="preserve"> phosphonic acid (ATMP) </w:t>
            </w:r>
          </w:p>
        </w:tc>
        <w:tc>
          <w:tcPr>
            <w:tcW w:w="2913" w:type="dxa"/>
            <w:shd w:val="clear" w:color="auto" w:fill="auto"/>
            <w:hideMark/>
          </w:tcPr>
          <w:p w14:paraId="69E18F2B"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phosphonic acid groups</w:t>
            </w:r>
          </w:p>
        </w:tc>
        <w:tc>
          <w:tcPr>
            <w:tcW w:w="1772" w:type="dxa"/>
            <w:shd w:val="clear" w:color="auto" w:fill="auto"/>
            <w:hideMark/>
          </w:tcPr>
          <w:p w14:paraId="0D3E533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ETL films in Pb-containing water</w:t>
            </w:r>
          </w:p>
        </w:tc>
        <w:tc>
          <w:tcPr>
            <w:tcW w:w="1054" w:type="dxa"/>
            <w:shd w:val="clear" w:color="auto" w:fill="auto"/>
            <w:noWrap/>
            <w:hideMark/>
          </w:tcPr>
          <w:p w14:paraId="2B0B42B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23.52%</w:t>
            </w:r>
          </w:p>
        </w:tc>
        <w:tc>
          <w:tcPr>
            <w:tcW w:w="3807" w:type="dxa"/>
            <w:shd w:val="clear" w:color="auto" w:fill="auto"/>
            <w:hideMark/>
          </w:tcPr>
          <w:p w14:paraId="6A0B493C"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Aging at room temperature in a N</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 atmosphere, dark: 93% after 1000 h</w:t>
            </w:r>
          </w:p>
          <w:p w14:paraId="4E056C12"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Unencapsulated PSCs stored in an ambient environment with 30–50% RH: 90% after 1200 h</w:t>
            </w:r>
          </w:p>
        </w:tc>
      </w:tr>
      <w:tr w:rsidR="00FF6489" w:rsidRPr="00BF2E22" w14:paraId="6BF80F44" w14:textId="77777777" w:rsidTr="00BF2E22">
        <w:trPr>
          <w:trHeight w:val="856"/>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16B4D555"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{"citationID":"KeLCLonM","properties":{"formattedCitation":"\\super 88\\nosupersub{}","plainCitation":"88","noteIndex":0},"citationItems":[{"id":"uwdusRok/N99FG8Yp","uris":["http://www.mendeley.com/documents/?uuid=6e0b30ea-831e-490b-bd81-d29ec6696d1b"],"itemData":{"DOI":"10.1039/d2ee01016j","ISSN":"17545706","abstract":"Perovskite solar cells (PSCs) have demonstrated remarkable progress, showing high power conversion efficiencies (PCEs) and low cost. However, there is still huge room for improvement in terms of long-term stability, repairability, and lead toxicity reduction before large-scale industrialization can start. Here, we propose an internal encapsulating layer (IEL) based on an in situ cross-linked insoluble polymer (Spiro-NPU) with matched energy levels, good electrical conductivity, and matched hole mobility. While the insertion of Spiro-NPU significantly enhanced the photovoltaic performance, with highest PCEs of 23.26% on a rigid substrate and about 20% for flexible devices, most importantly, the IEL strongly enhanced the moisture/thermal stability and repairability of the PSCs. No PCE decay was observed after 3000 h of aging in air at 60% relative humidity (RH); over 90% of the initial efficiency was maintained after 500 h of aging at 85% RH and 25 °C (or at 55% RH and 85 °C); and 97% of the initial PCE was retained after operating at the maximum power point (MPP) under 1 sun illumination (</w:instrText>
            </w:r>
            <w:r w:rsidRPr="00BF2E22">
              <w:rPr>
                <w:rFonts w:ascii="Cambria Math" w:eastAsia="맑은 고딕" w:hAnsi="Cambria Math" w:cs="Cambria Math"/>
                <w:color w:val="000000"/>
                <w:kern w:val="0"/>
                <w:sz w:val="20"/>
                <w:szCs w:val="20"/>
              </w:rPr>
              <w:instrText>∼</w:instrText>
            </w:r>
            <w:r w:rsidRPr="00BF2E22">
              <w:rPr>
                <w:rFonts w:ascii="Times New Roman" w:eastAsia="맑은 고딕" w:hAnsi="Times New Roman" w:cs="Times New Roman"/>
                <w:color w:val="000000"/>
                <w:kern w:val="0"/>
                <w:sz w:val="20"/>
                <w:szCs w:val="20"/>
              </w:rPr>
              <w:instrText xml:space="preserve">50 °C in N2) for 200 h without any external encapsulation. In addition, the photovoltaic-inactive hydrated phase of the perovskite film obtained after one month of aging (85% RH at 25 °C) can be recovered back into the photovoltaic-active black phase after annealing or irradiation at 1 sun, and the corresponding PSCs also show this repairability. Furthermore, our IEL exhibits lead blocking capabilities, paving the way to a promising strategy aimed at stable, efficient, and safe PSCs.","author":[{"dropping-particle":"","family":"Xu","given":"Dongdong","non-dropping-particle":"","parse-names":false,"suffix":""},{"dropping-particle":"","family":"Mai","given":"Runsheng","non-dropping-particle":"","parse-names":false,"suffix":""},{"dropping-particle":"","family":"Jiang","given":"Yue","non-dropping-particle":"","parse-names":false,"suffix":""},{"dropping-particle":"","family":"Chen","given":"Cong","non-dropping-particle":"","parse-names":false,"suffix":""},{"dropping-particle":"","family":"Wang","given":"Ru","non-dropping-particle":"","parse-names":false,"suffix":""},{"dropping-particle":"","family":"Xu","given":"Zhengjie","non-dropping-particle":"","parse-names":false,"suffix":""},{"dropping-particle":"","family":"Kempa","given":"Krzysztof","non-dropping-particle":"","parse-names":false,"suffix":""},{"dropping-particle":"","family":"Zhou","given":"Guofu","non-dropping-particle":"","parse-names":false,"suffix":""},{"dropping-particle":"","family":"Liu","given":"Jun Ming","non-dropping-particle":"","parse-names":false,"suffix":""},{"dropping-particle":"","family":"Gao","given":"Jinwei","non-dropping-particle":"","parse-names":false,"suffix":""}],"container-title":"Energy and Environmental Science","id":"ITEM-1","issue":"9","issued":{"date-parts":[["2022"]]},"page":"3891-3900","publisher":"Royal Society of Chemistry","title":"An internal encapsulating layer for efficient, stable, repairable and low-lead-leakage perovskite solar cells","type":"article-journal","volume":"15"}}],"schema":"https://github.com/citation-style-language/schema/raw/master/csl-citation.json"}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88</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3268EC8E"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HTL</w:t>
            </w:r>
          </w:p>
        </w:tc>
        <w:tc>
          <w:tcPr>
            <w:tcW w:w="2616" w:type="dxa"/>
            <w:shd w:val="clear" w:color="auto" w:fill="auto"/>
            <w:noWrap/>
            <w:hideMark/>
          </w:tcPr>
          <w:p w14:paraId="7E47D2C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Spiro-NPU</w:t>
            </w:r>
          </w:p>
        </w:tc>
        <w:tc>
          <w:tcPr>
            <w:tcW w:w="2913" w:type="dxa"/>
            <w:shd w:val="clear" w:color="auto" w:fill="auto"/>
            <w:hideMark/>
          </w:tcPr>
          <w:p w14:paraId="246E42A3"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interaction between acylamino groups and Pb</w:t>
            </w:r>
            <w:r w:rsidRPr="00BF2E22">
              <w:rPr>
                <w:rFonts w:ascii="Times New Roman" w:eastAsia="맑은 고딕" w:hAnsi="Times New Roman" w:cs="Times New Roman"/>
                <w:color w:val="000000"/>
                <w:kern w:val="0"/>
                <w:sz w:val="20"/>
                <w:szCs w:val="20"/>
                <w:vertAlign w:val="superscript"/>
              </w:rPr>
              <w:t>2+</w:t>
            </w:r>
          </w:p>
        </w:tc>
        <w:tc>
          <w:tcPr>
            <w:tcW w:w="1772" w:type="dxa"/>
            <w:shd w:val="clear" w:color="auto" w:fill="auto"/>
            <w:hideMark/>
          </w:tcPr>
          <w:p w14:paraId="34FF23FC"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unencapsulated PSCs into water</w:t>
            </w:r>
          </w:p>
        </w:tc>
        <w:tc>
          <w:tcPr>
            <w:tcW w:w="1054" w:type="dxa"/>
            <w:shd w:val="clear" w:color="auto" w:fill="auto"/>
            <w:noWrap/>
            <w:hideMark/>
          </w:tcPr>
          <w:p w14:paraId="3B1439F0"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23.26%</w:t>
            </w:r>
          </w:p>
        </w:tc>
        <w:tc>
          <w:tcPr>
            <w:tcW w:w="3807" w:type="dxa"/>
            <w:shd w:val="clear" w:color="auto" w:fill="auto"/>
            <w:hideMark/>
          </w:tcPr>
          <w:p w14:paraId="11FF794B"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Aging in air at 60% RH: 100% after 3000 h</w:t>
            </w:r>
          </w:p>
          <w:p w14:paraId="10DCE23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Aging at 85% RH and 25 °C: &gt; 90% after 500 h</w:t>
            </w:r>
          </w:p>
          <w:p w14:paraId="04DEA1F6"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MPPT at 50 °C in N</w:t>
            </w:r>
            <w:proofErr w:type="gramStart"/>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 :</w:t>
            </w:r>
            <w:proofErr w:type="gramEnd"/>
            <w:r w:rsidRPr="00BF2E22">
              <w:rPr>
                <w:rFonts w:ascii="Times New Roman" w:eastAsia="맑은 고딕" w:hAnsi="Times New Roman" w:cs="Times New Roman"/>
                <w:color w:val="000000"/>
                <w:kern w:val="0"/>
                <w:sz w:val="20"/>
                <w:szCs w:val="20"/>
              </w:rPr>
              <w:t xml:space="preserve"> 97% after 200 h</w:t>
            </w:r>
          </w:p>
        </w:tc>
      </w:tr>
      <w:tr w:rsidR="00FF6489" w:rsidRPr="00BF2E22" w14:paraId="62CB8794" w14:textId="77777777" w:rsidTr="00BF2E22">
        <w:trPr>
          <w:cnfStyle w:val="000000100000" w:firstRow="0" w:lastRow="0" w:firstColumn="0" w:lastColumn="0" w:oddVBand="0" w:evenVBand="0" w:oddHBand="1" w:evenHBand="0" w:firstRowFirstColumn="0" w:firstRowLastColumn="0" w:lastRowFirstColumn="0" w:lastRowLastColumn="0"/>
          <w:trHeight w:val="1562"/>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266E86AF"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{"citationID":"7ZqFV2af","properties":{"formattedCitation":"\\super 89\\nosupersub{}","plainCitation":"89","noteIndex":0},"citationItems":[{"id":"uwdusRok/yO2YG7aK","uris":["http://www.mendeley.com/documents/?uuid=b974ebe7-df84-4b4c-bb31-a360ec0aa202"],"itemData":{"DOI":"10.1002/aenm.201902662","ISSN":"16146840","abstract":"With the recent developments in the efficiency of perovskite solar cells (PSCs), diverse functionalities are necessary for next-generation charge-transport layers. Specifically, the hole-transport layer (HTL) in the various synthesized materials modified with functional groups is explored. A novel donor–acceptor type polymer, alkoxy-PTEG, composed of benzo[1,2-b:4,5:b′]dithiophene and tetraethylene glycol (TEG)-substituted 2,1,3-benzothiadiazole is reported. The alkoxy-PTEG exhibits high solubility even in nonaromatic solvents, such as 3-methylcyclohexanone (3-MC), and can prevent possible lead leakage via chelation. The optical and electronic properties of alkoxy-PTEG are thoroughly analyzed. Finally, a dopant-free alkoxy-PTEG device processed with 3-MC exhibits 19.9% efficiency and a device with 2-methyl anisole, which is a reported aromatic food additive, exhibits 21.2% efficiency in a tin oxide planar structure. The PSC device shows 88% stability after 30 d at ambient conditions (40–50% relative humidity and room temperature). In addition, nuclear magnetic resonance reveals that TEG groups can chelate lead ions with moderate strength (Kbinding = 2.76), and this strength is considered to be nondestructive to the perovskite lattice to prevent lead leakage. This is the first report to consider lead leakage and provide solutions to reduce this problem.","author":[{"dropping-particle":"","family":"Lee","given":"Junwoo","non-dropping-particle":"","parse-names":false,"suffix":""},{"dropping-particle":"","family":"Kim","given":"Guan Woo","non-dropping-particle":"","parse-names":false,"suffix":""},{"dropping-particle":"","family":"Kim","given":"Minjun","non-dropping-particle":"","parse-names":false,"suffix":""},{"dropping-particle":"","family":"Park","given":"Sang Ah","non-dropping-particle":"","parse-names":false,"suffix":""},{"dropping-particle":"","family":"Park","given":"Taiho","non-dropping-particle":"","parse-names":false,"suffix":""}],"container-title":"Advanced Energy Materials","id":"ITEM-1","issue":"8","issued":{"date-parts":[["2020"]]},"page":"1902662","title":"Nonaromatic Green-Solvent-Processable, Dopant-Free, and Lead-Capturable Hole Transport Polymers in Perovskite Solar Cells with High Efficiency","type":"article-journal","volume":"10"}}],"schema":"https://github.com/citation-style-language/schema/raw/master/csl-citation.json"}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89</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7931BF76"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HTL</w:t>
            </w:r>
          </w:p>
        </w:tc>
        <w:tc>
          <w:tcPr>
            <w:tcW w:w="2616" w:type="dxa"/>
            <w:shd w:val="clear" w:color="auto" w:fill="auto"/>
            <w:hideMark/>
          </w:tcPr>
          <w:p w14:paraId="048B148C"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alkoxy-PTEG, composed of benzo[1,2-b:4,</w:t>
            </w:r>
            <w:proofErr w:type="gramStart"/>
            <w:r w:rsidRPr="00BF2E22">
              <w:rPr>
                <w:rFonts w:ascii="Times New Roman" w:eastAsia="맑은 고딕" w:hAnsi="Times New Roman" w:cs="Times New Roman"/>
                <w:color w:val="000000"/>
                <w:kern w:val="0"/>
                <w:sz w:val="20"/>
                <w:szCs w:val="20"/>
              </w:rPr>
              <w:t>5:b</w:t>
            </w:r>
            <w:proofErr w:type="gramEnd"/>
            <w:r w:rsidRPr="00BF2E22">
              <w:rPr>
                <w:rFonts w:ascii="Times New Roman" w:eastAsia="맑은 고딕" w:hAnsi="Times New Roman" w:cs="Times New Roman"/>
                <w:color w:val="000000"/>
                <w:kern w:val="0"/>
                <w:sz w:val="20"/>
                <w:szCs w:val="20"/>
              </w:rPr>
              <w:t>′]</w:t>
            </w:r>
            <w:proofErr w:type="spellStart"/>
            <w:r w:rsidRPr="00BF2E22">
              <w:rPr>
                <w:rFonts w:ascii="Times New Roman" w:eastAsia="맑은 고딕" w:hAnsi="Times New Roman" w:cs="Times New Roman"/>
                <w:color w:val="000000"/>
                <w:kern w:val="0"/>
                <w:sz w:val="20"/>
                <w:szCs w:val="20"/>
              </w:rPr>
              <w:t>dithiophene</w:t>
            </w:r>
            <w:proofErr w:type="spellEnd"/>
            <w:r w:rsidRPr="00BF2E22">
              <w:rPr>
                <w:rFonts w:ascii="Times New Roman" w:eastAsia="맑은 고딕" w:hAnsi="Times New Roman" w:cs="Times New Roman"/>
                <w:color w:val="000000"/>
                <w:kern w:val="0"/>
                <w:sz w:val="20"/>
                <w:szCs w:val="20"/>
              </w:rPr>
              <w:t xml:space="preserve"> and </w:t>
            </w:r>
            <w:proofErr w:type="spellStart"/>
            <w:r w:rsidRPr="00BF2E22">
              <w:rPr>
                <w:rFonts w:ascii="Times New Roman" w:eastAsia="맑은 고딕" w:hAnsi="Times New Roman" w:cs="Times New Roman"/>
                <w:color w:val="000000"/>
                <w:kern w:val="0"/>
                <w:sz w:val="20"/>
                <w:szCs w:val="20"/>
              </w:rPr>
              <w:t>tetraethylene</w:t>
            </w:r>
            <w:proofErr w:type="spellEnd"/>
            <w:r w:rsidRPr="00BF2E22">
              <w:rPr>
                <w:rFonts w:ascii="Times New Roman" w:eastAsia="맑은 고딕" w:hAnsi="Times New Roman" w:cs="Times New Roman"/>
                <w:color w:val="000000"/>
                <w:kern w:val="0"/>
                <w:sz w:val="20"/>
                <w:szCs w:val="20"/>
              </w:rPr>
              <w:t xml:space="preserve"> glycol (TEG)-substituted 2,1,3-benzothiadiazole</w:t>
            </w:r>
          </w:p>
        </w:tc>
        <w:tc>
          <w:tcPr>
            <w:tcW w:w="2913" w:type="dxa"/>
            <w:shd w:val="clear" w:color="auto" w:fill="auto"/>
            <w:hideMark/>
          </w:tcPr>
          <w:p w14:paraId="669FE9F1"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interaction between alkoxy-PTEG and Pb</w:t>
            </w:r>
            <w:r w:rsidRPr="00BF2E22">
              <w:rPr>
                <w:rFonts w:ascii="Times New Roman" w:eastAsia="맑은 고딕" w:hAnsi="Times New Roman" w:cs="Times New Roman"/>
                <w:color w:val="000000"/>
                <w:kern w:val="0"/>
                <w:sz w:val="20"/>
                <w:szCs w:val="20"/>
                <w:vertAlign w:val="superscript"/>
              </w:rPr>
              <w:t>2+</w:t>
            </w:r>
          </w:p>
        </w:tc>
        <w:tc>
          <w:tcPr>
            <w:tcW w:w="1772" w:type="dxa"/>
            <w:shd w:val="clear" w:color="auto" w:fill="auto"/>
            <w:hideMark/>
          </w:tcPr>
          <w:p w14:paraId="1FDEAD67"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1H NMR and UV-</w:t>
            </w:r>
            <w:proofErr w:type="gramStart"/>
            <w:r w:rsidRPr="00BF2E22">
              <w:rPr>
                <w:rFonts w:ascii="Times New Roman" w:eastAsia="맑은 고딕" w:hAnsi="Times New Roman" w:cs="Times New Roman"/>
                <w:color w:val="000000"/>
                <w:kern w:val="0"/>
                <w:sz w:val="20"/>
                <w:szCs w:val="20"/>
              </w:rPr>
              <w:t>Vis</w:t>
            </w:r>
            <w:proofErr w:type="gramEnd"/>
            <w:r w:rsidRPr="00BF2E22">
              <w:rPr>
                <w:rFonts w:ascii="Times New Roman" w:eastAsia="맑은 고딕" w:hAnsi="Times New Roman" w:cs="Times New Roman"/>
                <w:color w:val="000000"/>
                <w:kern w:val="0"/>
                <w:sz w:val="20"/>
                <w:szCs w:val="20"/>
              </w:rPr>
              <w:t xml:space="preserve"> spectroscopy in the solution of the mixed monomer of alkoxy-PTEG and lead iodide in dimethylformamide</w:t>
            </w:r>
          </w:p>
        </w:tc>
        <w:tc>
          <w:tcPr>
            <w:tcW w:w="1054" w:type="dxa"/>
            <w:shd w:val="clear" w:color="auto" w:fill="auto"/>
            <w:noWrap/>
            <w:hideMark/>
          </w:tcPr>
          <w:p w14:paraId="3CAEFCA5"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21.20%</w:t>
            </w:r>
          </w:p>
        </w:tc>
        <w:tc>
          <w:tcPr>
            <w:tcW w:w="3807" w:type="dxa"/>
            <w:shd w:val="clear" w:color="auto" w:fill="auto"/>
            <w:hideMark/>
          </w:tcPr>
          <w:p w14:paraId="201F1092"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Aging in dark with RH of 40%–50%</w:t>
            </w:r>
            <w:r w:rsidRPr="00BF2E22">
              <w:rPr>
                <w:rFonts w:ascii="Times New Roman" w:eastAsia="맑은 고딕" w:hAnsi="Times New Roman" w:cs="Times New Roman"/>
                <w:color w:val="000000"/>
                <w:kern w:val="0"/>
                <w:sz w:val="20"/>
                <w:szCs w:val="20"/>
              </w:rPr>
              <w:br/>
              <w:t>at RT: 88% after 30 d at 100 °C: 94% after 4 d</w:t>
            </w:r>
          </w:p>
        </w:tc>
      </w:tr>
      <w:tr w:rsidR="00FF6489" w:rsidRPr="00BF2E22" w14:paraId="10860A60" w14:textId="77777777" w:rsidTr="00BF2E22">
        <w:trPr>
          <w:trHeight w:val="1077"/>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351D311A"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{"citationID":"PY7bhx8t","properties":{"formattedCitation":"\\super 90\\nosupersub{}","plainCitation":"90","noteIndex":0},"citationItems":[{"id":"uwdusRok/kfIXqqLJ","uris":["http://www.mendeley.com/documents/?uuid=204568bc-25f9-4d71-b31d-de623a8d48fa"],"itemData":{"DOI":"10.1002/aenm.202102281","ISSN":"16146840","abstract":"Environment-related degradation and lead leakage in perovskite solar cells have posed a big challenge for their commercialization. Here, design of superhydrophobic surfaces is demonstrated as an effective strategy toward these issues, in which thiol-functionalized perfluoroalkyl molecules are employed to chemically modify the lead halide perovskite film and metal electrode via a vapor-assisted self-assembly process. Due to the van der Waals forces, the generation of self-assembly monolayer prefers to pack in a dense way, resulting in the formation of a closest-packed, crystalline-like molecular array. This dense array is endowed with a low-surface-energy chemistry that can not only enhance the water and oxygen resistance of the completed device but also reduce the defect density on the perovskite surfaces. These merits eventually boost the efficiency of inverted perovskite solar cells up to 21.79% along with a substantially improved long-term stability. More importantly, the thiol-functionalized superhydrophobic array can immobilize most of the undercoordinated lead ions on the perovskite surfaces by metal-thiol coordination effect, which results in suppressing the lead leakage from the water-soluble lead halide perovskites. Therefore, an avenue is pointed out here to fabricate stable perovskite solar cells with reducing lead leakage, representing a substantial step toward practical applications.","author":[{"dropping-particle":"","family":"Zhang","given":"Hua","non-dropping-particle":"","parse-names":false,"suffix":""},{"dropping-particle":"","family":"Li","given":"Kang","non-dropping-particle":"","parse-names":false,"suffix":""},{"dropping-particle":"","family":"Sun","given":"Man","non-dropping-particle":"","parse-names":false,"suffix":""},{"dropping-particle":"","family":"Wang","given":"Fanglin","non-dropping-particle":"","parse-names":false,"suffix":""},{"dropping-particle":"","family":"Wang","given":"Huan","non-dropping-particle":"","parse-names":false,"suffix":""},{"dropping-particle":"","family":"Jen","given":"Alex K.Y.","non-dropping-particle":"","parse-names":false,"suffix":""}],"container-title":"Advanced Energy Materials","id":"ITEM-1","issue":"41","issued":{"date-parts":[["2021"]]},"page":"2102281","title":"Design of Superhydrophobic Surfaces for Stable Perovskite Solar Cells with Reducing Lead Leakage","type":"article-journal","volume":"11"}}],"schema":"https://github.com/citation-style-language/schema/raw/master/csl-citation.json"}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90</w:t>
            </w:r>
            <w:r w:rsidRPr="00BF2E22">
              <w:rPr>
                <w:rFonts w:ascii="Times New Roman" w:eastAsia="맑은 고딕" w:hAnsi="Times New Roman"/>
                <w:color w:val="000000"/>
                <w:sz w:val="20"/>
                <w:szCs w:val="20"/>
              </w:rPr>
              <w:fldChar w:fldCharType="end"/>
            </w:r>
          </w:p>
        </w:tc>
        <w:tc>
          <w:tcPr>
            <w:tcW w:w="1166" w:type="dxa"/>
            <w:shd w:val="clear" w:color="auto" w:fill="auto"/>
            <w:hideMark/>
          </w:tcPr>
          <w:p w14:paraId="3BF1815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Capping layer on perovskite films and</w:t>
            </w:r>
          </w:p>
          <w:p w14:paraId="3AFBF113"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electrodes</w:t>
            </w:r>
          </w:p>
        </w:tc>
        <w:tc>
          <w:tcPr>
            <w:tcW w:w="2616" w:type="dxa"/>
            <w:shd w:val="clear" w:color="auto" w:fill="auto"/>
            <w:hideMark/>
          </w:tcPr>
          <w:p w14:paraId="6E5C3327"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1H,1H,2H,2H-perfluorodecanethiol (PFDT)</w:t>
            </w:r>
          </w:p>
        </w:tc>
        <w:tc>
          <w:tcPr>
            <w:tcW w:w="2913" w:type="dxa"/>
            <w:shd w:val="clear" w:color="auto" w:fill="auto"/>
            <w:hideMark/>
          </w:tcPr>
          <w:p w14:paraId="6223436C"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interaction between thiol groups and Pb</w:t>
            </w:r>
            <w:r w:rsidRPr="00BF2E22">
              <w:rPr>
                <w:rFonts w:ascii="Times New Roman" w:eastAsia="맑은 고딕" w:hAnsi="Times New Roman" w:cs="Times New Roman"/>
                <w:color w:val="000000"/>
                <w:kern w:val="0"/>
                <w:sz w:val="20"/>
                <w:szCs w:val="20"/>
                <w:vertAlign w:val="superscript"/>
              </w:rPr>
              <w:t>2+</w:t>
            </w:r>
          </w:p>
        </w:tc>
        <w:tc>
          <w:tcPr>
            <w:tcW w:w="1772" w:type="dxa"/>
            <w:shd w:val="clear" w:color="auto" w:fill="auto"/>
            <w:hideMark/>
          </w:tcPr>
          <w:p w14:paraId="7DDE6192"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perovskite films and PSC devices into water</w:t>
            </w:r>
          </w:p>
        </w:tc>
        <w:tc>
          <w:tcPr>
            <w:tcW w:w="1054" w:type="dxa"/>
            <w:shd w:val="clear" w:color="auto" w:fill="auto"/>
            <w:noWrap/>
            <w:hideMark/>
          </w:tcPr>
          <w:p w14:paraId="575207FD"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21.79%</w:t>
            </w:r>
          </w:p>
        </w:tc>
        <w:tc>
          <w:tcPr>
            <w:tcW w:w="3807" w:type="dxa"/>
            <w:shd w:val="clear" w:color="auto" w:fill="auto"/>
            <w:hideMark/>
          </w:tcPr>
          <w:p w14:paraId="010948C2"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MPPT of unencapsulated PSCs in a N</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-filled box on a heating plate at 85 °C: 90.1% after 500 h</w:t>
            </w:r>
          </w:p>
          <w:p w14:paraId="5C38F7C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Aging in humid air (85 ±10% RH): &gt; 90% after 500 h</w:t>
            </w:r>
          </w:p>
        </w:tc>
      </w:tr>
      <w:tr w:rsidR="00FF6489" w:rsidRPr="00BF2E22" w14:paraId="33AAF7A8" w14:textId="77777777" w:rsidTr="00BF2E22">
        <w:trPr>
          <w:cnfStyle w:val="000000100000" w:firstRow="0" w:lastRow="0" w:firstColumn="0" w:lastColumn="0" w:oddVBand="0" w:evenVBand="0" w:oddHBand="1"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0148C099"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lastRenderedPageBreak/>
              <w:fldChar w:fldCharType="begin" w:fldLock="1"/>
            </w:r>
            <w:r w:rsidRPr="00BF2E22">
              <w:rPr>
                <w:rFonts w:ascii="Times New Roman" w:eastAsia="맑은 고딕" w:hAnsi="Times New Roman" w:cs="Times New Roman"/>
                <w:color w:val="000000"/>
                <w:sz w:val="20"/>
                <w:szCs w:val="20"/>
              </w:rPr>
              <w:instrText xml:space="preserve"> ADDIN ZOTERO_ITEM CSL_CITATION {"citationID":"oU8HnzEJ","properties":{"formattedCitation":"\\super 91\\nosupersub{}","plainCitation":"91","noteIndex":0},"citationItems":[{"id":"uwdusRok/w3eCH6n2","uris":["http://www.mendeley.com/documents/?uuid=8af109e1-648e-4a0f-8ab4-96fba6be0632"],"itemData":{"DOI":"10.1038/s41560-020-00716-2","ISSN":"20587546","abstract":"One major concern for the commercialization of perovskite photovoltaic technology is the toxicity of lead from the water-soluble lead halide perovskites that can contaminate the environment. Here, we report an abundant, low-cost and chemically robust cation-exchange resin (CER)-based method that can prevent lead leakage from damaged perovskite solar modules under severe weather conditions. CERs exhibit both high adsorption capacity and high adsorption rate of lead in water due to the high binding energy with lead ions in the mesoporous structure. Integrating CERs with carbon electrodes and layering them on the glass surface of modules has a negligible detrimental effect on device efficiency while reducing lead leakage from perovskite mini-modules by 62-fold to 14.3 ppb in water. The simulated lead leakage from damaged large-area perovskite solar panels treated with CERs can be further reduced to below 7.0 ppb even in the worst-case scenario that every sub-module is damaged.","author":[{"dropping-particle":"","family":"Chen","given":"Shangshang","non-dropping-particle":"","parse-names":false,"suffix":""},{"dropping-particle":"","family":"Deng","given":"Yehao","non-dropping-particle":"","parse-names":false,"suffix":""},{"dropping-particle":"","family":"Gu","given":"Hangyu","non-dropping-particle":"","parse-names":false,"suffix":""},{"dropping-particle":"","family":"Xu","given":"Shuang","non-dropping-particle":"","parse-names":false,"suffix":""},{"dropping-particle":"","family":"Wang","given":"Shen","non-dropping-particle":"","parse-names":false,"suffix":""},{"dropping-particle":"","family":"Yu","given":"Zhenhua","non-dropping-particle":"","parse-names":false,"suffix":""},{"dropping-particle":"","family":"Blum","given":"Volker","non-dropping-particle":"","parse-names":false,"suffix":""},{"dropping-particle":"","family":"Huang","given":"Jinsong","non-dropping-particle":"","parse-names":false,"suffix":""}],"container-title":"Nature Energy","id":"ITEM-1","issue":"12","issued":{"date-parts":[["2020"]]},"page":"1003-1011","publisher":"Springer US","title":"Trapping lead in perovskite solar modules with abundant and low-cost cation-exchange resins","type":"article-journal","volume":"5"}}],"schema":"https://github.com/citation-style-language/schema/raw/master/csl-citation.json"}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91</w:t>
            </w:r>
            <w:r w:rsidRPr="00BF2E22">
              <w:rPr>
                <w:rFonts w:ascii="Times New Roman" w:eastAsia="맑은 고딕" w:hAnsi="Times New Roman"/>
                <w:color w:val="000000"/>
                <w:sz w:val="20"/>
                <w:szCs w:val="20"/>
              </w:rPr>
              <w:fldChar w:fldCharType="end"/>
            </w:r>
          </w:p>
        </w:tc>
        <w:tc>
          <w:tcPr>
            <w:tcW w:w="1166" w:type="dxa"/>
            <w:shd w:val="clear" w:color="auto" w:fill="auto"/>
            <w:hideMark/>
          </w:tcPr>
          <w:p w14:paraId="5F115824"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Capping layer / Additive in electrodes</w:t>
            </w:r>
          </w:p>
        </w:tc>
        <w:tc>
          <w:tcPr>
            <w:tcW w:w="2616" w:type="dxa"/>
            <w:shd w:val="clear" w:color="auto" w:fill="auto"/>
            <w:noWrap/>
            <w:hideMark/>
          </w:tcPr>
          <w:p w14:paraId="376F3D83"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cation-exchange resins</w:t>
            </w:r>
          </w:p>
        </w:tc>
        <w:tc>
          <w:tcPr>
            <w:tcW w:w="2913" w:type="dxa"/>
            <w:shd w:val="clear" w:color="auto" w:fill="auto"/>
            <w:hideMark/>
          </w:tcPr>
          <w:p w14:paraId="4197A720"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the interaction between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and sulfonate group</w:t>
            </w:r>
          </w:p>
        </w:tc>
        <w:tc>
          <w:tcPr>
            <w:tcW w:w="1772" w:type="dxa"/>
            <w:shd w:val="clear" w:color="auto" w:fill="auto"/>
            <w:hideMark/>
          </w:tcPr>
          <w:p w14:paraId="71F35CF9"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damaged modules into water</w:t>
            </w:r>
          </w:p>
        </w:tc>
        <w:tc>
          <w:tcPr>
            <w:tcW w:w="1054" w:type="dxa"/>
            <w:shd w:val="clear" w:color="auto" w:fill="auto"/>
            <w:noWrap/>
            <w:hideMark/>
          </w:tcPr>
          <w:p w14:paraId="2042C14F"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18.00%</w:t>
            </w:r>
          </w:p>
        </w:tc>
        <w:tc>
          <w:tcPr>
            <w:tcW w:w="3807" w:type="dxa"/>
            <w:shd w:val="clear" w:color="auto" w:fill="auto"/>
            <w:hideMark/>
          </w:tcPr>
          <w:p w14:paraId="3BFEA920"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Thermal cycling from −40 to 85 °C (IEC 61215), ~75% after 50 cycles</w:t>
            </w:r>
          </w:p>
        </w:tc>
      </w:tr>
      <w:tr w:rsidR="00FF6489" w:rsidRPr="00BF2E22" w14:paraId="66BA7202" w14:textId="77777777" w:rsidTr="00BF2E22">
        <w:trPr>
          <w:trHeight w:val="851"/>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40EBC95D"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{"citationID":"DPP6Hth2","properties":{"formattedCitation":"\\super 92\\nosupersub{}","plainCitation":"92","noteIndex":0},"citationItems":[{"id":"uwdusRok/FMyiDVL1","uris":["http://www.mendeley.com/documents/?uuid=8f271abc-3db5-4f94-bd1e-4d2bfdd41abf"],"itemData":{"DOI":"10.1038/s41893-021-00701-x","ISSN":"23989629","abstract":"Lead leakage from damaged perovskite solar modules during rainfall poses a serious threat to the environment and human health. Strategies to replace lead have seen little success to date, while the encapsulation approaches tend to compromise the low-cost advantage of perovskites. Coating lead-adsorbing layers on glass surfaces may help to reduce the risk; however, these layers are vulnerable to either saturation or contamination by rain or dust. Here we report a new device structure that incorporates a low-cost mesoporous sulfonic acid-based lead-adsorbing resin into perovskites as a scaffold, which immobilizes lead ions inside the scaffold even if perovskites are exposed to rainwater. Introducing the insulating scaffold not only does not decrease the device efficiency, but also can be scaled up to large-area modules (60.8 cm2) with an aperture efficiency of 16.3%. This structure proves more effective in preventing lead leakage than the configuration with the coating on the glass surface and is able to reduce the lead contamination of rainwater from damaged perovskite modules to 11.9 parts per billion. This solution addresses the toxicity concern of lead-based perovskites for solar cells and other applications and represents an important step towards sustainability.","author":[{"dropping-particle":"","family":"Chen","given":"Shangshang","non-dropping-particle":"","parse-names":false,"suffix":""},{"dropping-particle":"","family":"Deng","given":"Yehao","non-dropping-particle":"","parse-names":false,"suffix":""},{"dropping-particle":"","family":"Xiao","given":"Xun","non-dropping-particle":"","parse-names":false,"suffix":""},{"dropping-particle":"","family":"Xu","given":"Shuang","non-dropping-particle":"","parse-names":false,"suffix":""},{"dropping-particle":"","family":"Rudd","given":"Peter N.","non-dropping-particle":"","parse-names":false,"suffix":""},{"dropping-particle":"","family":"Huang","given":"Jinsong","non-dropping-particle":"","parse-names":false,"suffix":""}],"container-title":"Nature Sustainability","id":"ITEM-1","issue":"7","issued":{"date-parts":[["2021"]]},"page":"636-643","publisher":"Springer US","title":"Preventing lead leakage with built-in resin layers for sustainable perovskite solar cells","type":"article-journal","volume":"4"}}],"schema":"https://github.com/citation-style-language/schema/raw/master/csl-citation.json"}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92</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3098CCC1"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Capping layer / scaffold in perovskites</w:t>
            </w:r>
          </w:p>
        </w:tc>
        <w:tc>
          <w:tcPr>
            <w:tcW w:w="2616" w:type="dxa"/>
            <w:shd w:val="clear" w:color="auto" w:fill="auto"/>
            <w:hideMark/>
          </w:tcPr>
          <w:p w14:paraId="70F3C507"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cation-exchange resins, cross-linked styrene-divinyl benzene copolymer with the sulfonic acid groups</w:t>
            </w:r>
          </w:p>
        </w:tc>
        <w:tc>
          <w:tcPr>
            <w:tcW w:w="2913" w:type="dxa"/>
            <w:shd w:val="clear" w:color="auto" w:fill="auto"/>
            <w:hideMark/>
          </w:tcPr>
          <w:p w14:paraId="52DA913B"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the interaction between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and sulfonate group in mesoporous structure</w:t>
            </w:r>
          </w:p>
        </w:tc>
        <w:tc>
          <w:tcPr>
            <w:tcW w:w="1772" w:type="dxa"/>
            <w:shd w:val="clear" w:color="auto" w:fill="auto"/>
            <w:hideMark/>
          </w:tcPr>
          <w:p w14:paraId="26026FA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damaged modules into water</w:t>
            </w:r>
          </w:p>
        </w:tc>
        <w:tc>
          <w:tcPr>
            <w:tcW w:w="1054" w:type="dxa"/>
            <w:shd w:val="clear" w:color="auto" w:fill="auto"/>
            <w:hideMark/>
          </w:tcPr>
          <w:p w14:paraId="46825719"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20.1% (6.08</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mm</w:t>
            </w:r>
            <w:r w:rsidRPr="00BF2E22">
              <w:rPr>
                <w:rFonts w:ascii="Times New Roman" w:eastAsia="맑은 고딕" w:hAnsi="Times New Roman" w:cs="Times New Roman"/>
                <w:color w:val="000000"/>
                <w:sz w:val="20"/>
                <w:szCs w:val="20"/>
                <w:vertAlign w:val="superscript"/>
              </w:rPr>
              <w:t>2</w:t>
            </w:r>
            <w:r w:rsidRPr="00BF2E22">
              <w:rPr>
                <w:rFonts w:ascii="Times New Roman" w:eastAsia="맑은 고딕" w:hAnsi="Times New Roman" w:cs="Times New Roman"/>
                <w:color w:val="000000"/>
                <w:sz w:val="20"/>
                <w:szCs w:val="20"/>
              </w:rPr>
              <w:t>)</w:t>
            </w:r>
            <w:r w:rsidRPr="00BF2E22">
              <w:rPr>
                <w:rFonts w:ascii="Times New Roman" w:eastAsia="맑은 고딕" w:hAnsi="Times New Roman" w:cs="Times New Roman"/>
                <w:color w:val="000000"/>
                <w:sz w:val="20"/>
                <w:szCs w:val="20"/>
              </w:rPr>
              <w:br/>
              <w:t>16.3% (60.8</w:t>
            </w:r>
            <w:r w:rsidRPr="00BF2E22">
              <w:rPr>
                <w:rFonts w:ascii="Times New Roman" w:eastAsia="맑은 고딕" w:hAnsi="Times New Roman" w:cs="Times New Roman"/>
                <w:color w:val="000000"/>
                <w:kern w:val="0"/>
                <w:sz w:val="20"/>
                <w:szCs w:val="20"/>
              </w:rPr>
              <w:t xml:space="preserve"> </w:t>
            </w:r>
            <w:r w:rsidRPr="00BF2E22">
              <w:rPr>
                <w:rFonts w:ascii="Times New Roman" w:eastAsia="맑은 고딕" w:hAnsi="Times New Roman" w:cs="Times New Roman"/>
                <w:color w:val="000000"/>
                <w:sz w:val="20"/>
                <w:szCs w:val="20"/>
              </w:rPr>
              <w:t>cm</w:t>
            </w:r>
            <w:r w:rsidRPr="00BF2E22">
              <w:rPr>
                <w:rFonts w:ascii="Times New Roman" w:eastAsia="맑은 고딕" w:hAnsi="Times New Roman" w:cs="Times New Roman"/>
                <w:color w:val="000000"/>
                <w:sz w:val="20"/>
                <w:szCs w:val="20"/>
                <w:vertAlign w:val="superscript"/>
              </w:rPr>
              <w:t>2</w:t>
            </w:r>
            <w:r w:rsidRPr="00BF2E22">
              <w:rPr>
                <w:rFonts w:ascii="Times New Roman" w:eastAsia="맑은 고딕" w:hAnsi="Times New Roman" w:cs="Times New Roman"/>
                <w:color w:val="000000"/>
                <w:sz w:val="20"/>
                <w:szCs w:val="20"/>
              </w:rPr>
              <w:t>)</w:t>
            </w:r>
          </w:p>
        </w:tc>
        <w:tc>
          <w:tcPr>
            <w:tcW w:w="3807" w:type="dxa"/>
            <w:shd w:val="clear" w:color="auto" w:fill="auto"/>
            <w:hideMark/>
          </w:tcPr>
          <w:p w14:paraId="11543679"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MPPT at 45 °C in ambient conditions: ~85% after 500 h</w:t>
            </w:r>
          </w:p>
        </w:tc>
      </w:tr>
      <w:tr w:rsidR="00FF6489" w:rsidRPr="00BF2E22" w14:paraId="1E64F727" w14:textId="77777777" w:rsidTr="00BF2E22">
        <w:trPr>
          <w:cnfStyle w:val="000000100000" w:firstRow="0" w:lastRow="0" w:firstColumn="0" w:lastColumn="0" w:oddVBand="0" w:evenVBand="0" w:oddHBand="1" w:evenHBand="0" w:firstRowFirstColumn="0" w:firstRowLastColumn="0" w:lastRowFirstColumn="0" w:lastRowLastColumn="0"/>
          <w:trHeight w:val="675"/>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19B49D75"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{"citationID":"y3lfL66P","properties":{"formattedCitation":"\\super 93\\nosupersub{}","plainCitation":"93","noteIndex":0},"citationItems":[{"id":"uwdusRok/DoQ6MJ8G","uris":["http://www.mendeley.com/documents/?uuid=13cd17d8-2a79-4dc2-ba38-ba03ac152b4b"],"itemData":{"DOI":"10.1038/s41893-023-01120-w","ISSN":"23989629","abstract":"As the market uptake of perovskite solar cells (PSCs) is projected to grow rapidly, this clean energy technology will play an increasingly important role in reducing the global carbon footprint. However, one of the major barriers to its full commercialization is the presence of toxic lead (Pb), which enables the current record in photoconversion efficiency but risks being released into the environment when subjected to water or rain. Here we show that Pb leakage can be prevented by applying a transparent titanium dioxide (TiO2) sponge that allows for an efficient Pb sequestration of 58 ng cm−2 nm−1. Already an essential material for PSCs, the additional use of TiO2 through a scalable and solvent-free sputtering process promises extra cost benefits and higher sustainability. Further demonstration of the sponge application with desired thickness on ready-to-use devices, glass and polymeric foils enforces the practical value of the current approach. Our study provides a sustainable solution to one of the environmental and health risks of PSCs and would accelerate their practical applications.","author":[{"dropping-particle":"","family":"Valastro","given":"Salvatore","non-dropping-particle":"","parse-names":false,"suffix":""},{"dropping-particle":"","family":"Smecca","given":"Emanuele","non-dropping-particle":"","parse-names":false,"suffix":""},{"dropping-particle":"","family":"Mannino","given":"Giovanni","non-dropping-particle":"","parse-names":false,"suffix":""},{"dropping-particle":"","family":"Bongiorno","given":"Corrado","non-dropping-particle":"","parse-names":false,"suffix":""},{"dropping-particle":"","family":"Fisicaro","given":"Giuseppe","non-dropping-particle":"","parse-names":false,"suffix":""},{"dropping-particle":"","family":"Goedecker","given":"Stefan","non-dropping-particle":"","parse-names":false,"suffix":""},{"dropping-particle":"","family":"Arena","given":"Valentina","non-dropping-particle":"","parse-names":false,"suffix":""},{"dropping-particle":"","family":"Spampinato","given":"Carlo","non-dropping-particle":"","parse-names":false,"suffix":""},{"dropping-particle":"","family":"Deretzis","given":"Ioannis","non-dropping-particle":"","parse-names":false,"suffix":""},{"dropping-particle":"","family":"Dattilo","given":"Sandro","non-dropping-particle":"","parse-names":false,"suffix":""},{"dropping-particle":"","family":"Scamporrino","given":"Andrea","non-dropping-particle":"","parse-names":false,"suffix":""},{"dropping-particle":"","family":"Carroccio","given":"Sabrina","non-dropping-particle":"","parse-names":false,"suffix":""},{"dropping-particle":"","family":"Fazio","given":"Enza","non-dropping-particle":"","parse-names":false,"suffix":""},{"dropping-particle":"","family":"Neri","given":"Fortunato","non-dropping-particle":"","parse-names":false,"suffix":""},{"dropping-particle":"","family":"Bisconti","given":"Francesco","non-dropping-particle":"","parse-names":false,"suffix":""},{"dropping-particle":"","family":"Rizzo","given":"Aurora","non-dropping-particle":"","parse-names":false,"suffix":""},{"dropping-particle":"","family":"Spinella","given":"Corrado","non-dropping-particle":"","parse-names":false,"suffix":""},{"dropping-particle":"","family":"Magna","given":"Antonino","non-dropping-particle":"La","parse-names":false,"suffix":""},{"dropping-particle":"","family":"Alberti","given":"Alessandra","non-dropping-particle":"","parse-names":false,"suffix":""}],"container-title":"Nature Sustainability","id":"ITEM-1","issue":"8","issued":{"date-parts":[["2023"]]},"page":"974-983","publisher":"Springer US","title":"Preventing lead leakage in perovskite solar cells with a sustainable titanium dioxide sponge","type":"article-journal","volume":"6"}}],"schema":"https://github.com/citation-style-language/schema/raw/master/csl-citation.json"}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93</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4109461B"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Capping layer on devices</w:t>
            </w:r>
          </w:p>
        </w:tc>
        <w:tc>
          <w:tcPr>
            <w:tcW w:w="2616" w:type="dxa"/>
            <w:shd w:val="clear" w:color="auto" w:fill="auto"/>
            <w:noWrap/>
            <w:hideMark/>
          </w:tcPr>
          <w:p w14:paraId="1BD340EB"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TiO</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 sponges</w:t>
            </w:r>
          </w:p>
        </w:tc>
        <w:tc>
          <w:tcPr>
            <w:tcW w:w="2913" w:type="dxa"/>
            <w:shd w:val="clear" w:color="auto" w:fill="auto"/>
            <w:hideMark/>
          </w:tcPr>
          <w:p w14:paraId="126E3950"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Chemisorption by Pb-O bonds</w:t>
            </w:r>
          </w:p>
        </w:tc>
        <w:tc>
          <w:tcPr>
            <w:tcW w:w="1772" w:type="dxa"/>
            <w:shd w:val="clear" w:color="auto" w:fill="auto"/>
            <w:hideMark/>
          </w:tcPr>
          <w:p w14:paraId="29995F8C"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PSCs into water</w:t>
            </w:r>
          </w:p>
        </w:tc>
        <w:tc>
          <w:tcPr>
            <w:tcW w:w="1054" w:type="dxa"/>
            <w:shd w:val="clear" w:color="auto" w:fill="auto"/>
            <w:noWrap/>
            <w:hideMark/>
          </w:tcPr>
          <w:p w14:paraId="7BF33B26"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11.70%</w:t>
            </w:r>
          </w:p>
        </w:tc>
        <w:tc>
          <w:tcPr>
            <w:tcW w:w="3807" w:type="dxa"/>
            <w:shd w:val="clear" w:color="auto" w:fill="auto"/>
            <w:hideMark/>
          </w:tcPr>
          <w:p w14:paraId="3D3110F9"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Aging at ~55% RH and 24 °C: 17% after 60 d</w:t>
            </w:r>
          </w:p>
        </w:tc>
      </w:tr>
      <w:tr w:rsidR="00FF6489" w:rsidRPr="00BF2E22" w14:paraId="77EA9AB6" w14:textId="77777777" w:rsidTr="00BF2E22">
        <w:trPr>
          <w:trHeight w:val="747"/>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226A4CB7"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{"citationID":"Z4gOIO9f","properties":{"formattedCitation":"\\super 94\\nosupersub{}","plainCitation":"94","noteIndex":0},"citationItems":[{"id":"uwdusRok/dwdCw4d7","uris":["http://www.mendeley.com/documents/?uuid=5aef4037-4c59-4773-bd75-b2bc0c8db145"],"itemData":{"DOI":"10.1039/d4mh00033a","ISSN":"20516355","PMID":"38450711","abstract":"Despite the promising commercial prospects of perovskite solar cells, the issue of lead toxicity continues to hinder their future industrial applications. Here, we report a low-cost and rapidly degraded sulfosuccinic acid-modified polyvinyl alcohol (SMP) coating that prevents lead leakage and enhances device stability without compromising device performance. Even under different strict conditions (simulated heavy rain, acid rain, high temperatures, and competing ions), the coatings effectively prevent lead leakage by over 99%. After 75 days of outdoor exposure, the coating still demonstrates similar lead sequestration efficiency (SQE). In addition, it can be applied to different device structures (n-i-p and p-i-n) and modules, with over 99% SQE, making it a general method for preventing lead leakage.","author":[{"dropping-particle":"","family":"Zhang","given":"Zongxu","non-dropping-particle":"","parse-names":false,"suffix":""},{"dropping-particle":"","family":"Shi","given":"Yating","non-dropping-particle":"","parse-names":false,"suffix":""},{"dropping-particle":"","family":"Chen","given":"Jiujiang","non-dropping-particle":"","parse-names":false,"suffix":""},{"dropping-particle":"","family":"Shen","given":"Peng","non-dropping-particle":"","parse-names":false,"suffix":""},{"dropping-particle":"","family":"Li","given":"Hongshi","non-dropping-particle":"","parse-names":false,"suffix":""},{"dropping-particle":"","family":"Yang","given":"Mengjin","non-dropping-particle":"","parse-names":false,"suffix":""},{"dropping-particle":"","family":"Wang","given":"Shirong","non-dropping-particle":"","parse-names":false,"suffix":""},{"dropping-particle":"","family":"Li","given":"Xianggao","non-dropping-particle":"","parse-names":false,"suffix":""},{"dropping-particle":"","family":"Zhang","given":"Fei","non-dropping-particle":"","parse-names":false,"suffix":""}],"container-title":"Materials Horizons","id":"ITEM-1","issue":"10","issued":{"date-parts":[["2024"]]},"page":"2449-2456","publisher":"Royal Society of Chemistry","title":"Preventing lead leakage in perovskite solar cells and modules with a low-cost and stable chemisorption coating","type":"article-journal","volume":"11"}}],"schema":"https://github.com/citation-style-language/schema/raw/master/csl-citation.json"}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94</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630DCF23"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Encapsulant</w:t>
            </w:r>
          </w:p>
        </w:tc>
        <w:tc>
          <w:tcPr>
            <w:tcW w:w="2616" w:type="dxa"/>
            <w:shd w:val="clear" w:color="auto" w:fill="auto"/>
            <w:hideMark/>
          </w:tcPr>
          <w:p w14:paraId="23D05692"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Modifying polyvinyl alcohol with </w:t>
            </w:r>
            <w:proofErr w:type="spellStart"/>
            <w:r w:rsidRPr="00BF2E22">
              <w:rPr>
                <w:rFonts w:ascii="Times New Roman" w:eastAsia="맑은 고딕" w:hAnsi="Times New Roman" w:cs="Times New Roman"/>
                <w:color w:val="000000"/>
                <w:kern w:val="0"/>
                <w:sz w:val="20"/>
                <w:szCs w:val="20"/>
              </w:rPr>
              <w:t>sulfosuccinic</w:t>
            </w:r>
            <w:proofErr w:type="spellEnd"/>
            <w:r w:rsidRPr="00BF2E22">
              <w:rPr>
                <w:rFonts w:ascii="Times New Roman" w:eastAsia="맑은 고딕" w:hAnsi="Times New Roman" w:cs="Times New Roman"/>
                <w:color w:val="000000"/>
                <w:kern w:val="0"/>
                <w:sz w:val="20"/>
                <w:szCs w:val="20"/>
              </w:rPr>
              <w:t xml:space="preserve"> acid (SMP) + PDMS</w:t>
            </w:r>
          </w:p>
        </w:tc>
        <w:tc>
          <w:tcPr>
            <w:tcW w:w="2913" w:type="dxa"/>
            <w:shd w:val="clear" w:color="auto" w:fill="auto"/>
            <w:hideMark/>
          </w:tcPr>
          <w:p w14:paraId="0A95E540"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Chemisorption with sulfonic acid groups and ester groups </w:t>
            </w:r>
          </w:p>
        </w:tc>
        <w:tc>
          <w:tcPr>
            <w:tcW w:w="1772" w:type="dxa"/>
            <w:shd w:val="clear" w:color="auto" w:fill="auto"/>
            <w:hideMark/>
          </w:tcPr>
          <w:p w14:paraId="3388834B"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damaged PSCs into water</w:t>
            </w:r>
          </w:p>
        </w:tc>
        <w:tc>
          <w:tcPr>
            <w:tcW w:w="1054" w:type="dxa"/>
            <w:shd w:val="clear" w:color="auto" w:fill="auto"/>
            <w:noWrap/>
            <w:hideMark/>
          </w:tcPr>
          <w:p w14:paraId="1721B32F"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21.20%</w:t>
            </w:r>
          </w:p>
        </w:tc>
        <w:tc>
          <w:tcPr>
            <w:tcW w:w="3807" w:type="dxa"/>
            <w:shd w:val="clear" w:color="auto" w:fill="auto"/>
            <w:hideMark/>
          </w:tcPr>
          <w:p w14:paraId="02E3CAE0"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MPPT in N</w:t>
            </w:r>
            <w:r w:rsidRPr="00BF2E22">
              <w:rPr>
                <w:rFonts w:ascii="Times New Roman" w:eastAsia="맑은 고딕" w:hAnsi="Times New Roman" w:cs="Times New Roman"/>
                <w:color w:val="000000"/>
                <w:kern w:val="0"/>
                <w:sz w:val="20"/>
                <w:szCs w:val="20"/>
                <w:vertAlign w:val="subscript"/>
              </w:rPr>
              <w:t>2</w:t>
            </w:r>
            <w:r w:rsidRPr="00BF2E22">
              <w:rPr>
                <w:rFonts w:ascii="Times New Roman" w:eastAsia="맑은 고딕" w:hAnsi="Times New Roman" w:cs="Times New Roman"/>
                <w:color w:val="000000"/>
                <w:kern w:val="0"/>
                <w:sz w:val="20"/>
                <w:szCs w:val="20"/>
              </w:rPr>
              <w:t xml:space="preserve"> at 50 ±5 °C: 86% after 270 h</w:t>
            </w:r>
          </w:p>
        </w:tc>
      </w:tr>
      <w:tr w:rsidR="00FF6489" w:rsidRPr="00BF2E22" w14:paraId="007AA494" w14:textId="77777777" w:rsidTr="00BF2E22">
        <w:trPr>
          <w:cnfStyle w:val="000000100000" w:firstRow="0" w:lastRow="0" w:firstColumn="0" w:lastColumn="0" w:oddVBand="0" w:evenVBand="0" w:oddHBand="1" w:evenHBand="0" w:firstRowFirstColumn="0" w:firstRowLastColumn="0" w:lastRowFirstColumn="0" w:lastRowLastColumn="0"/>
          <w:trHeight w:val="730"/>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7E3E1FD1"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{"citationID":"ME2MHODC","properties":{"formattedCitation":"\\super 95\\nosupersub{}","plainCitation":"95","noteIndex":0},"citationItems":[{"id":"uwdusRok/BUiJp8Rx","uris":["http://www.mendeley.com/documents/?uuid=3754319c-8e89-497a-9f33-07db09bfe8a7"],"itemData":{"DOI":"10.1038/s41560-019-0406-2","ISBN":"4156001904062","ISSN":"20587546","abstract":"In recent years, the major factors that determine commercialization of perovskite photovoltaic technology have been shifting from solar cell performance to stability, reproducibility, device upscaling and the prevention of lead (Pb) leakage from the module over the device service life. Here we simulate a realistic scenario in which perovskite modules with different encapsulation methods are mechanically damaged by a hail impact (modified FM 44787 standard) and quantitatively measure the Pb leakage rates under a variety of weather conditions. We demonstrate that the encapsulation method based on an epoxy resin reduces the Pb leakage rate by a factor of 375 compared with the encapsulation method based on a glass cover with an ultraviolet-cured resin at the module edges. The greater Pb leakage reduction of the epoxy resin encapsulation is associated with its optimal self-healing characteristics under the operating conditions and with its increased mechanical strength. These findings strongly suggest that perovskite photovoltaic products can be deployed with minimal Pb leakage if appropriate encapsulation is employed.","author":[{"dropping-particle":"","family":"Jiang","given":"Yan","non-dropping-particle":"","parse-names":false,"suffix":""},{"dropping-particle":"","family":"Qiu","given":"Longbin","non-dropping-particle":"","parse-names":false,"suffix":""},{"dropping-particle":"","family":"Juarez-Perez","given":"Emilio J.","non-dropping-particle":"","parse-names":false,"suffix":""},{"dropping-particle":"","family":"Ono","given":"Luis K.","non-dropping-particle":"","parse-names":false,"suffix":""},{"dropping-particle":"","family":"Hu","given":"Zhanhao","non-dropping-particle":"","parse-names":false,"suffix":""},{"dropping-particle":"","family":"Liu","given":"Zonghao","non-dropping-particle":"","parse-names":false,"suffix":""},{"dropping-particle":"","family":"Wu","given":"Zhifang","non-dropping-particle":"","parse-names":false,"suffix":""},{"dropping-particle":"","family":"Meng","given":"Lingqiang","non-dropping-particle":"","parse-names":false,"suffix":""},{"dropping-particle":"","family":"Wang","given":"Qijing","non-dropping-particle":"","parse-names":false,"suffix":""},{"dropping-particle":"","family":"Qi","given":"Yabing","non-dropping-particle":"","parse-names":false,"suffix":""}],"container-title":"Nature Energy","id":"ITEM-1","issue":"7","issued":{"date-parts":[["2019"]]},"page":"585-593","publisher":"Springer US","title":"Reduction of lead leakage from damaged lead halide perovskite solar modules using self-healing polymer-based encapsulation","type":"article-journal","volume":"4"}}],"schema":"https://github.com/citation-style-language/schema/raw/master/csl-citation.json"}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95</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305794D4"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Encapsulant</w:t>
            </w:r>
          </w:p>
        </w:tc>
        <w:tc>
          <w:tcPr>
            <w:tcW w:w="2616" w:type="dxa"/>
            <w:shd w:val="clear" w:color="auto" w:fill="auto"/>
            <w:noWrap/>
            <w:hideMark/>
          </w:tcPr>
          <w:p w14:paraId="2AF56541"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Epoxy resin-based polymers</w:t>
            </w:r>
          </w:p>
        </w:tc>
        <w:tc>
          <w:tcPr>
            <w:tcW w:w="2913" w:type="dxa"/>
            <w:shd w:val="clear" w:color="auto" w:fill="auto"/>
            <w:hideMark/>
          </w:tcPr>
          <w:p w14:paraId="233A391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Self-healing characteristics</w:t>
            </w:r>
          </w:p>
        </w:tc>
        <w:tc>
          <w:tcPr>
            <w:tcW w:w="1772" w:type="dxa"/>
            <w:shd w:val="clear" w:color="auto" w:fill="auto"/>
            <w:hideMark/>
          </w:tcPr>
          <w:p w14:paraId="0BAD1654"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Water dripping on damaged modules</w:t>
            </w:r>
          </w:p>
        </w:tc>
        <w:tc>
          <w:tcPr>
            <w:tcW w:w="1054" w:type="dxa"/>
            <w:shd w:val="clear" w:color="auto" w:fill="auto"/>
            <w:noWrap/>
            <w:hideMark/>
          </w:tcPr>
          <w:p w14:paraId="0A3E485F"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14.3%</w:t>
            </w:r>
          </w:p>
          <w:p w14:paraId="126B0C4D"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(mini-module)</w:t>
            </w:r>
          </w:p>
        </w:tc>
        <w:tc>
          <w:tcPr>
            <w:tcW w:w="3807" w:type="dxa"/>
            <w:shd w:val="clear" w:color="auto" w:fill="auto"/>
            <w:noWrap/>
            <w:hideMark/>
          </w:tcPr>
          <w:p w14:paraId="2FC3AAC2"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w:t>
            </w:r>
          </w:p>
        </w:tc>
      </w:tr>
      <w:tr w:rsidR="00FF6489" w:rsidRPr="00BF2E22" w14:paraId="281AB5CB" w14:textId="77777777" w:rsidTr="00BF2E22">
        <w:trPr>
          <w:trHeight w:val="1124"/>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7C087BE8"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{"citationID":"fPJJynZO","properties":{"formattedCitation":"\\super 96\\nosupersub{}","plainCitation":"96","noteIndex":0},"citationItems":[{"id":"uwdusRok/Wy7zKSVn","uris":["http://www.mendeley.com/documents/?uuid=974a45b9-c2c8-4557-b773-19400ce8bb04"],"itemData":{"DOI":"10.1038/s41893-021-00789-1","ISBN":"4189302100789","ISSN":"23989629","abstract":"Perovskite solar cells are an emerging technology that could accelerate the energy transition to a sustainable future. However, the presence of toxic but inevitable lead poses environmental and health risks. Here we introduce on-device layers that could capture over 99.9% of leaked lead without compromising performance and operation.","author":[{"dropping-particle":"","family":"Li","given":"Xun","non-dropping-particle":"","parse-names":false,"suffix":""},{"dropping-particle":"","family":"Zhang","given":"Fei","non-dropping-particle":"","parse-names":false,"suffix":""},{"dropping-particle":"","family":"Wang","given":"Jianxin","non-dropping-particle":"","parse-names":false,"suffix":""},{"dropping-particle":"","family":"Tong","given":"Jinhui","non-dropping-particle":"","parse-names":false,"suffix":""},{"dropping-particle":"","family":"Xu","given":"Tao","non-dropping-particle":"","parse-names":false,"suffix":""},{"dropping-particle":"","family":"Zhu","given":"Kai","non-dropping-particle":"","parse-names":false,"suffix":""}],"container-title":"Nature Sustainability","id":"ITEM-1","issue":"12","issued":{"date-parts":[["2021"]]},"page":"1038-1041","publisher":"Springer US","title":"On-device lead-absorbing tapes for sustainable perovskite solar cells","type":"article-journal","volume":"4"}}],"schema":"https://github.com/citation-style-language/schema/raw/master/csl-citation.json"}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96</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6C8671AF"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Encapsulant</w:t>
            </w:r>
          </w:p>
        </w:tc>
        <w:tc>
          <w:tcPr>
            <w:tcW w:w="2616" w:type="dxa"/>
            <w:shd w:val="clear" w:color="auto" w:fill="auto"/>
            <w:hideMark/>
          </w:tcPr>
          <w:p w14:paraId="7CC43C6F"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Ethylene vinyl acetate (EVA) film and a pre-laminated </w:t>
            </w:r>
            <w:proofErr w:type="gramStart"/>
            <w:r w:rsidRPr="00BF2E22">
              <w:rPr>
                <w:rFonts w:ascii="Times New Roman" w:eastAsia="맑은 고딕" w:hAnsi="Times New Roman" w:cs="Times New Roman"/>
                <w:color w:val="000000"/>
                <w:kern w:val="0"/>
                <w:sz w:val="20"/>
                <w:szCs w:val="20"/>
              </w:rPr>
              <w:t>P,P</w:t>
            </w:r>
            <w:proofErr w:type="gramEnd"/>
            <w:r w:rsidRPr="00BF2E22">
              <w:rPr>
                <w:rFonts w:ascii="Times New Roman" w:eastAsia="맑은 고딕" w:hAnsi="Times New Roman" w:cs="Times New Roman"/>
                <w:color w:val="000000"/>
                <w:kern w:val="0"/>
                <w:sz w:val="20"/>
                <w:szCs w:val="20"/>
              </w:rPr>
              <w:t>′-di(2-ethylhexyl)</w:t>
            </w:r>
            <w:proofErr w:type="spellStart"/>
            <w:r w:rsidRPr="00BF2E22">
              <w:rPr>
                <w:rFonts w:ascii="Times New Roman" w:eastAsia="맑은 고딕" w:hAnsi="Times New Roman" w:cs="Times New Roman"/>
                <w:color w:val="000000"/>
                <w:kern w:val="0"/>
                <w:sz w:val="20"/>
                <w:szCs w:val="20"/>
              </w:rPr>
              <w:t>methanediphosphonic</w:t>
            </w:r>
            <w:proofErr w:type="spellEnd"/>
            <w:r w:rsidRPr="00BF2E22">
              <w:rPr>
                <w:rFonts w:ascii="Times New Roman" w:eastAsia="맑은 고딕" w:hAnsi="Times New Roman" w:cs="Times New Roman"/>
                <w:color w:val="000000"/>
                <w:kern w:val="0"/>
                <w:sz w:val="20"/>
                <w:szCs w:val="20"/>
              </w:rPr>
              <w:t xml:space="preserve"> acid (DMDP) layer</w:t>
            </w:r>
          </w:p>
        </w:tc>
        <w:tc>
          <w:tcPr>
            <w:tcW w:w="2913" w:type="dxa"/>
            <w:shd w:val="clear" w:color="auto" w:fill="auto"/>
            <w:hideMark/>
          </w:tcPr>
          <w:p w14:paraId="0F4F63E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the encapsulant</w:t>
            </w:r>
          </w:p>
        </w:tc>
        <w:tc>
          <w:tcPr>
            <w:tcW w:w="1772" w:type="dxa"/>
            <w:shd w:val="clear" w:color="auto" w:fill="auto"/>
            <w:hideMark/>
          </w:tcPr>
          <w:p w14:paraId="73B7D527"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unencapsulated PSCs into water</w:t>
            </w:r>
          </w:p>
        </w:tc>
        <w:tc>
          <w:tcPr>
            <w:tcW w:w="1054" w:type="dxa"/>
            <w:shd w:val="clear" w:color="auto" w:fill="auto"/>
            <w:noWrap/>
            <w:hideMark/>
          </w:tcPr>
          <w:p w14:paraId="6E79234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21.22%</w:t>
            </w:r>
          </w:p>
        </w:tc>
        <w:tc>
          <w:tcPr>
            <w:tcW w:w="3807" w:type="dxa"/>
            <w:shd w:val="clear" w:color="auto" w:fill="auto"/>
            <w:hideMark/>
          </w:tcPr>
          <w:p w14:paraId="384AC956"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Under dark at 55 °C in ambient condition (20–35% RH</w:t>
            </w:r>
            <w:proofErr w:type="gramStart"/>
            <w:r w:rsidRPr="00BF2E22">
              <w:rPr>
                <w:rFonts w:ascii="Times New Roman" w:eastAsia="맑은 고딕" w:hAnsi="Times New Roman" w:cs="Times New Roman"/>
                <w:color w:val="000000"/>
                <w:kern w:val="0"/>
                <w:sz w:val="20"/>
                <w:szCs w:val="20"/>
              </w:rPr>
              <w:t>) :</w:t>
            </w:r>
            <w:proofErr w:type="gramEnd"/>
            <w:r w:rsidRPr="00BF2E22">
              <w:rPr>
                <w:rFonts w:ascii="Times New Roman" w:eastAsia="맑은 고딕" w:hAnsi="Times New Roman" w:cs="Times New Roman"/>
                <w:color w:val="000000"/>
                <w:kern w:val="0"/>
                <w:sz w:val="20"/>
                <w:szCs w:val="20"/>
              </w:rPr>
              <w:t xml:space="preserve"> ~ 90% after 800 h</w:t>
            </w:r>
          </w:p>
        </w:tc>
      </w:tr>
      <w:tr w:rsidR="00FF6489" w:rsidRPr="00BF2E22" w14:paraId="0910EAB1" w14:textId="77777777" w:rsidTr="00BF2E22">
        <w:trPr>
          <w:cnfStyle w:val="000000100000" w:firstRow="0" w:lastRow="0" w:firstColumn="0" w:lastColumn="0" w:oddVBand="0" w:evenVBand="0" w:oddHBand="1" w:evenHBand="0" w:firstRowFirstColumn="0" w:firstRowLastColumn="0" w:lastRowFirstColumn="0" w:lastRowLastColumn="0"/>
          <w:trHeight w:val="856"/>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23BD0683"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{"citationID":"nbv7OQVY","properties":{"formattedCitation":"\\super 97\\nosupersub{}","plainCitation":"97","noteIndex":0},"citationItems":[{"id":"uwdusRok/SiZfpDO9","uris":["http://www.mendeley.com/documents/?uuid=9d203581-2df7-4e48-897e-8c041af27702"],"itemData":{"DOI":"10.1038/s41467-023-40421-8","ISSN":"20411723","PMID":"37550327","abstract":"Despite the remarkable progress made in perovskite solar cells, great concerns regarding potential Pb contamination risk and environmental vulnerability risks associated with perovskite solar cells pose a significant obstacle to their real-world commercialization. In this study, we took inspiration from the ensnaring prey behavior of spiders and chemical components in spider web to strategically implant a multifunctional mesoporous amino-grafted-carbon net into perovskite solar cells, creating a biomimetic cage traps that could effectively mitigate Pb leakage and shield the external invasion under extreme weather conditions. The synergistic Pb capturing mechanism in terms of chemical chelation and physical adsorption is in-depth explored. Additionally, the Pb contamination assessment of end-of-life perovskite solar cells in the real-world ecosystem, including Yellow River water and soil, is proposed. The sustainable closed-loop Pb management process is also successfully established involving four critical steps: Pb precipitation, Pb adsorption, Pb desorption, and Pb recycling. Our findings provide inspiring insights for promoting green and sustainable industrialization of perovskite solar cells.","author":[{"dropping-particle":"","family":"Luo","given":"Huaiqing","non-dropping-particle":"","parse-names":false,"suffix":""},{"dropping-particle":"","family":"Li","given":"Pengwei","non-dropping-particle":"","parse-names":false,"suffix":""},{"dropping-particle":"","family":"Ma","given":"Junjie","non-dropping-particle":"","parse-names":false,"suffix":""},{"dropping-particle":"","family":"Li","given":"Xue","non-dropping-particle":"","parse-names":false,"suffix":""},{"dropping-particle":"","family":"Zhu","given":"He","non-dropping-particle":"","parse-names":false,"suffix":""},{"dropping-particle":"","family":"Cheng","given":"Yajie","non-dropping-particle":"","parse-names":false,"suffix":""},{"dropping-particle":"","family":"Li","given":"Qin","non-dropping-particle":"","parse-names":false,"suffix":""},{"dropping-particle":"","family":"Xu","given":"Qun","non-dropping-particle":"","parse-names":false,"suffix":""},{"dropping-particle":"","family":"Zhang","given":"Yiqiang","non-dropping-particle":"","parse-names":false,"suffix":""},{"dropping-particle":"","family":"Song","given":"Yanlin","non-dropping-particle":"","parse-names":false,"suffix":""}],"container-title":"Nature Communications","id":"ITEM-1","issue":"1","issued":{"date-parts":[["2023"]]},"page":"4730","publisher":"Springer US","title":"Bioinspired “cage traps” for closed-loop lead management of perovskite solar cells under real-world contamination assessment","type":"article-journal","volume":"14"}}],"schema":"https://github.com/citation-style-language/schema/raw/master/csl-citation.json"}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97</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25AF9A4C"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Encapsulant</w:t>
            </w:r>
          </w:p>
        </w:tc>
        <w:tc>
          <w:tcPr>
            <w:tcW w:w="2616" w:type="dxa"/>
            <w:shd w:val="clear" w:color="auto" w:fill="auto"/>
            <w:hideMark/>
          </w:tcPr>
          <w:p w14:paraId="5CBF0CC1"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Bioinspired cage traps: mesoporous amino-grafted-carbon net</w:t>
            </w:r>
          </w:p>
        </w:tc>
        <w:tc>
          <w:tcPr>
            <w:tcW w:w="2913" w:type="dxa"/>
            <w:shd w:val="clear" w:color="auto" w:fill="auto"/>
            <w:hideMark/>
          </w:tcPr>
          <w:p w14:paraId="28593C54"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Capillary adsorption in mesoporous matrices &amp; chemical chelation between the -CONH and Pb</w:t>
            </w:r>
            <w:r w:rsidRPr="00BF2E22">
              <w:rPr>
                <w:rFonts w:ascii="Times New Roman" w:eastAsia="맑은 고딕" w:hAnsi="Times New Roman" w:cs="Times New Roman"/>
                <w:color w:val="000000"/>
                <w:kern w:val="0"/>
                <w:sz w:val="20"/>
                <w:szCs w:val="20"/>
                <w:vertAlign w:val="superscript"/>
              </w:rPr>
              <w:t>2+</w:t>
            </w:r>
          </w:p>
        </w:tc>
        <w:tc>
          <w:tcPr>
            <w:tcW w:w="1772" w:type="dxa"/>
            <w:shd w:val="clear" w:color="auto" w:fill="auto"/>
            <w:hideMark/>
          </w:tcPr>
          <w:p w14:paraId="026C31CB"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damaged PSCs into water</w:t>
            </w:r>
          </w:p>
        </w:tc>
        <w:tc>
          <w:tcPr>
            <w:tcW w:w="1054" w:type="dxa"/>
            <w:shd w:val="clear" w:color="auto" w:fill="auto"/>
            <w:noWrap/>
            <w:hideMark/>
          </w:tcPr>
          <w:p w14:paraId="0BBEF2F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22.20%</w:t>
            </w:r>
          </w:p>
        </w:tc>
        <w:tc>
          <w:tcPr>
            <w:tcW w:w="3807" w:type="dxa"/>
            <w:shd w:val="clear" w:color="auto" w:fill="auto"/>
            <w:hideMark/>
          </w:tcPr>
          <w:p w14:paraId="377BCCBE"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Continuous light at AM1.5 G, 100 </w:t>
            </w:r>
            <w:proofErr w:type="spellStart"/>
            <w:r w:rsidRPr="00BF2E22">
              <w:rPr>
                <w:rFonts w:ascii="Times New Roman" w:eastAsia="맑은 고딕" w:hAnsi="Times New Roman" w:cs="Times New Roman"/>
                <w:color w:val="000000"/>
                <w:kern w:val="0"/>
                <w:sz w:val="20"/>
                <w:szCs w:val="20"/>
              </w:rPr>
              <w:t>mW</w:t>
            </w:r>
            <w:proofErr w:type="spellEnd"/>
            <w:r w:rsidRPr="00BF2E22">
              <w:rPr>
                <w:rFonts w:ascii="Times New Roman" w:eastAsia="맑은 고딕" w:hAnsi="Times New Roman" w:cs="Times New Roman"/>
                <w:color w:val="000000"/>
                <w:kern w:val="0"/>
                <w:sz w:val="20"/>
                <w:szCs w:val="20"/>
              </w:rPr>
              <w:t>/cm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with 60 ±5 °C: 81% after 360 h</w:t>
            </w:r>
          </w:p>
          <w:p w14:paraId="236A6BC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25 °C and 50% RH: 92% after 1000 h</w:t>
            </w:r>
          </w:p>
          <w:p w14:paraId="44B5AF3F"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25 °C and 85% RH: 98% after 600 h</w:t>
            </w:r>
          </w:p>
        </w:tc>
      </w:tr>
      <w:tr w:rsidR="00FF6489" w:rsidRPr="00BF2E22" w14:paraId="619660D1" w14:textId="77777777" w:rsidTr="00BF2E22">
        <w:trPr>
          <w:trHeight w:val="907"/>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690843DE"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{"citationID":"t9FKcNeG","properties":{"formattedCitation":"\\super 79\\nosupersub{}","plainCitation":"79","noteIndex":0},"citationItems":[{"id":"uwdusRok/lIMY39aV","uris":["http://www.mendeley.com/documents/?uuid=3b706ef4-e237-4bd9-bc08-edee33e433e6"],"itemData":{"DOI":"10.1002/aenm.202103236","ISSN":"16146840","abstract":"The potential leakage of lead from degraded perovskite photovoltaics poses a threat to the ecosystem and human health, which is a severe hurdle for their commercialization, especially for flexible modules that are often integrated in applications used in daily living. To trap the lead from degraded flexible perovskite solar modules (PVSMs), sulfonated graphene aerogels mixed with polydimethylsiloxane are employed to serve as lead-absorbing encapsulants on both sides of flexible PVSMs. The large specific area of sulfonated graphene aerogels and their high binding energy with Pb2+ give them superior lead adsorption capacity in aqueous solution. Over 99% of Pb2+ from the degraded flexible PVSMs can be captured by the encapsulant under different simulated conditions (scratching, bending, and thermal circling) to reduce the lead leakage to ≈10 ppb. Moreover, the lead from degraded flexible PVSMs can be minimized to far below the hazardous waste limit according to the resource conservation and recovery act regulation (RCRA). This work provides an effective strategy to realize safe-to-use perovskite-based flexible electronics to facilitate their commercialization.","author":[{"dropping-particle":"","family":"Li","given":"Zhen","non-dropping-particle":"","parse-names":false,"suffix":""},{"dropping-particle":"","family":"Wu","given":"Xin","non-dropping-particle":"","parse-names":false,"suffix":""},{"dropping-particle":"","family":"Li","given":"Bo","non-dropping-particle":"","parse-names":false,"suffix":""},{"dropping-particle":"","family":"Zhang","given":"Shoufeng","non-dropping-particle":"","parse-names":false,"suffix":""},{"dropping-particle":"","family":"Gao","given":"Danpeng","non-dropping-particle":"","parse-names":false,"suffix":""},{"dropping-particle":"","family":"Liu","given":"Yizhe","non-dropping-particle":"","parse-names":false,"suffix":""},{"dropping-particle":"","family":"Li","given":"Xintong","non-dropping-particle":"","parse-names":false,"suffix":""},{"dropping-particle":"","family":"Zhang","given":"Ningbin","non-dropping-particle":"","parse-names":false,"suffix":""},{"dropping-particle":"","family":"Hu","given":"Xiaotian","non-dropping-particle":"","parse-names":false,"suffix":""},{"dropping-particle":"","family":"Zhi","given":"Chunyi","non-dropping-particle":"","parse-names":false,"suffix":""},{"dropping-particle":"","family":"Jen","given":"Alex K.Y.","non-dropping-particle":"","parse-names":false,"suffix":""},{"dropping-particle":"","family":"Zhu","given":"Zonglong","non-dropping-particle":"","parse-names":false,"suffix":""}],"container-title":"Advanced Energy Materials","id":"ITEM-1","issue":"5","issued":{"date-parts":[["2022"]]},"page":"2103236","title":"Sulfonated Graphene Aerogels Enable Safe-to-Use Flexible Perovskite Solar Modules","type":"article-journal","volume":"12"}}],"schema":"https://github.com/citation-style-language/schema/raw/master/csl-citation.json"}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79</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7D2084FF"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Encapsulant</w:t>
            </w:r>
          </w:p>
        </w:tc>
        <w:tc>
          <w:tcPr>
            <w:tcW w:w="2616" w:type="dxa"/>
            <w:shd w:val="clear" w:color="auto" w:fill="auto"/>
            <w:hideMark/>
          </w:tcPr>
          <w:p w14:paraId="639B134F"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Sulfonated graphene aerogels mixed with polydimethylsiloxane</w:t>
            </w:r>
          </w:p>
        </w:tc>
        <w:tc>
          <w:tcPr>
            <w:tcW w:w="2913" w:type="dxa"/>
            <w:shd w:val="clear" w:color="auto" w:fill="auto"/>
            <w:hideMark/>
          </w:tcPr>
          <w:p w14:paraId="4F40B476"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the interaction between Pb</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 xml:space="preserve"> and sulfonate groups</w:t>
            </w:r>
          </w:p>
        </w:tc>
        <w:tc>
          <w:tcPr>
            <w:tcW w:w="1772" w:type="dxa"/>
            <w:shd w:val="clear" w:color="auto" w:fill="auto"/>
            <w:hideMark/>
          </w:tcPr>
          <w:p w14:paraId="0057E8E4"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module into water</w:t>
            </w:r>
          </w:p>
        </w:tc>
        <w:tc>
          <w:tcPr>
            <w:tcW w:w="1054" w:type="dxa"/>
            <w:shd w:val="clear" w:color="auto" w:fill="auto"/>
            <w:hideMark/>
          </w:tcPr>
          <w:p w14:paraId="478E1405"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22.7% (2.25 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w:t>
            </w:r>
          </w:p>
        </w:tc>
        <w:tc>
          <w:tcPr>
            <w:tcW w:w="3807" w:type="dxa"/>
            <w:shd w:val="clear" w:color="auto" w:fill="auto"/>
            <w:hideMark/>
          </w:tcPr>
          <w:p w14:paraId="30A2EF91"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In ambient air (40–50% RH, 25 °C): ~ 90% after 500 h</w:t>
            </w:r>
          </w:p>
          <w:p w14:paraId="75CD572D"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In ambient air (40–50% RH, 25 ℃) and under 30 W LED illumination: ~100% after 7 d</w:t>
            </w:r>
          </w:p>
        </w:tc>
      </w:tr>
      <w:tr w:rsidR="00FF6489" w:rsidRPr="00BF2E22" w14:paraId="07A68A62" w14:textId="77777777" w:rsidTr="00BF2E22">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610D1B59"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{"citationID":"GpR04beV","properties":{"formattedCitation":"\\super 98\\nosupersub{}","plainCitation":"98","noteIndex":0},"citationItems":[{"id":"uwdusRok/34YScGmt","uris":["http://www.mendeley.com/documents/?uuid=91b2673a-bcdd-46ad-9cd2-c0418ffb5d17"],"itemData":{"DOI":"10.1016/j.nanoen.2021.106853","ISSN":"22112855","abstract":"The potential lead leakage problem of perovskite solar cells poses a severe threat to the ecosystem and human health, which becomes a serious hurdle for the commercialization of this technology. To address this issue, a facile and economical encapsulation process is developed for the first time by employing the mixture of a cation-exchange resin (CER) and an ultraviolet resin as an encapsulant for coating on the metal-side of both rigid and flexible perovskite photovoltaic (PV) devices to effectively capture the leaked Pb2+. Consequently, over 90% of Pb2+ from the degraded perovskite solar cells and modules can be captured by the encapsulant through an efficient reaction between CER and Pb2+ under various conditions that simulate potential severe weather situations (acid rain after hail impact, high humidity). The lead leaching from both rigid and flexible perovskite solar modules could be reduced to &lt; 5 ppm, which can successfully meet the laboratory assessment required for the Resource Conservation and Recovery Act Regulation (RCRA). This work provides an economical and effective strategy to address the toxicity issue of rigid and flexible perovskite PV devices to facilitate their commercialization.","author":[{"dropping-particle":"","family":"Li","given":"Zhen","non-dropping-particle":"","parse-names":false,"suffix":""},{"dropping-particle":"","family":"Wu","given":"Xin","non-dropping-particle":"","parse-names":false,"suffix":""},{"dropping-particle":"","family":"Wu","given":"Shengfan","non-dropping-particle":"","parse-names":false,"suffix":""},{"dropping-particle":"","family":"Gao","given":"Danpeng","non-dropping-particle":"","parse-names":false,"suffix":""},{"dropping-particle":"","family":"Dong","given":"Hua","non-dropping-particle":"","parse-names":false,"suffix":""},{"dropping-particle":"","family":"Huang","given":"Fuzhi","non-dropping-particle":"","parse-names":false,"suffix":""},{"dropping-particle":"","family":"Hu","given":"Xiaotian","non-dropping-particle":"","parse-names":false,"suffix":""},{"dropping-particle":"","family":"Jen","given":"Alex K.Y.","non-dropping-particle":"","parse-names":false,"suffix":""},{"dropping-particle":"","family":"Zhu","given":"Zonglong","non-dropping-particle":"","parse-names":false,"suffix":""}],"container-title":"Nano Energy","id":"ITEM-1","issue":"October 2021","issued":{"date-parts":[["2022"]]},"page":"106853","publisher":"Elsevier Ltd","title":"An effective and economical encapsulation method for trapping lead leakage in rigid and flexible perovskite photovoltaics","type":"article-journal","volume":"93"}}],"schema":"https://github.com/citation-style-language/schema/raw/master/csl-citation.json"}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98</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4EDF14F9"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Encapsulant</w:t>
            </w:r>
          </w:p>
        </w:tc>
        <w:tc>
          <w:tcPr>
            <w:tcW w:w="2616" w:type="dxa"/>
            <w:shd w:val="clear" w:color="auto" w:fill="auto"/>
            <w:hideMark/>
          </w:tcPr>
          <w:p w14:paraId="5F348705"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proofErr w:type="spellStart"/>
            <w:r w:rsidRPr="00BF2E22">
              <w:rPr>
                <w:rFonts w:ascii="Times New Roman" w:eastAsia="맑은 고딕" w:hAnsi="Times New Roman" w:cs="Times New Roman"/>
                <w:color w:val="000000"/>
                <w:kern w:val="0"/>
                <w:sz w:val="20"/>
                <w:szCs w:val="20"/>
              </w:rPr>
              <w:t>Purolite</w:t>
            </w:r>
            <w:proofErr w:type="spellEnd"/>
            <w:r w:rsidRPr="00BF2E22">
              <w:rPr>
                <w:rFonts w:ascii="Times New Roman" w:eastAsia="맑은 고딕" w:hAnsi="Times New Roman" w:cs="Times New Roman"/>
                <w:color w:val="000000"/>
                <w:kern w:val="0"/>
                <w:sz w:val="20"/>
                <w:szCs w:val="20"/>
              </w:rPr>
              <w:t xml:space="preserve"> C100 (in a Na</w:t>
            </w:r>
            <w:r w:rsidRPr="00BF2E22">
              <w:rPr>
                <w:rFonts w:ascii="Times New Roman" w:eastAsia="맑은 고딕" w:hAnsi="Times New Roman" w:cs="Times New Roman"/>
                <w:color w:val="000000"/>
                <w:kern w:val="0"/>
                <w:sz w:val="20"/>
                <w:szCs w:val="20"/>
                <w:vertAlign w:val="superscript"/>
              </w:rPr>
              <w:t>+</w:t>
            </w:r>
            <w:r w:rsidRPr="00BF2E22">
              <w:rPr>
                <w:rFonts w:ascii="Times New Roman" w:eastAsia="맑은 고딕" w:hAnsi="Times New Roman" w:cs="Times New Roman"/>
                <w:color w:val="000000"/>
                <w:kern w:val="0"/>
                <w:sz w:val="20"/>
                <w:szCs w:val="20"/>
              </w:rPr>
              <w:t xml:space="preserve"> form) in ultraviolet-cured resin (UVR-C)</w:t>
            </w:r>
          </w:p>
        </w:tc>
        <w:tc>
          <w:tcPr>
            <w:tcW w:w="2913" w:type="dxa"/>
            <w:shd w:val="clear" w:color="auto" w:fill="auto"/>
            <w:hideMark/>
          </w:tcPr>
          <w:p w14:paraId="7D2CC09A"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Chemical absorption by bountiful sulfonic acid groups </w:t>
            </w:r>
          </w:p>
        </w:tc>
        <w:tc>
          <w:tcPr>
            <w:tcW w:w="1772" w:type="dxa"/>
            <w:shd w:val="clear" w:color="auto" w:fill="auto"/>
            <w:hideMark/>
          </w:tcPr>
          <w:p w14:paraId="38E5C277"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Soaking PSCs into water/water dripping </w:t>
            </w:r>
          </w:p>
        </w:tc>
        <w:tc>
          <w:tcPr>
            <w:tcW w:w="1054" w:type="dxa"/>
            <w:shd w:val="clear" w:color="auto" w:fill="auto"/>
            <w:hideMark/>
          </w:tcPr>
          <w:p w14:paraId="61622612"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~21%</w:t>
            </w:r>
          </w:p>
        </w:tc>
        <w:tc>
          <w:tcPr>
            <w:tcW w:w="3807" w:type="dxa"/>
            <w:shd w:val="clear" w:color="auto" w:fill="auto"/>
            <w:hideMark/>
          </w:tcPr>
          <w:p w14:paraId="0D5B6E63"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In ambient air: ~100% for &gt; 500 h</w:t>
            </w:r>
          </w:p>
        </w:tc>
      </w:tr>
      <w:tr w:rsidR="00FF6489" w:rsidRPr="00BF2E22" w14:paraId="28CDFFB7" w14:textId="77777777" w:rsidTr="00BF2E22">
        <w:trPr>
          <w:trHeight w:val="680"/>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1B1790D8"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lastRenderedPageBreak/>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{"citationID":"CQyvVJlb","properties":{"formattedCitation":"\\super 99\\nosupersub{}","plainCitation":"99","noteIndex":0},"citationItems":[{"id":"uwdusRok/GDE7rOYw","uris":["http://www.mendeley.com/documents/?uuid=e973ac41-3eef-4478-825a-1afea710a8e6"],"itemData":{"DOI":"10.1038/s41586-020-2001-x","ISSN":"14764687","PMID":"32076266","abstract":"Perovskite solar cells, as an emerging high-efficiency and low-cost photovoltaic technology1–6, face obstacles on their way towards commercialization. Substantial improvements have been made to device stability7–10, but potential issues with lead toxicity and leaching from devices remain relatively unexplored11–16. The potential for lead leakage could be perceived as an environmental and public health risk when using perovskite solar cells in building-integrated photovoltaics17–23. Here we present a chemical approach for on-device sequestration of more than 96 per cent of lead leakage caused by severe device damage. A coating of lead-absorbing material is applied to the front and back sides of the device stack. On the glass side of the front transparent conducting electrode, we use a transparent lead-absorbing molecular film containing phosphonic acid groups that bind strongly to lead. On the back (metal) electrode side, we place a polymer film blended with lead-chelating agents between the metal electrode and a standard photovoltaic packing film. The lead-absorbing films on both sides swell to absorb the lead, rather than dissolve, when subjected to water soaking, thus retaining structural integrity for easy collection of lead after damage.","author":[{"dropping-particle":"","family":"Li","given":"Xun","non-dropping-particle":"","parse-names":false,"suffix":""},{"dropping-particle":"","family":"Zhang","given":"Fei","non-dropping-particle":"","parse-names":false,"suffix":""},{"dropping-particle":"","family":"He","given":"Haiying","non-dropping-particle":"","parse-names":false,"suffix":""},{"dropping-particle":"","family":"Berry","given":"Joseph J.","non-dropping-particle":"","parse-names":false,"suffix":""},{"dropping-particle":"","family":"Zhu","given":"Kai","non-dropping-particle":"","parse-names":false,"suffix":""},{"dropping-particle":"","family":"Xu","given":"Tao","non-dropping-particle":"","parse-names":false,"suffix":""}],"container-title":"Nature","id":"ITEM-1","issue":"7796","issued":{"date-parts":[["2020"]]},"page":"555-558","publisher":"Springer US","title":"On-device lead sequestration for perovskite solar cells","type":"article-journal","volume":"578"}}],"schema":"https://github.com/citation-style-language/schema/raw/master/csl-citation.json"}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99</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721C6DA1"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Encapsulant</w:t>
            </w:r>
          </w:p>
        </w:tc>
        <w:tc>
          <w:tcPr>
            <w:tcW w:w="2616" w:type="dxa"/>
            <w:shd w:val="clear" w:color="auto" w:fill="auto"/>
            <w:hideMark/>
          </w:tcPr>
          <w:p w14:paraId="47A6BE69"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proofErr w:type="gramStart"/>
            <w:r w:rsidRPr="00BF2E22">
              <w:rPr>
                <w:rFonts w:ascii="Times New Roman" w:eastAsia="맑은 고딕" w:hAnsi="Times New Roman" w:cs="Times New Roman"/>
                <w:color w:val="000000"/>
                <w:kern w:val="0"/>
                <w:sz w:val="20"/>
                <w:szCs w:val="20"/>
              </w:rPr>
              <w:t>P,P</w:t>
            </w:r>
            <w:proofErr w:type="gramEnd"/>
            <w:r w:rsidRPr="00BF2E22">
              <w:rPr>
                <w:rFonts w:ascii="Times New Roman" w:eastAsia="맑은 고딕" w:hAnsi="Times New Roman" w:cs="Times New Roman"/>
                <w:color w:val="000000"/>
                <w:kern w:val="0"/>
                <w:sz w:val="20"/>
                <w:szCs w:val="20"/>
              </w:rPr>
              <w:t>′-di(2-ethylhexyl)</w:t>
            </w:r>
            <w:proofErr w:type="spellStart"/>
            <w:r w:rsidRPr="00BF2E22">
              <w:rPr>
                <w:rFonts w:ascii="Times New Roman" w:eastAsia="맑은 고딕" w:hAnsi="Times New Roman" w:cs="Times New Roman"/>
                <w:color w:val="000000"/>
                <w:kern w:val="0"/>
                <w:sz w:val="20"/>
                <w:szCs w:val="20"/>
              </w:rPr>
              <w:t>methanediphosphonic</w:t>
            </w:r>
            <w:proofErr w:type="spellEnd"/>
            <w:r w:rsidRPr="00BF2E22">
              <w:rPr>
                <w:rFonts w:ascii="Times New Roman" w:eastAsia="맑은 고딕" w:hAnsi="Times New Roman" w:cs="Times New Roman"/>
                <w:color w:val="000000"/>
                <w:kern w:val="0"/>
                <w:sz w:val="20"/>
                <w:szCs w:val="20"/>
              </w:rPr>
              <w:t xml:space="preserve"> acid (DMDP) film</w:t>
            </w:r>
          </w:p>
        </w:tc>
        <w:tc>
          <w:tcPr>
            <w:tcW w:w="2913" w:type="dxa"/>
            <w:shd w:val="clear" w:color="auto" w:fill="auto"/>
            <w:hideMark/>
          </w:tcPr>
          <w:p w14:paraId="62E3A4F9"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two phosphonic acid groups</w:t>
            </w:r>
          </w:p>
        </w:tc>
        <w:tc>
          <w:tcPr>
            <w:tcW w:w="1772" w:type="dxa"/>
            <w:shd w:val="clear" w:color="auto" w:fill="auto"/>
            <w:hideMark/>
          </w:tcPr>
          <w:p w14:paraId="523CD4B3"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PSCs into water/water dripping</w:t>
            </w:r>
          </w:p>
        </w:tc>
        <w:tc>
          <w:tcPr>
            <w:tcW w:w="1054" w:type="dxa"/>
            <w:shd w:val="clear" w:color="auto" w:fill="auto"/>
            <w:hideMark/>
          </w:tcPr>
          <w:p w14:paraId="02B8B49E"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20.27%</w:t>
            </w:r>
          </w:p>
        </w:tc>
        <w:tc>
          <w:tcPr>
            <w:tcW w:w="3807" w:type="dxa"/>
            <w:shd w:val="clear" w:color="auto" w:fill="auto"/>
            <w:hideMark/>
          </w:tcPr>
          <w:p w14:paraId="02F5BFDC" w14:textId="29ACCE94" w:rsidR="00FF6489" w:rsidRPr="00BF2E22" w:rsidRDefault="00FF6489">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Continuous operation at 1 sun simulated illumination intensity in the air at a</w:t>
            </w:r>
            <w:r w:rsidR="00650B89">
              <w:rPr>
                <w:rFonts w:ascii="Times New Roman" w:eastAsia="맑은 고딕" w:hAnsi="Times New Roman" w:cs="Times New Roman"/>
                <w:color w:val="000000"/>
                <w:kern w:val="0"/>
                <w:sz w:val="20"/>
                <w:szCs w:val="20"/>
              </w:rPr>
              <w:t>pproximately</w:t>
            </w:r>
            <w:r w:rsidRPr="00BF2E22">
              <w:rPr>
                <w:rFonts w:ascii="Times New Roman" w:eastAsia="맑은 고딕" w:hAnsi="Times New Roman" w:cs="Times New Roman"/>
                <w:color w:val="000000"/>
                <w:kern w:val="0"/>
                <w:sz w:val="20"/>
                <w:szCs w:val="20"/>
              </w:rPr>
              <w:t xml:space="preserve"> 50 ℃: 80% after 500 h</w:t>
            </w:r>
          </w:p>
        </w:tc>
      </w:tr>
      <w:tr w:rsidR="00FF6489" w:rsidRPr="00BF2E22" w14:paraId="28F34819" w14:textId="77777777" w:rsidTr="00BF2E22">
        <w:trPr>
          <w:cnfStyle w:val="000000100000" w:firstRow="0" w:lastRow="0" w:firstColumn="0" w:lastColumn="0" w:oddVBand="0" w:evenVBand="0" w:oddHBand="1" w:evenHBand="0" w:firstRowFirstColumn="0" w:firstRowLastColumn="0" w:lastRowFirstColumn="0" w:lastRowLastColumn="0"/>
          <w:trHeight w:val="1531"/>
        </w:trPr>
        <w:tc>
          <w:tcPr>
            <w:cnfStyle w:val="001000000000" w:firstRow="0" w:lastRow="0" w:firstColumn="1" w:lastColumn="0" w:oddVBand="0" w:evenVBand="0" w:oddHBand="0" w:evenHBand="0" w:firstRowFirstColumn="0" w:firstRowLastColumn="0" w:lastRowFirstColumn="0" w:lastRowLastColumn="0"/>
            <w:tcW w:w="564" w:type="dxa"/>
            <w:shd w:val="clear" w:color="auto" w:fill="auto"/>
            <w:noWrap/>
            <w:hideMark/>
          </w:tcPr>
          <w:p w14:paraId="01D7E114"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sz w:val="20"/>
                <w:szCs w:val="20"/>
              </w:rPr>
              <w:instrText xml:space="preserve"> ADDIN ZOTERO_ITEM CSL_CITATION {"citationID":"8klCsqfK","properties":{"formattedCitation":"\\super 100\\nosupersub{}","plainCitation":"100","noteIndex":0},"citationItems":[{"id":"uwdusRok/hnUKOutl","uris":["http://www.mendeley.com/documents/?uuid=66e2bf5b-756c-4641-9693-12e32253efab"],"itemData":{"DOI":"10.1126/sciadv.abi8249","ISSN":"23752548","PMID":"34714678","abstract":"Despite the high-efficiency and low-cost prospect for perovskite solar cells, great concerns of lead toxicity and instability remain for this technology. Here, we report an encapsulation strategy for perovskite modules based on lead-adsorbing ionogel, which prevents lead leakage and withstand long-term stability tests. The ionogel layers integrated on both sides of modules enhance impact resistance. The self-healable ionogel can prevent water permeation into the perovskite layer and adsorb lead that might leak. The encapsulated devices pass the damp heat and thermal cycling accelerated stability tests according to International Electrotechnical Commission 61215 standard. The ionogel encapsulation reduces lead leakage to undetectable level after the hail-damaged module is soaked in water for 24 hours. Even being rolled over by a car followed by water soaking for 45 days, the ionogel encapsulation reduces lead leakage by three orders of magnitude. This work provides a strategy to simultaneously address lead leakage and stability for perovskite modules.","author":[{"dropping-particle":"","family":"Xiao","given":"Xun","non-dropping-particle":"","parse-names":false,"suffix":""},{"dropping-particle":"","family":"Wang","given":"Meixiang","non-dropping-particle":"","parse-names":false,"suffix":""},{"dropping-particle":"","family":"Chen","given":"Shangshang","non-dropping-particle":"","parse-names":false,"suffix":""},{"dropping-particle":"","family":"Zhang","given":"Yihang","non-dropping-particle":"","parse-names":false,"suffix":""},{"dropping-particle":"","family":"Gu","given":"Hangyu","non-dropping-particle":"","parse-names":false,"suffix":""},{"dropping-particle":"","family":"Deng","given":"Yehao","non-dropping-particle":"","parse-names":false,"suffix":""},{"dropping-particle":"","family":"Yang","given":"Guang","non-dropping-particle":"","parse-names":false,"suffix":""},{"dropping-particle":"","family":"Fei","given":"Chengbin","non-dropping-particle":"","parse-names":false,"suffix":""},{"dropping-particle":"","family":"Chen","given":"Bo","non-dropping-particle":"","parse-names":false,"suffix":""},{"dropping-particle":"","family":"Lin","given":"Yuze","non-dropping-particle":"","parse-names":false,"suffix":""},{"dropping-particle":"","family":"Dickey","given":"Michael D.","non-dropping-particle":"","parse-names":false,"suffix":""},{"dropping-particle":"","family":"Huang","given":"Jinsong","non-dropping-particle":"","parse-names":false,"suffix":""}],"container-title":"Science Advances","id":"ITEM-1","issue":"44","issued":{"date-parts":[["2021"]]},"page":"eabi8249","title":"Lead-adsorbing ionogel-based encapsulation for impact-resistant, stable, and lead-safe perovskite modules","type":"article-journal","volume":"7"}}],"schema":"https://github.com/citation-style-language/schema/raw/master/csl-citation.json"}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100</w:t>
            </w:r>
            <w:r w:rsidRPr="00BF2E22">
              <w:rPr>
                <w:rFonts w:ascii="Times New Roman" w:eastAsia="맑은 고딕" w:hAnsi="Times New Roman"/>
                <w:color w:val="000000"/>
                <w:sz w:val="20"/>
                <w:szCs w:val="20"/>
              </w:rPr>
              <w:fldChar w:fldCharType="end"/>
            </w:r>
          </w:p>
        </w:tc>
        <w:tc>
          <w:tcPr>
            <w:tcW w:w="1166" w:type="dxa"/>
            <w:shd w:val="clear" w:color="auto" w:fill="auto"/>
            <w:noWrap/>
            <w:hideMark/>
          </w:tcPr>
          <w:p w14:paraId="51E260AE"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Encapsulant</w:t>
            </w:r>
          </w:p>
        </w:tc>
        <w:tc>
          <w:tcPr>
            <w:tcW w:w="2616" w:type="dxa"/>
            <w:shd w:val="clear" w:color="auto" w:fill="auto"/>
            <w:hideMark/>
          </w:tcPr>
          <w:p w14:paraId="74A3D7B0"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Poly-AA (PAA) </w:t>
            </w:r>
            <w:proofErr w:type="spellStart"/>
            <w:r w:rsidRPr="00BF2E22">
              <w:rPr>
                <w:rFonts w:ascii="Times New Roman" w:eastAsia="맑은 고딕" w:hAnsi="Times New Roman" w:cs="Times New Roman"/>
                <w:color w:val="000000"/>
                <w:kern w:val="0"/>
                <w:sz w:val="20"/>
                <w:szCs w:val="20"/>
              </w:rPr>
              <w:t>ionogel</w:t>
            </w:r>
            <w:proofErr w:type="spellEnd"/>
            <w:r w:rsidRPr="00BF2E22">
              <w:rPr>
                <w:rFonts w:ascii="Times New Roman" w:eastAsia="맑은 고딕" w:hAnsi="Times New Roman" w:cs="Times New Roman"/>
                <w:color w:val="000000"/>
                <w:kern w:val="0"/>
                <w:sz w:val="20"/>
                <w:szCs w:val="20"/>
              </w:rPr>
              <w:t xml:space="preserve"> with acrylic acid (AA), methylene-bis-acrylamide (MBAA), </w:t>
            </w:r>
            <w:proofErr w:type="spellStart"/>
            <w:r w:rsidRPr="00BF2E22">
              <w:rPr>
                <w:rFonts w:ascii="Times New Roman" w:eastAsia="맑은 고딕" w:hAnsi="Times New Roman" w:cs="Times New Roman"/>
                <w:color w:val="000000"/>
                <w:kern w:val="0"/>
                <w:sz w:val="20"/>
                <w:szCs w:val="20"/>
              </w:rPr>
              <w:t>azobisisobutyronitrile</w:t>
            </w:r>
            <w:proofErr w:type="spellEnd"/>
            <w:r w:rsidRPr="00BF2E22">
              <w:rPr>
                <w:rFonts w:ascii="Times New Roman" w:eastAsia="맑은 고딕" w:hAnsi="Times New Roman" w:cs="Times New Roman"/>
                <w:color w:val="000000"/>
                <w:kern w:val="0"/>
                <w:sz w:val="20"/>
                <w:szCs w:val="20"/>
              </w:rPr>
              <w:t xml:space="preserve"> (AIBN), and tributyl(methyl)phosphonium </w:t>
            </w:r>
            <w:proofErr w:type="spellStart"/>
            <w:r w:rsidRPr="00BF2E22">
              <w:rPr>
                <w:rFonts w:ascii="Times New Roman" w:eastAsia="맑은 고딕" w:hAnsi="Times New Roman" w:cs="Times New Roman"/>
                <w:color w:val="000000"/>
                <w:kern w:val="0"/>
                <w:sz w:val="20"/>
                <w:szCs w:val="20"/>
              </w:rPr>
              <w:t>dimethylphosphate</w:t>
            </w:r>
            <w:proofErr w:type="spellEnd"/>
            <w:r w:rsidRPr="00BF2E22">
              <w:rPr>
                <w:rFonts w:ascii="Times New Roman" w:eastAsia="맑은 고딕" w:hAnsi="Times New Roman" w:cs="Times New Roman"/>
                <w:color w:val="000000"/>
                <w:kern w:val="0"/>
                <w:sz w:val="20"/>
                <w:szCs w:val="20"/>
              </w:rPr>
              <w:t xml:space="preserve"> (TPDP)</w:t>
            </w:r>
          </w:p>
        </w:tc>
        <w:tc>
          <w:tcPr>
            <w:tcW w:w="2913" w:type="dxa"/>
            <w:shd w:val="clear" w:color="auto" w:fill="auto"/>
            <w:hideMark/>
          </w:tcPr>
          <w:p w14:paraId="4C968208"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Chemical absorption by phosphate groups of TPDP and carboxyl groups of PAA</w:t>
            </w:r>
          </w:p>
        </w:tc>
        <w:tc>
          <w:tcPr>
            <w:tcW w:w="1772" w:type="dxa"/>
            <w:shd w:val="clear" w:color="auto" w:fill="auto"/>
            <w:hideMark/>
          </w:tcPr>
          <w:p w14:paraId="450759ED"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damaged mini-modules into water</w:t>
            </w:r>
          </w:p>
        </w:tc>
        <w:tc>
          <w:tcPr>
            <w:tcW w:w="1054" w:type="dxa"/>
            <w:shd w:val="clear" w:color="auto" w:fill="auto"/>
            <w:hideMark/>
          </w:tcPr>
          <w:p w14:paraId="4611BDF3"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22.9%</w:t>
            </w:r>
            <w:r w:rsidRPr="00BF2E22">
              <w:rPr>
                <w:rFonts w:ascii="Times New Roman" w:eastAsia="맑은 고딕" w:hAnsi="Times New Roman" w:cs="Times New Roman"/>
                <w:color w:val="000000"/>
                <w:kern w:val="0"/>
                <w:sz w:val="20"/>
                <w:szCs w:val="20"/>
              </w:rPr>
              <w:br/>
              <w:t>18.5% (31.5 cm</w:t>
            </w:r>
            <w:r w:rsidRPr="00BF2E22">
              <w:rPr>
                <w:rFonts w:ascii="Times New Roman" w:eastAsia="맑은 고딕" w:hAnsi="Times New Roman" w:cs="Times New Roman"/>
                <w:color w:val="000000"/>
                <w:kern w:val="0"/>
                <w:sz w:val="20"/>
                <w:szCs w:val="20"/>
                <w:vertAlign w:val="superscript"/>
              </w:rPr>
              <w:t>2</w:t>
            </w:r>
            <w:r w:rsidRPr="00BF2E22">
              <w:rPr>
                <w:rFonts w:ascii="Times New Roman" w:eastAsia="맑은 고딕" w:hAnsi="Times New Roman" w:cs="Times New Roman"/>
                <w:color w:val="000000"/>
                <w:kern w:val="0"/>
                <w:sz w:val="20"/>
                <w:szCs w:val="20"/>
              </w:rPr>
              <w:t>)</w:t>
            </w:r>
          </w:p>
        </w:tc>
        <w:tc>
          <w:tcPr>
            <w:tcW w:w="3807" w:type="dxa"/>
            <w:shd w:val="clear" w:color="auto" w:fill="auto"/>
            <w:hideMark/>
          </w:tcPr>
          <w:p w14:paraId="31B0FFDA"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Damp heat test at 85% RH and 85 °C environment: 95.2% after &gt;1000 h</w:t>
            </w:r>
          </w:p>
          <w:p w14:paraId="6E54093C" w14:textId="77777777" w:rsidR="00FF6489" w:rsidRPr="00BF2E22" w:rsidRDefault="00FF6489" w:rsidP="00BF2E22">
            <w:pPr>
              <w:pStyle w:val="TableBody"/>
              <w:cnfStyle w:val="000000100000" w:firstRow="0" w:lastRow="0" w:firstColumn="0" w:lastColumn="0" w:oddVBand="0" w:evenVBand="0" w:oddHBand="1"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Thermal cycling test (IEC 61215): 96.1% after 210 cycles</w:t>
            </w:r>
          </w:p>
        </w:tc>
      </w:tr>
      <w:tr w:rsidR="00FF6489" w:rsidRPr="00BF2E22" w14:paraId="7E4C9E99" w14:textId="77777777" w:rsidTr="00BF2E22">
        <w:trPr>
          <w:trHeight w:val="907"/>
        </w:trPr>
        <w:tc>
          <w:tcPr>
            <w:cnfStyle w:val="001000000000" w:firstRow="0" w:lastRow="0" w:firstColumn="1" w:lastColumn="0" w:oddVBand="0" w:evenVBand="0" w:oddHBand="0" w:evenHBand="0" w:firstRowFirstColumn="0" w:firstRowLastColumn="0" w:lastRowFirstColumn="0" w:lastRowLastColumn="0"/>
            <w:tcW w:w="564" w:type="dxa"/>
            <w:tcBorders>
              <w:bottom w:val="single" w:sz="4" w:space="0" w:color="auto"/>
            </w:tcBorders>
            <w:shd w:val="clear" w:color="auto" w:fill="auto"/>
            <w:noWrap/>
            <w:hideMark/>
          </w:tcPr>
          <w:p w14:paraId="18219FF5" w14:textId="77777777" w:rsidR="00FF6489" w:rsidRPr="00BF2E22" w:rsidRDefault="00FF6489" w:rsidP="00BF2E22">
            <w:pPr>
              <w:pStyle w:val="TableBody"/>
              <w:rPr>
                <w:rFonts w:ascii="Times New Roman" w:eastAsia="맑은 고딕" w:hAnsi="Times New Roman" w:cs="Times New Roman"/>
                <w:color w:val="000000"/>
                <w:kern w:val="0"/>
                <w:sz w:val="20"/>
                <w:szCs w:val="20"/>
              </w:rPr>
            </w:pPr>
            <w:r w:rsidRPr="00BF2E22">
              <w:rPr>
                <w:rFonts w:ascii="Times New Roman" w:eastAsia="맑은 고딕" w:hAnsi="Times New Roman"/>
                <w:color w:val="000000"/>
                <w:sz w:val="20"/>
                <w:szCs w:val="20"/>
              </w:rPr>
              <w:fldChar w:fldCharType="begin" w:fldLock="1"/>
            </w:r>
            <w:r w:rsidRPr="00BF2E22">
              <w:rPr>
                <w:rFonts w:ascii="Times New Roman" w:eastAsia="맑은 고딕" w:hAnsi="Times New Roman" w:cs="Times New Roman"/>
                <w:color w:val="000000"/>
                <w:kern w:val="0"/>
                <w:sz w:val="20"/>
                <w:szCs w:val="20"/>
              </w:rPr>
              <w:instrText xml:space="preserve"> ADDIN ZOTERO_ITEM CSL_CITATION {"citationID":"YiaFYXRQ","properties":{"formattedCitation":"\\super 67\\nosupersub{}","plainCitation":"67","noteIndex":0},"citationItems":[{"id":"uwdusRok/5V4X3Bsa","uris":["http://www.mendeley.com/documents/?uuid=2d43e594-b302-4c9f-ad73-91271731c78b"],"itemData":{"DOI":"10.1002/ente.202000239","ISSN":"21944296","abstract":"Perovskite solar cells (PSCs) have increased in power conversion efficiency in the last 10 years, from ≈3% to now over 25%. While the best perovskite photovoltaics have remarkable efficiencies, the Pb-based absorber is likely problematic for commercialization due to environmental concerns. To address this inevitable issue, a porous metal–organic framework (MOF) polymer composite is applied, known as FeBTC/PDA that is used in “safe-by-design” perovskite solar panels. The material is based on a porous MOF scaffold containing a polymeric metal binding agent. Herein, the activity of this material to sequester lead from several solutions is demonstrated, including simulated perovskite solutions, solutions containing decomposed perovskite thin films, and real-world solutions obtained from damaged solar cell devices in a range of temperatures and conditions, and contaminated water derived from damaged PSCs is brought below the drinkable standards set by the Environmental Protection Agency (EPA).","author":[{"dropping-particle":"","family":"Huckaba","given":"Aron J.","non-dropping-particle":"","parse-names":false,"suffix":""},{"dropping-particle":"","family":"Sun","given":"Daniel T.","non-dropping-particle":"","parse-names":false,"suffix":""},{"dropping-particle":"","family":"Sutanto","given":"Albertus A.","non-dropping-particle":"","parse-names":false,"suffix":""},{"dropping-particle":"","family":"Mensi","given":"Mounir","non-dropping-particle":"","parse-names":false,"suffix":""},{"dropping-particle":"","family":"Zhang","given":"Yi","non-dropping-particle":"","parse-names":false,"suffix":""},{"dropping-particle":"","family":"Queen","given":"Wendy L.","non-dropping-particle":"","parse-names":false,"suffix":""},{"dropping-particle":"","family":"Nazeeruddin","given":"Mohammad Khaja","non-dropping-particle":"","parse-names":false,"suffix":""}],"container-title":"Energy Technology","id":"ITEM-1","issue":"7","issued":{"date-parts":[["2020"]]},"page":"2000239","title":"Lead Sequestration from Perovskite Solar Cells Using a Metal–Organic Framework Polymer Composite","type":"article-journal","volume":"8"}}],"schema":"https://github.com/citation-style-language/schema/raw/master/csl-citation.json"} </w:instrText>
            </w:r>
            <w:r w:rsidRPr="00BF2E22">
              <w:rPr>
                <w:rFonts w:ascii="Times New Roman" w:eastAsia="맑은 고딕" w:hAnsi="Times New Roman"/>
                <w:color w:val="000000"/>
                <w:sz w:val="20"/>
                <w:szCs w:val="20"/>
              </w:rPr>
              <w:fldChar w:fldCharType="separate"/>
            </w:r>
            <w:r w:rsidRPr="00BF2E22">
              <w:rPr>
                <w:rFonts w:ascii="Times New Roman" w:hAnsi="Times New Roman" w:cs="Times New Roman"/>
                <w:sz w:val="20"/>
                <w:szCs w:val="20"/>
                <w:vertAlign w:val="superscript"/>
              </w:rPr>
              <w:t>67</w:t>
            </w:r>
            <w:r w:rsidRPr="00BF2E22">
              <w:rPr>
                <w:rFonts w:ascii="Times New Roman" w:eastAsia="맑은 고딕" w:hAnsi="Times New Roman"/>
                <w:color w:val="000000"/>
                <w:sz w:val="20"/>
                <w:szCs w:val="20"/>
              </w:rPr>
              <w:fldChar w:fldCharType="end"/>
            </w:r>
          </w:p>
        </w:tc>
        <w:tc>
          <w:tcPr>
            <w:tcW w:w="1166" w:type="dxa"/>
            <w:tcBorders>
              <w:bottom w:val="single" w:sz="4" w:space="0" w:color="auto"/>
            </w:tcBorders>
            <w:shd w:val="clear" w:color="auto" w:fill="auto"/>
            <w:noWrap/>
            <w:hideMark/>
          </w:tcPr>
          <w:p w14:paraId="5D02284F"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Post-lead sequestration</w:t>
            </w:r>
          </w:p>
        </w:tc>
        <w:tc>
          <w:tcPr>
            <w:tcW w:w="2616" w:type="dxa"/>
            <w:tcBorders>
              <w:bottom w:val="single" w:sz="4" w:space="0" w:color="auto"/>
            </w:tcBorders>
            <w:shd w:val="clear" w:color="auto" w:fill="auto"/>
            <w:hideMark/>
          </w:tcPr>
          <w:p w14:paraId="36D1424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Metal–organic framework (MOF) polymer composite, </w:t>
            </w:r>
            <w:proofErr w:type="spellStart"/>
            <w:r w:rsidRPr="00BF2E22">
              <w:rPr>
                <w:rFonts w:ascii="Times New Roman" w:eastAsia="맑은 고딕" w:hAnsi="Times New Roman" w:cs="Times New Roman"/>
                <w:color w:val="000000"/>
                <w:kern w:val="0"/>
                <w:sz w:val="20"/>
                <w:szCs w:val="20"/>
              </w:rPr>
              <w:t>FeBTC</w:t>
            </w:r>
            <w:proofErr w:type="spellEnd"/>
            <w:r w:rsidRPr="00BF2E22">
              <w:rPr>
                <w:rFonts w:ascii="Times New Roman" w:eastAsia="맑은 고딕" w:hAnsi="Times New Roman" w:cs="Times New Roman"/>
                <w:color w:val="000000"/>
                <w:kern w:val="0"/>
                <w:sz w:val="20"/>
                <w:szCs w:val="20"/>
              </w:rPr>
              <w:t>/PDA (</w:t>
            </w:r>
            <w:proofErr w:type="spellStart"/>
            <w:r w:rsidRPr="00BF2E22">
              <w:rPr>
                <w:rFonts w:ascii="Times New Roman" w:eastAsia="맑은 고딕" w:hAnsi="Times New Roman" w:cs="Times New Roman"/>
                <w:color w:val="000000"/>
                <w:kern w:val="0"/>
                <w:sz w:val="20"/>
                <w:szCs w:val="20"/>
              </w:rPr>
              <w:t>FeBTC</w:t>
            </w:r>
            <w:proofErr w:type="spellEnd"/>
            <w:r w:rsidRPr="00BF2E22">
              <w:rPr>
                <w:rFonts w:ascii="Times New Roman" w:eastAsia="맑은 고딕" w:hAnsi="Times New Roman" w:cs="Times New Roman"/>
                <w:color w:val="000000"/>
                <w:kern w:val="0"/>
                <w:sz w:val="20"/>
                <w:szCs w:val="20"/>
              </w:rPr>
              <w:t xml:space="preserve"> = Iron (III) benzene tricarboxylic acid, PDA = poly(dopamine)</w:t>
            </w:r>
          </w:p>
        </w:tc>
        <w:tc>
          <w:tcPr>
            <w:tcW w:w="2913" w:type="dxa"/>
            <w:tcBorders>
              <w:bottom w:val="single" w:sz="4" w:space="0" w:color="auto"/>
            </w:tcBorders>
            <w:shd w:val="clear" w:color="auto" w:fill="auto"/>
            <w:hideMark/>
          </w:tcPr>
          <w:p w14:paraId="14E886FF"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 xml:space="preserve">Chemisorption by catechol and amine functional groups </w:t>
            </w:r>
          </w:p>
        </w:tc>
        <w:tc>
          <w:tcPr>
            <w:tcW w:w="1772" w:type="dxa"/>
            <w:tcBorders>
              <w:bottom w:val="single" w:sz="4" w:space="0" w:color="auto"/>
            </w:tcBorders>
            <w:shd w:val="clear" w:color="auto" w:fill="auto"/>
            <w:hideMark/>
          </w:tcPr>
          <w:p w14:paraId="378F9903"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kern w:val="0"/>
                <w:sz w:val="20"/>
                <w:szCs w:val="20"/>
              </w:rPr>
              <w:t>Soaking unencapsulated PSCs into water</w:t>
            </w:r>
          </w:p>
        </w:tc>
        <w:tc>
          <w:tcPr>
            <w:tcW w:w="1054" w:type="dxa"/>
            <w:tcBorders>
              <w:bottom w:val="single" w:sz="4" w:space="0" w:color="auto"/>
            </w:tcBorders>
            <w:shd w:val="clear" w:color="auto" w:fill="auto"/>
            <w:hideMark/>
          </w:tcPr>
          <w:p w14:paraId="1AEDE0A8"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c>
          <w:tcPr>
            <w:tcW w:w="3807" w:type="dxa"/>
            <w:tcBorders>
              <w:bottom w:val="single" w:sz="4" w:space="0" w:color="auto"/>
            </w:tcBorders>
            <w:shd w:val="clear" w:color="auto" w:fill="auto"/>
            <w:hideMark/>
          </w:tcPr>
          <w:p w14:paraId="32D05B55" w14:textId="77777777" w:rsidR="00FF6489" w:rsidRPr="00BF2E22" w:rsidRDefault="00FF6489" w:rsidP="00BF2E22">
            <w:pPr>
              <w:pStyle w:val="TableBody"/>
              <w:cnfStyle w:val="000000000000" w:firstRow="0" w:lastRow="0" w:firstColumn="0" w:lastColumn="0" w:oddVBand="0" w:evenVBand="0" w:oddHBand="0" w:evenHBand="0" w:firstRowFirstColumn="0" w:firstRowLastColumn="0" w:lastRowFirstColumn="0" w:lastRowLastColumn="0"/>
              <w:rPr>
                <w:rFonts w:ascii="Times New Roman" w:eastAsia="맑은 고딕" w:hAnsi="Times New Roman" w:cs="Times New Roman"/>
                <w:color w:val="000000"/>
                <w:kern w:val="0"/>
                <w:sz w:val="20"/>
                <w:szCs w:val="20"/>
              </w:rPr>
            </w:pPr>
            <w:r w:rsidRPr="00BF2E22">
              <w:rPr>
                <w:rFonts w:ascii="Times New Roman" w:eastAsia="맑은 고딕" w:hAnsi="Times New Roman" w:cs="Times New Roman"/>
                <w:color w:val="000000"/>
                <w:sz w:val="20"/>
                <w:szCs w:val="20"/>
              </w:rPr>
              <w:t>-</w:t>
            </w:r>
          </w:p>
        </w:tc>
      </w:tr>
    </w:tbl>
    <w:p w14:paraId="180FFACF" w14:textId="78DD541B" w:rsidR="00FF6489" w:rsidRPr="00AC0C48" w:rsidRDefault="00FF6489" w:rsidP="00AC0C48">
      <w:pPr>
        <w:pStyle w:val="Legend"/>
        <w:rPr>
          <w:rFonts w:eastAsia="맑은 고딕"/>
        </w:rPr>
        <w:sectPr w:rsidR="00FF6489" w:rsidRPr="00AC0C48" w:rsidSect="00F11E3F">
          <w:pgSz w:w="16838" w:h="11906" w:orient="landscape"/>
          <w:pgMar w:top="1440" w:right="1440" w:bottom="1440" w:left="1440" w:header="709" w:footer="709" w:gutter="0"/>
          <w:lnNumType w:countBy="1" w:restart="continuous"/>
          <w:cols w:space="708"/>
          <w:docGrid w:linePitch="360"/>
        </w:sectPr>
      </w:pPr>
    </w:p>
    <w:p w14:paraId="4DD6EF1C" w14:textId="6D4B14E2" w:rsidR="00FE0680" w:rsidRPr="00AC0C48" w:rsidRDefault="00FE0680" w:rsidP="00F11E3F">
      <w:pPr>
        <w:pStyle w:val="Tableofcontents"/>
        <w:rPr>
          <w:rFonts w:eastAsia="맑은 고딕"/>
        </w:rPr>
      </w:pPr>
    </w:p>
    <w:sectPr w:rsidR="00FE0680" w:rsidRPr="00AC0C48" w:rsidSect="00F11E3F">
      <w:pgSz w:w="11906" w:h="16838"/>
      <w:pgMar w:top="1440" w:right="1440" w:bottom="1440" w:left="1440"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922515" w14:textId="77777777" w:rsidR="007C78BA" w:rsidRDefault="007C78BA">
      <w:r>
        <w:separator/>
      </w:r>
    </w:p>
  </w:endnote>
  <w:endnote w:type="continuationSeparator" w:id="0">
    <w:p w14:paraId="161ED63F" w14:textId="77777777" w:rsidR="007C78BA" w:rsidRDefault="007C78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맑은 고딕">
    <w:panose1 w:val="020B0503020000020004"/>
    <w:charset w:val="81"/>
    <w:family w:val="modern"/>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4694788"/>
      <w:docPartObj>
        <w:docPartGallery w:val="Page Numbers (Bottom of Page)"/>
        <w:docPartUnique/>
      </w:docPartObj>
    </w:sdtPr>
    <w:sdtEndPr>
      <w:rPr>
        <w:noProof/>
        <w:sz w:val="20"/>
      </w:rPr>
    </w:sdtEndPr>
    <w:sdtContent>
      <w:p w14:paraId="5B760BC1" w14:textId="47B4D911" w:rsidR="00381532" w:rsidRPr="00F11E3F" w:rsidRDefault="005C14F1">
        <w:pPr>
          <w:pStyle w:val="a6"/>
          <w:jc w:val="center"/>
          <w:rPr>
            <w:sz w:val="20"/>
          </w:rPr>
        </w:pPr>
        <w:r w:rsidRPr="00F11E3F">
          <w:rPr>
            <w:sz w:val="20"/>
          </w:rPr>
          <w:fldChar w:fldCharType="begin"/>
        </w:r>
        <w:r w:rsidRPr="00F11E3F">
          <w:rPr>
            <w:sz w:val="20"/>
          </w:rPr>
          <w:instrText xml:space="preserve"> PAGE   \* MERGEFORMAT </w:instrText>
        </w:r>
        <w:r w:rsidRPr="00F11E3F">
          <w:rPr>
            <w:sz w:val="20"/>
          </w:rPr>
          <w:fldChar w:fldCharType="separate"/>
        </w:r>
        <w:r w:rsidR="00E138B4">
          <w:rPr>
            <w:noProof/>
            <w:sz w:val="20"/>
          </w:rPr>
          <w:t>4</w:t>
        </w:r>
        <w:r w:rsidRPr="00F11E3F">
          <w:rPr>
            <w:noProof/>
            <w:sz w:val="20"/>
          </w:rPr>
          <w:fldChar w:fldCharType="end"/>
        </w:r>
      </w:p>
    </w:sdtContent>
  </w:sdt>
  <w:p w14:paraId="004BD6C6" w14:textId="77777777" w:rsidR="00562E2B" w:rsidRDefault="00562E2B" w:rsidP="00881456">
    <w:pPr>
      <w:pStyle w:val="a6"/>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52487E" w14:textId="77777777" w:rsidR="007C78BA" w:rsidRDefault="007C78BA">
      <w:r>
        <w:separator/>
      </w:r>
    </w:p>
  </w:footnote>
  <w:footnote w:type="continuationSeparator" w:id="0">
    <w:p w14:paraId="480A45E1" w14:textId="77777777" w:rsidR="007C78BA" w:rsidRDefault="007C78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99CF5D" w14:textId="4BF8D6C9" w:rsidR="00562E2B" w:rsidRPr="009B44CC" w:rsidRDefault="00562E2B" w:rsidP="008E37FE">
    <w:pPr>
      <w:pStyle w:val="a5"/>
      <w:tabs>
        <w:tab w:val="left" w:pos="5003"/>
      </w:tabs>
      <w:ind w:right="1440"/>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875A0FC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D1066F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234D4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B327C8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DDA9C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820099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452D41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EF02AA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E52BA4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30F2D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BB368FB"/>
    <w:multiLevelType w:val="hybridMultilevel"/>
    <w:tmpl w:val="1AE0802A"/>
    <w:lvl w:ilvl="0" w:tplc="04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C8F463E"/>
    <w:multiLevelType w:val="hybridMultilevel"/>
    <w:tmpl w:val="554811DC"/>
    <w:lvl w:ilvl="0" w:tplc="66B45E68">
      <w:start w:val="1"/>
      <w:numFmt w:val="decimal"/>
      <w:lvlText w:val="(%1)"/>
      <w:lvlJc w:val="left"/>
      <w:pPr>
        <w:ind w:left="1068" w:hanging="36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2" w15:restartNumberingAfterBreak="0">
    <w:nsid w:val="1DD81627"/>
    <w:multiLevelType w:val="hybridMultilevel"/>
    <w:tmpl w:val="E684F216"/>
    <w:lvl w:ilvl="0" w:tplc="DE2AAFF6">
      <w:start w:val="1"/>
      <w:numFmt w:val="decimal"/>
      <w:lvlText w:val="%1."/>
      <w:lvlJc w:val="left"/>
      <w:pPr>
        <w:ind w:left="360" w:hanging="360"/>
      </w:pPr>
      <w:rPr>
        <w:rFonts w:hint="default"/>
      </w:rPr>
    </w:lvl>
    <w:lvl w:ilvl="1" w:tplc="F6827B7A" w:tentative="1">
      <w:start w:val="1"/>
      <w:numFmt w:val="lowerLetter"/>
      <w:lvlText w:val="%2)"/>
      <w:lvlJc w:val="left"/>
      <w:pPr>
        <w:ind w:left="880" w:hanging="440"/>
      </w:pPr>
    </w:lvl>
    <w:lvl w:ilvl="2" w:tplc="6F3CEAFC" w:tentative="1">
      <w:start w:val="1"/>
      <w:numFmt w:val="lowerRoman"/>
      <w:lvlText w:val="%3."/>
      <w:lvlJc w:val="right"/>
      <w:pPr>
        <w:ind w:left="1320" w:hanging="440"/>
      </w:pPr>
    </w:lvl>
    <w:lvl w:ilvl="3" w:tplc="749CF76E" w:tentative="1">
      <w:start w:val="1"/>
      <w:numFmt w:val="decimal"/>
      <w:lvlText w:val="%4."/>
      <w:lvlJc w:val="left"/>
      <w:pPr>
        <w:ind w:left="1760" w:hanging="440"/>
      </w:pPr>
    </w:lvl>
    <w:lvl w:ilvl="4" w:tplc="D97643CC" w:tentative="1">
      <w:start w:val="1"/>
      <w:numFmt w:val="lowerLetter"/>
      <w:lvlText w:val="%5)"/>
      <w:lvlJc w:val="left"/>
      <w:pPr>
        <w:ind w:left="2200" w:hanging="440"/>
      </w:pPr>
    </w:lvl>
    <w:lvl w:ilvl="5" w:tplc="7B722316" w:tentative="1">
      <w:start w:val="1"/>
      <w:numFmt w:val="lowerRoman"/>
      <w:lvlText w:val="%6."/>
      <w:lvlJc w:val="right"/>
      <w:pPr>
        <w:ind w:left="2640" w:hanging="440"/>
      </w:pPr>
    </w:lvl>
    <w:lvl w:ilvl="6" w:tplc="8D707114" w:tentative="1">
      <w:start w:val="1"/>
      <w:numFmt w:val="decimal"/>
      <w:lvlText w:val="%7."/>
      <w:lvlJc w:val="left"/>
      <w:pPr>
        <w:ind w:left="3080" w:hanging="440"/>
      </w:pPr>
    </w:lvl>
    <w:lvl w:ilvl="7" w:tplc="7A44DFAC" w:tentative="1">
      <w:start w:val="1"/>
      <w:numFmt w:val="lowerLetter"/>
      <w:lvlText w:val="%8)"/>
      <w:lvlJc w:val="left"/>
      <w:pPr>
        <w:ind w:left="3520" w:hanging="440"/>
      </w:pPr>
    </w:lvl>
    <w:lvl w:ilvl="8" w:tplc="5EDCB548" w:tentative="1">
      <w:start w:val="1"/>
      <w:numFmt w:val="lowerRoman"/>
      <w:lvlText w:val="%9."/>
      <w:lvlJc w:val="right"/>
      <w:pPr>
        <w:ind w:left="3960" w:hanging="440"/>
      </w:pPr>
    </w:lvl>
  </w:abstractNum>
  <w:abstractNum w:abstractNumId="13" w15:restartNumberingAfterBreak="0">
    <w:nsid w:val="28FA4758"/>
    <w:multiLevelType w:val="multilevel"/>
    <w:tmpl w:val="5A40B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CA731D5"/>
    <w:multiLevelType w:val="hybridMultilevel"/>
    <w:tmpl w:val="1C2AF39E"/>
    <w:lvl w:ilvl="0" w:tplc="7D4ADC4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2DD32EEF"/>
    <w:multiLevelType w:val="hybridMultilevel"/>
    <w:tmpl w:val="F7A2C15A"/>
    <w:lvl w:ilvl="0" w:tplc="AA38B8D6">
      <w:start w:val="1"/>
      <w:numFmt w:val="decimal"/>
      <w:lvlText w:val="%1"/>
      <w:lvlJc w:val="left"/>
      <w:pPr>
        <w:ind w:left="360" w:hanging="360"/>
      </w:pPr>
      <w:rPr>
        <w:rFonts w:hint="default"/>
      </w:rPr>
    </w:lvl>
    <w:lvl w:ilvl="1" w:tplc="971A5B00" w:tentative="1">
      <w:start w:val="1"/>
      <w:numFmt w:val="lowerLetter"/>
      <w:lvlText w:val="%2)"/>
      <w:lvlJc w:val="left"/>
      <w:pPr>
        <w:ind w:left="880" w:hanging="440"/>
      </w:pPr>
    </w:lvl>
    <w:lvl w:ilvl="2" w:tplc="77B28764" w:tentative="1">
      <w:start w:val="1"/>
      <w:numFmt w:val="lowerRoman"/>
      <w:lvlText w:val="%3."/>
      <w:lvlJc w:val="right"/>
      <w:pPr>
        <w:ind w:left="1320" w:hanging="440"/>
      </w:pPr>
    </w:lvl>
    <w:lvl w:ilvl="3" w:tplc="8F367F5A" w:tentative="1">
      <w:start w:val="1"/>
      <w:numFmt w:val="decimal"/>
      <w:lvlText w:val="%4."/>
      <w:lvlJc w:val="left"/>
      <w:pPr>
        <w:ind w:left="1760" w:hanging="440"/>
      </w:pPr>
    </w:lvl>
    <w:lvl w:ilvl="4" w:tplc="04964B66" w:tentative="1">
      <w:start w:val="1"/>
      <w:numFmt w:val="lowerLetter"/>
      <w:lvlText w:val="%5)"/>
      <w:lvlJc w:val="left"/>
      <w:pPr>
        <w:ind w:left="2200" w:hanging="440"/>
      </w:pPr>
    </w:lvl>
    <w:lvl w:ilvl="5" w:tplc="EE6668E8" w:tentative="1">
      <w:start w:val="1"/>
      <w:numFmt w:val="lowerRoman"/>
      <w:lvlText w:val="%6."/>
      <w:lvlJc w:val="right"/>
      <w:pPr>
        <w:ind w:left="2640" w:hanging="440"/>
      </w:pPr>
    </w:lvl>
    <w:lvl w:ilvl="6" w:tplc="F84AD292" w:tentative="1">
      <w:start w:val="1"/>
      <w:numFmt w:val="decimal"/>
      <w:lvlText w:val="%7."/>
      <w:lvlJc w:val="left"/>
      <w:pPr>
        <w:ind w:left="3080" w:hanging="440"/>
      </w:pPr>
    </w:lvl>
    <w:lvl w:ilvl="7" w:tplc="C354EFD0" w:tentative="1">
      <w:start w:val="1"/>
      <w:numFmt w:val="lowerLetter"/>
      <w:lvlText w:val="%8)"/>
      <w:lvlJc w:val="left"/>
      <w:pPr>
        <w:ind w:left="3520" w:hanging="440"/>
      </w:pPr>
    </w:lvl>
    <w:lvl w:ilvl="8" w:tplc="AE9C0EEC" w:tentative="1">
      <w:start w:val="1"/>
      <w:numFmt w:val="lowerRoman"/>
      <w:lvlText w:val="%9."/>
      <w:lvlJc w:val="right"/>
      <w:pPr>
        <w:ind w:left="3960" w:hanging="440"/>
      </w:pPr>
    </w:lvl>
  </w:abstractNum>
  <w:abstractNum w:abstractNumId="16" w15:restartNumberingAfterBreak="0">
    <w:nsid w:val="3BCC3628"/>
    <w:multiLevelType w:val="hybridMultilevel"/>
    <w:tmpl w:val="72583E40"/>
    <w:lvl w:ilvl="0" w:tplc="8334CF40">
      <w:start w:val="1"/>
      <w:numFmt w:val="decimal"/>
      <w:lvlText w:val="%1."/>
      <w:lvlJc w:val="left"/>
      <w:pPr>
        <w:ind w:left="800" w:hanging="360"/>
      </w:pPr>
      <w:rPr>
        <w:rFonts w:hint="default"/>
      </w:rPr>
    </w:lvl>
    <w:lvl w:ilvl="1" w:tplc="56DCA1DE" w:tentative="1">
      <w:start w:val="1"/>
      <w:numFmt w:val="upperLetter"/>
      <w:lvlText w:val="%2."/>
      <w:lvlJc w:val="left"/>
      <w:pPr>
        <w:ind w:left="1320" w:hanging="440"/>
      </w:pPr>
    </w:lvl>
    <w:lvl w:ilvl="2" w:tplc="4AA2A6F4" w:tentative="1">
      <w:start w:val="1"/>
      <w:numFmt w:val="lowerRoman"/>
      <w:lvlText w:val="%3."/>
      <w:lvlJc w:val="right"/>
      <w:pPr>
        <w:ind w:left="1760" w:hanging="440"/>
      </w:pPr>
    </w:lvl>
    <w:lvl w:ilvl="3" w:tplc="773A7870" w:tentative="1">
      <w:start w:val="1"/>
      <w:numFmt w:val="decimal"/>
      <w:lvlText w:val="%4."/>
      <w:lvlJc w:val="left"/>
      <w:pPr>
        <w:ind w:left="2200" w:hanging="440"/>
      </w:pPr>
    </w:lvl>
    <w:lvl w:ilvl="4" w:tplc="DBDAB2F4" w:tentative="1">
      <w:start w:val="1"/>
      <w:numFmt w:val="upperLetter"/>
      <w:lvlText w:val="%5."/>
      <w:lvlJc w:val="left"/>
      <w:pPr>
        <w:ind w:left="2640" w:hanging="440"/>
      </w:pPr>
    </w:lvl>
    <w:lvl w:ilvl="5" w:tplc="CC0207C6" w:tentative="1">
      <w:start w:val="1"/>
      <w:numFmt w:val="lowerRoman"/>
      <w:lvlText w:val="%6."/>
      <w:lvlJc w:val="right"/>
      <w:pPr>
        <w:ind w:left="3080" w:hanging="440"/>
      </w:pPr>
    </w:lvl>
    <w:lvl w:ilvl="6" w:tplc="A0CAFD8C" w:tentative="1">
      <w:start w:val="1"/>
      <w:numFmt w:val="decimal"/>
      <w:lvlText w:val="%7."/>
      <w:lvlJc w:val="left"/>
      <w:pPr>
        <w:ind w:left="3520" w:hanging="440"/>
      </w:pPr>
    </w:lvl>
    <w:lvl w:ilvl="7" w:tplc="AE9E88C6" w:tentative="1">
      <w:start w:val="1"/>
      <w:numFmt w:val="upperLetter"/>
      <w:lvlText w:val="%8."/>
      <w:lvlJc w:val="left"/>
      <w:pPr>
        <w:ind w:left="3960" w:hanging="440"/>
      </w:pPr>
    </w:lvl>
    <w:lvl w:ilvl="8" w:tplc="8CDA1DD6" w:tentative="1">
      <w:start w:val="1"/>
      <w:numFmt w:val="lowerRoman"/>
      <w:lvlText w:val="%9."/>
      <w:lvlJc w:val="right"/>
      <w:pPr>
        <w:ind w:left="4400" w:hanging="440"/>
      </w:pPr>
    </w:lvl>
  </w:abstractNum>
  <w:abstractNum w:abstractNumId="17" w15:restartNumberingAfterBreak="0">
    <w:nsid w:val="3F526452"/>
    <w:multiLevelType w:val="hybridMultilevel"/>
    <w:tmpl w:val="C7663998"/>
    <w:lvl w:ilvl="0" w:tplc="9758771C">
      <w:start w:val="1"/>
      <w:numFmt w:val="lowerLetter"/>
      <w:lvlText w:val="(%1)"/>
      <w:lvlJc w:val="left"/>
      <w:pPr>
        <w:tabs>
          <w:tab w:val="num" w:pos="720"/>
        </w:tabs>
        <w:ind w:left="720" w:hanging="360"/>
      </w:pPr>
    </w:lvl>
    <w:lvl w:ilvl="1" w:tplc="E356E3BC" w:tentative="1">
      <w:start w:val="1"/>
      <w:numFmt w:val="lowerLetter"/>
      <w:lvlText w:val="(%2)"/>
      <w:lvlJc w:val="left"/>
      <w:pPr>
        <w:tabs>
          <w:tab w:val="num" w:pos="1440"/>
        </w:tabs>
        <w:ind w:left="1440" w:hanging="360"/>
      </w:pPr>
    </w:lvl>
    <w:lvl w:ilvl="2" w:tplc="3F12EC5E" w:tentative="1">
      <w:start w:val="1"/>
      <w:numFmt w:val="lowerLetter"/>
      <w:lvlText w:val="(%3)"/>
      <w:lvlJc w:val="left"/>
      <w:pPr>
        <w:tabs>
          <w:tab w:val="num" w:pos="2160"/>
        </w:tabs>
        <w:ind w:left="2160" w:hanging="360"/>
      </w:pPr>
    </w:lvl>
    <w:lvl w:ilvl="3" w:tplc="69F8E2CC" w:tentative="1">
      <w:start w:val="1"/>
      <w:numFmt w:val="lowerLetter"/>
      <w:lvlText w:val="(%4)"/>
      <w:lvlJc w:val="left"/>
      <w:pPr>
        <w:tabs>
          <w:tab w:val="num" w:pos="2880"/>
        </w:tabs>
        <w:ind w:left="2880" w:hanging="360"/>
      </w:pPr>
    </w:lvl>
    <w:lvl w:ilvl="4" w:tplc="4C56E17E" w:tentative="1">
      <w:start w:val="1"/>
      <w:numFmt w:val="lowerLetter"/>
      <w:lvlText w:val="(%5)"/>
      <w:lvlJc w:val="left"/>
      <w:pPr>
        <w:tabs>
          <w:tab w:val="num" w:pos="3600"/>
        </w:tabs>
        <w:ind w:left="3600" w:hanging="360"/>
      </w:pPr>
    </w:lvl>
    <w:lvl w:ilvl="5" w:tplc="60DE9D0A" w:tentative="1">
      <w:start w:val="1"/>
      <w:numFmt w:val="lowerLetter"/>
      <w:lvlText w:val="(%6)"/>
      <w:lvlJc w:val="left"/>
      <w:pPr>
        <w:tabs>
          <w:tab w:val="num" w:pos="4320"/>
        </w:tabs>
        <w:ind w:left="4320" w:hanging="360"/>
      </w:pPr>
    </w:lvl>
    <w:lvl w:ilvl="6" w:tplc="EF9CB21E" w:tentative="1">
      <w:start w:val="1"/>
      <w:numFmt w:val="lowerLetter"/>
      <w:lvlText w:val="(%7)"/>
      <w:lvlJc w:val="left"/>
      <w:pPr>
        <w:tabs>
          <w:tab w:val="num" w:pos="5040"/>
        </w:tabs>
        <w:ind w:left="5040" w:hanging="360"/>
      </w:pPr>
    </w:lvl>
    <w:lvl w:ilvl="7" w:tplc="C17AE2DA" w:tentative="1">
      <w:start w:val="1"/>
      <w:numFmt w:val="lowerLetter"/>
      <w:lvlText w:val="(%8)"/>
      <w:lvlJc w:val="left"/>
      <w:pPr>
        <w:tabs>
          <w:tab w:val="num" w:pos="5760"/>
        </w:tabs>
        <w:ind w:left="5760" w:hanging="360"/>
      </w:pPr>
    </w:lvl>
    <w:lvl w:ilvl="8" w:tplc="74E4A98C" w:tentative="1">
      <w:start w:val="1"/>
      <w:numFmt w:val="lowerLetter"/>
      <w:lvlText w:val="(%9)"/>
      <w:lvlJc w:val="left"/>
      <w:pPr>
        <w:tabs>
          <w:tab w:val="num" w:pos="6480"/>
        </w:tabs>
        <w:ind w:left="6480" w:hanging="360"/>
      </w:pPr>
    </w:lvl>
  </w:abstractNum>
  <w:abstractNum w:abstractNumId="18" w15:restartNumberingAfterBreak="0">
    <w:nsid w:val="4B2A4062"/>
    <w:multiLevelType w:val="hybridMultilevel"/>
    <w:tmpl w:val="706C4A3C"/>
    <w:lvl w:ilvl="0" w:tplc="A14C49A8">
      <w:start w:val="1"/>
      <w:numFmt w:val="bullet"/>
      <w:lvlText w:val=""/>
      <w:lvlJc w:val="left"/>
      <w:pPr>
        <w:ind w:left="360" w:hanging="360"/>
      </w:pPr>
      <w:rPr>
        <w:rFonts w:ascii="Symbol" w:hAnsi="Symbol" w:hint="default"/>
        <w:color w:val="auto"/>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5597266"/>
    <w:multiLevelType w:val="hybridMultilevel"/>
    <w:tmpl w:val="832838B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57FE79CE"/>
    <w:multiLevelType w:val="hybridMultilevel"/>
    <w:tmpl w:val="28FE0082"/>
    <w:lvl w:ilvl="0" w:tplc="04090011">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1" w15:restartNumberingAfterBreak="0">
    <w:nsid w:val="59DA4C32"/>
    <w:multiLevelType w:val="hybridMultilevel"/>
    <w:tmpl w:val="89DAEF48"/>
    <w:lvl w:ilvl="0" w:tplc="734A4006">
      <w:start w:val="1"/>
      <w:numFmt w:val="decimal"/>
      <w:lvlText w:val="%1."/>
      <w:lvlJc w:val="left"/>
      <w:pPr>
        <w:ind w:left="800" w:hanging="360"/>
      </w:pPr>
      <w:rPr>
        <w:rFonts w:hint="default"/>
      </w:rPr>
    </w:lvl>
    <w:lvl w:ilvl="1" w:tplc="BB9C04F2" w:tentative="1">
      <w:start w:val="1"/>
      <w:numFmt w:val="upperLetter"/>
      <w:lvlText w:val="%2."/>
      <w:lvlJc w:val="left"/>
      <w:pPr>
        <w:ind w:left="1320" w:hanging="440"/>
      </w:pPr>
    </w:lvl>
    <w:lvl w:ilvl="2" w:tplc="339C5136" w:tentative="1">
      <w:start w:val="1"/>
      <w:numFmt w:val="lowerRoman"/>
      <w:lvlText w:val="%3."/>
      <w:lvlJc w:val="right"/>
      <w:pPr>
        <w:ind w:left="1760" w:hanging="440"/>
      </w:pPr>
    </w:lvl>
    <w:lvl w:ilvl="3" w:tplc="F746E28A" w:tentative="1">
      <w:start w:val="1"/>
      <w:numFmt w:val="decimal"/>
      <w:lvlText w:val="%4."/>
      <w:lvlJc w:val="left"/>
      <w:pPr>
        <w:ind w:left="2200" w:hanging="440"/>
      </w:pPr>
    </w:lvl>
    <w:lvl w:ilvl="4" w:tplc="7FC2D696" w:tentative="1">
      <w:start w:val="1"/>
      <w:numFmt w:val="upperLetter"/>
      <w:lvlText w:val="%5."/>
      <w:lvlJc w:val="left"/>
      <w:pPr>
        <w:ind w:left="2640" w:hanging="440"/>
      </w:pPr>
    </w:lvl>
    <w:lvl w:ilvl="5" w:tplc="DC426138" w:tentative="1">
      <w:start w:val="1"/>
      <w:numFmt w:val="lowerRoman"/>
      <w:lvlText w:val="%6."/>
      <w:lvlJc w:val="right"/>
      <w:pPr>
        <w:ind w:left="3080" w:hanging="440"/>
      </w:pPr>
    </w:lvl>
    <w:lvl w:ilvl="6" w:tplc="F582FD28" w:tentative="1">
      <w:start w:val="1"/>
      <w:numFmt w:val="decimal"/>
      <w:lvlText w:val="%7."/>
      <w:lvlJc w:val="left"/>
      <w:pPr>
        <w:ind w:left="3520" w:hanging="440"/>
      </w:pPr>
    </w:lvl>
    <w:lvl w:ilvl="7" w:tplc="8152C944" w:tentative="1">
      <w:start w:val="1"/>
      <w:numFmt w:val="upperLetter"/>
      <w:lvlText w:val="%8."/>
      <w:lvlJc w:val="left"/>
      <w:pPr>
        <w:ind w:left="3960" w:hanging="440"/>
      </w:pPr>
    </w:lvl>
    <w:lvl w:ilvl="8" w:tplc="B6986228" w:tentative="1">
      <w:start w:val="1"/>
      <w:numFmt w:val="lowerRoman"/>
      <w:lvlText w:val="%9."/>
      <w:lvlJc w:val="right"/>
      <w:pPr>
        <w:ind w:left="4400" w:hanging="440"/>
      </w:pPr>
    </w:lvl>
  </w:abstractNum>
  <w:abstractNum w:abstractNumId="22" w15:restartNumberingAfterBreak="0">
    <w:nsid w:val="6E89566D"/>
    <w:multiLevelType w:val="multilevel"/>
    <w:tmpl w:val="A5B471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7C7586"/>
    <w:multiLevelType w:val="hybridMultilevel"/>
    <w:tmpl w:val="EAEC13F0"/>
    <w:lvl w:ilvl="0" w:tplc="66B45E68">
      <w:start w:val="1"/>
      <w:numFmt w:val="decimal"/>
      <w:lvlText w:val="(%1)"/>
      <w:lvlJc w:val="left"/>
      <w:pPr>
        <w:ind w:left="106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93537BC"/>
    <w:multiLevelType w:val="hybridMultilevel"/>
    <w:tmpl w:val="3A52D708"/>
    <w:lvl w:ilvl="0" w:tplc="6D18A4AC">
      <w:start w:val="1"/>
      <w:numFmt w:val="decimal"/>
      <w:lvlText w:val="%1."/>
      <w:lvlJc w:val="left"/>
      <w:pPr>
        <w:ind w:left="360" w:hanging="360"/>
      </w:pPr>
      <w:rPr>
        <w:rFonts w:hint="default"/>
      </w:rPr>
    </w:lvl>
    <w:lvl w:ilvl="1" w:tplc="ED6C045A" w:tentative="1">
      <w:start w:val="1"/>
      <w:numFmt w:val="lowerLetter"/>
      <w:lvlText w:val="%2)"/>
      <w:lvlJc w:val="left"/>
      <w:pPr>
        <w:ind w:left="880" w:hanging="440"/>
      </w:pPr>
    </w:lvl>
    <w:lvl w:ilvl="2" w:tplc="37BC713A" w:tentative="1">
      <w:start w:val="1"/>
      <w:numFmt w:val="lowerRoman"/>
      <w:lvlText w:val="%3."/>
      <w:lvlJc w:val="right"/>
      <w:pPr>
        <w:ind w:left="1320" w:hanging="440"/>
      </w:pPr>
    </w:lvl>
    <w:lvl w:ilvl="3" w:tplc="176250C6" w:tentative="1">
      <w:start w:val="1"/>
      <w:numFmt w:val="decimal"/>
      <w:lvlText w:val="%4."/>
      <w:lvlJc w:val="left"/>
      <w:pPr>
        <w:ind w:left="1760" w:hanging="440"/>
      </w:pPr>
    </w:lvl>
    <w:lvl w:ilvl="4" w:tplc="30964D56" w:tentative="1">
      <w:start w:val="1"/>
      <w:numFmt w:val="lowerLetter"/>
      <w:lvlText w:val="%5)"/>
      <w:lvlJc w:val="left"/>
      <w:pPr>
        <w:ind w:left="2200" w:hanging="440"/>
      </w:pPr>
    </w:lvl>
    <w:lvl w:ilvl="5" w:tplc="5A363706" w:tentative="1">
      <w:start w:val="1"/>
      <w:numFmt w:val="lowerRoman"/>
      <w:lvlText w:val="%6."/>
      <w:lvlJc w:val="right"/>
      <w:pPr>
        <w:ind w:left="2640" w:hanging="440"/>
      </w:pPr>
    </w:lvl>
    <w:lvl w:ilvl="6" w:tplc="68D05FF8" w:tentative="1">
      <w:start w:val="1"/>
      <w:numFmt w:val="decimal"/>
      <w:lvlText w:val="%7."/>
      <w:lvlJc w:val="left"/>
      <w:pPr>
        <w:ind w:left="3080" w:hanging="440"/>
      </w:pPr>
    </w:lvl>
    <w:lvl w:ilvl="7" w:tplc="1EF63C96" w:tentative="1">
      <w:start w:val="1"/>
      <w:numFmt w:val="lowerLetter"/>
      <w:lvlText w:val="%8)"/>
      <w:lvlJc w:val="left"/>
      <w:pPr>
        <w:ind w:left="3520" w:hanging="440"/>
      </w:pPr>
    </w:lvl>
    <w:lvl w:ilvl="8" w:tplc="BEDC74F4" w:tentative="1">
      <w:start w:val="1"/>
      <w:numFmt w:val="lowerRoman"/>
      <w:lvlText w:val="%9."/>
      <w:lvlJc w:val="right"/>
      <w:pPr>
        <w:ind w:left="3960" w:hanging="440"/>
      </w:pPr>
    </w:lvl>
  </w:abstractNum>
  <w:abstractNum w:abstractNumId="25" w15:restartNumberingAfterBreak="0">
    <w:nsid w:val="7CBC1703"/>
    <w:multiLevelType w:val="multilevel"/>
    <w:tmpl w:val="087A89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F566A4C"/>
    <w:multiLevelType w:val="multilevel"/>
    <w:tmpl w:val="087A89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92865751">
    <w:abstractNumId w:val="16"/>
  </w:num>
  <w:num w:numId="2" w16cid:durableId="1662780105">
    <w:abstractNumId w:val="21"/>
  </w:num>
  <w:num w:numId="3" w16cid:durableId="934244060">
    <w:abstractNumId w:val="22"/>
  </w:num>
  <w:num w:numId="4" w16cid:durableId="492648459">
    <w:abstractNumId w:val="13"/>
  </w:num>
  <w:num w:numId="5" w16cid:durableId="625619169">
    <w:abstractNumId w:val="17"/>
  </w:num>
  <w:num w:numId="6" w16cid:durableId="407921280">
    <w:abstractNumId w:val="12"/>
  </w:num>
  <w:num w:numId="7" w16cid:durableId="1581908469">
    <w:abstractNumId w:val="24"/>
  </w:num>
  <w:num w:numId="8" w16cid:durableId="485170723">
    <w:abstractNumId w:val="15"/>
  </w:num>
  <w:num w:numId="9" w16cid:durableId="827987687">
    <w:abstractNumId w:val="0"/>
  </w:num>
  <w:num w:numId="10" w16cid:durableId="68308272">
    <w:abstractNumId w:val="1"/>
  </w:num>
  <w:num w:numId="11" w16cid:durableId="1444230234">
    <w:abstractNumId w:val="2"/>
  </w:num>
  <w:num w:numId="12" w16cid:durableId="1913079218">
    <w:abstractNumId w:val="3"/>
  </w:num>
  <w:num w:numId="13" w16cid:durableId="1134524952">
    <w:abstractNumId w:val="8"/>
  </w:num>
  <w:num w:numId="14" w16cid:durableId="683215328">
    <w:abstractNumId w:val="4"/>
  </w:num>
  <w:num w:numId="15" w16cid:durableId="1901209825">
    <w:abstractNumId w:val="5"/>
  </w:num>
  <w:num w:numId="16" w16cid:durableId="725300015">
    <w:abstractNumId w:val="6"/>
  </w:num>
  <w:num w:numId="17" w16cid:durableId="1633486476">
    <w:abstractNumId w:val="7"/>
  </w:num>
  <w:num w:numId="18" w16cid:durableId="1120104683">
    <w:abstractNumId w:val="9"/>
  </w:num>
  <w:num w:numId="19" w16cid:durableId="263348636">
    <w:abstractNumId w:val="19"/>
  </w:num>
  <w:num w:numId="20" w16cid:durableId="1867133912">
    <w:abstractNumId w:val="25"/>
    <w:lvlOverride w:ilvl="0">
      <w:startOverride w:val="15"/>
    </w:lvlOverride>
  </w:num>
  <w:num w:numId="21" w16cid:durableId="721683287">
    <w:abstractNumId w:val="26"/>
  </w:num>
  <w:num w:numId="22" w16cid:durableId="847212351">
    <w:abstractNumId w:val="20"/>
  </w:num>
  <w:num w:numId="23" w16cid:durableId="843666398">
    <w:abstractNumId w:val="11"/>
  </w:num>
  <w:num w:numId="24" w16cid:durableId="916791547">
    <w:abstractNumId w:val="23"/>
  </w:num>
  <w:num w:numId="25" w16cid:durableId="1084762514">
    <w:abstractNumId w:val="10"/>
  </w:num>
  <w:num w:numId="26" w16cid:durableId="734475747">
    <w:abstractNumId w:val="14"/>
  </w:num>
  <w:num w:numId="27" w16cid:durableId="1278877185">
    <w:abstractNumId w:val="14"/>
  </w:num>
  <w:num w:numId="28" w16cid:durableId="714743413">
    <w:abstractNumId w:val="14"/>
  </w:num>
  <w:num w:numId="29" w16cid:durableId="1289815814">
    <w:abstractNumId w:val="14"/>
  </w:num>
  <w:num w:numId="30" w16cid:durableId="1306277539">
    <w:abstractNumId w:val="14"/>
  </w:num>
  <w:num w:numId="31" w16cid:durableId="32093329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bordersDoNotSurroundHeader/>
  <w:bordersDoNotSurroundFooter/>
  <w:proofState w:spelling="clean" w:grammar="clean"/>
  <w:linkStyles/>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16A0"/>
    <w:rsid w:val="000003BB"/>
    <w:rsid w:val="0000374D"/>
    <w:rsid w:val="00003A4B"/>
    <w:rsid w:val="00004A23"/>
    <w:rsid w:val="00004EFC"/>
    <w:rsid w:val="0000662B"/>
    <w:rsid w:val="00006A0A"/>
    <w:rsid w:val="0000703E"/>
    <w:rsid w:val="00007E25"/>
    <w:rsid w:val="000101C4"/>
    <w:rsid w:val="00010CA2"/>
    <w:rsid w:val="000112FC"/>
    <w:rsid w:val="000118B0"/>
    <w:rsid w:val="00011F40"/>
    <w:rsid w:val="0001302B"/>
    <w:rsid w:val="00013D53"/>
    <w:rsid w:val="0001454A"/>
    <w:rsid w:val="000147FB"/>
    <w:rsid w:val="00015040"/>
    <w:rsid w:val="00015664"/>
    <w:rsid w:val="0001683C"/>
    <w:rsid w:val="000172E7"/>
    <w:rsid w:val="00020BC0"/>
    <w:rsid w:val="000214A8"/>
    <w:rsid w:val="00023F64"/>
    <w:rsid w:val="00024FBA"/>
    <w:rsid w:val="00027FB5"/>
    <w:rsid w:val="000314D2"/>
    <w:rsid w:val="00033008"/>
    <w:rsid w:val="0003318F"/>
    <w:rsid w:val="000334A1"/>
    <w:rsid w:val="0003396F"/>
    <w:rsid w:val="000359DF"/>
    <w:rsid w:val="0004019E"/>
    <w:rsid w:val="0004094E"/>
    <w:rsid w:val="00040B7B"/>
    <w:rsid w:val="000419E9"/>
    <w:rsid w:val="000437F7"/>
    <w:rsid w:val="0005072D"/>
    <w:rsid w:val="00050985"/>
    <w:rsid w:val="00052760"/>
    <w:rsid w:val="00052EC6"/>
    <w:rsid w:val="0005501E"/>
    <w:rsid w:val="00055883"/>
    <w:rsid w:val="000561F7"/>
    <w:rsid w:val="0005783D"/>
    <w:rsid w:val="000578E6"/>
    <w:rsid w:val="00057AED"/>
    <w:rsid w:val="0006044D"/>
    <w:rsid w:val="00060E22"/>
    <w:rsid w:val="00062324"/>
    <w:rsid w:val="00063077"/>
    <w:rsid w:val="000637B0"/>
    <w:rsid w:val="00063C0E"/>
    <w:rsid w:val="000728B7"/>
    <w:rsid w:val="00072EA7"/>
    <w:rsid w:val="000742E8"/>
    <w:rsid w:val="00075009"/>
    <w:rsid w:val="000761E3"/>
    <w:rsid w:val="00076EAD"/>
    <w:rsid w:val="00080BBA"/>
    <w:rsid w:val="0008287E"/>
    <w:rsid w:val="00083031"/>
    <w:rsid w:val="00084584"/>
    <w:rsid w:val="00086E29"/>
    <w:rsid w:val="000871A0"/>
    <w:rsid w:val="0008740B"/>
    <w:rsid w:val="000904D3"/>
    <w:rsid w:val="00090BA1"/>
    <w:rsid w:val="00091AB0"/>
    <w:rsid w:val="0009309C"/>
    <w:rsid w:val="00093452"/>
    <w:rsid w:val="00093F1B"/>
    <w:rsid w:val="0009670B"/>
    <w:rsid w:val="000967C5"/>
    <w:rsid w:val="00097669"/>
    <w:rsid w:val="00097C52"/>
    <w:rsid w:val="000A1F4B"/>
    <w:rsid w:val="000A21A9"/>
    <w:rsid w:val="000A22D4"/>
    <w:rsid w:val="000A2C8D"/>
    <w:rsid w:val="000A3E93"/>
    <w:rsid w:val="000A472C"/>
    <w:rsid w:val="000A5773"/>
    <w:rsid w:val="000A682F"/>
    <w:rsid w:val="000A7E36"/>
    <w:rsid w:val="000B05A0"/>
    <w:rsid w:val="000B1418"/>
    <w:rsid w:val="000B2561"/>
    <w:rsid w:val="000B33EE"/>
    <w:rsid w:val="000B4293"/>
    <w:rsid w:val="000B6BA7"/>
    <w:rsid w:val="000B7511"/>
    <w:rsid w:val="000C151C"/>
    <w:rsid w:val="000C259E"/>
    <w:rsid w:val="000C3E0C"/>
    <w:rsid w:val="000C6252"/>
    <w:rsid w:val="000C6F8A"/>
    <w:rsid w:val="000D0548"/>
    <w:rsid w:val="000D2D4B"/>
    <w:rsid w:val="000D3833"/>
    <w:rsid w:val="000D45F4"/>
    <w:rsid w:val="000D4E3E"/>
    <w:rsid w:val="000D5AB4"/>
    <w:rsid w:val="000D6074"/>
    <w:rsid w:val="000D66DB"/>
    <w:rsid w:val="000D7EBA"/>
    <w:rsid w:val="000E04E2"/>
    <w:rsid w:val="000E347C"/>
    <w:rsid w:val="000E5858"/>
    <w:rsid w:val="000E58A0"/>
    <w:rsid w:val="000E5939"/>
    <w:rsid w:val="000E662E"/>
    <w:rsid w:val="000E788B"/>
    <w:rsid w:val="000E7A5B"/>
    <w:rsid w:val="000E7BBA"/>
    <w:rsid w:val="000F512F"/>
    <w:rsid w:val="000F5A09"/>
    <w:rsid w:val="000F5FED"/>
    <w:rsid w:val="00100D0F"/>
    <w:rsid w:val="001013F4"/>
    <w:rsid w:val="00101660"/>
    <w:rsid w:val="00104599"/>
    <w:rsid w:val="001054D4"/>
    <w:rsid w:val="0010669F"/>
    <w:rsid w:val="0010686C"/>
    <w:rsid w:val="001070F8"/>
    <w:rsid w:val="00107C5F"/>
    <w:rsid w:val="00107CCC"/>
    <w:rsid w:val="00110011"/>
    <w:rsid w:val="00110120"/>
    <w:rsid w:val="001105BD"/>
    <w:rsid w:val="0011184E"/>
    <w:rsid w:val="001127A1"/>
    <w:rsid w:val="00116C82"/>
    <w:rsid w:val="001172E8"/>
    <w:rsid w:val="0012065C"/>
    <w:rsid w:val="00120E85"/>
    <w:rsid w:val="00123ADA"/>
    <w:rsid w:val="00124293"/>
    <w:rsid w:val="00125236"/>
    <w:rsid w:val="00125573"/>
    <w:rsid w:val="0012642A"/>
    <w:rsid w:val="00126D17"/>
    <w:rsid w:val="001305BF"/>
    <w:rsid w:val="00130FC9"/>
    <w:rsid w:val="001315A9"/>
    <w:rsid w:val="00131D58"/>
    <w:rsid w:val="001336EA"/>
    <w:rsid w:val="00136EDF"/>
    <w:rsid w:val="001370B1"/>
    <w:rsid w:val="001377CA"/>
    <w:rsid w:val="001378A2"/>
    <w:rsid w:val="00140B94"/>
    <w:rsid w:val="00143421"/>
    <w:rsid w:val="001450FB"/>
    <w:rsid w:val="0014658A"/>
    <w:rsid w:val="00147DB8"/>
    <w:rsid w:val="00150083"/>
    <w:rsid w:val="00150473"/>
    <w:rsid w:val="00151683"/>
    <w:rsid w:val="0015392F"/>
    <w:rsid w:val="0015563E"/>
    <w:rsid w:val="00155F66"/>
    <w:rsid w:val="00157195"/>
    <w:rsid w:val="0016390D"/>
    <w:rsid w:val="00163FB2"/>
    <w:rsid w:val="00164057"/>
    <w:rsid w:val="001655CF"/>
    <w:rsid w:val="00165B37"/>
    <w:rsid w:val="00165E5D"/>
    <w:rsid w:val="001701DD"/>
    <w:rsid w:val="00170369"/>
    <w:rsid w:val="00171C90"/>
    <w:rsid w:val="00173757"/>
    <w:rsid w:val="00174176"/>
    <w:rsid w:val="0017474E"/>
    <w:rsid w:val="001750AA"/>
    <w:rsid w:val="00175714"/>
    <w:rsid w:val="001773EB"/>
    <w:rsid w:val="00181D92"/>
    <w:rsid w:val="001820DF"/>
    <w:rsid w:val="001823B6"/>
    <w:rsid w:val="00182CBD"/>
    <w:rsid w:val="00183BC1"/>
    <w:rsid w:val="001848EB"/>
    <w:rsid w:val="00184D70"/>
    <w:rsid w:val="00186941"/>
    <w:rsid w:val="00187DB9"/>
    <w:rsid w:val="0019010E"/>
    <w:rsid w:val="0019077D"/>
    <w:rsid w:val="0019194D"/>
    <w:rsid w:val="001A4240"/>
    <w:rsid w:val="001A45A1"/>
    <w:rsid w:val="001A49B3"/>
    <w:rsid w:val="001A56CC"/>
    <w:rsid w:val="001A6821"/>
    <w:rsid w:val="001A734D"/>
    <w:rsid w:val="001A74EA"/>
    <w:rsid w:val="001B4224"/>
    <w:rsid w:val="001B51FD"/>
    <w:rsid w:val="001B7472"/>
    <w:rsid w:val="001C10AC"/>
    <w:rsid w:val="001C18FA"/>
    <w:rsid w:val="001C55FB"/>
    <w:rsid w:val="001C5CC3"/>
    <w:rsid w:val="001D0C47"/>
    <w:rsid w:val="001D12BC"/>
    <w:rsid w:val="001D2A4B"/>
    <w:rsid w:val="001D4676"/>
    <w:rsid w:val="001D48AF"/>
    <w:rsid w:val="001D4D47"/>
    <w:rsid w:val="001D53D9"/>
    <w:rsid w:val="001D561D"/>
    <w:rsid w:val="001D6192"/>
    <w:rsid w:val="001D76C6"/>
    <w:rsid w:val="001E18CC"/>
    <w:rsid w:val="001E38CA"/>
    <w:rsid w:val="001E3D2D"/>
    <w:rsid w:val="001E4605"/>
    <w:rsid w:val="001E4C18"/>
    <w:rsid w:val="001E5851"/>
    <w:rsid w:val="001E5F4E"/>
    <w:rsid w:val="001E6DB3"/>
    <w:rsid w:val="001E6E7F"/>
    <w:rsid w:val="001E77CE"/>
    <w:rsid w:val="001F2689"/>
    <w:rsid w:val="001F2AB7"/>
    <w:rsid w:val="001F3C9B"/>
    <w:rsid w:val="001F3E77"/>
    <w:rsid w:val="001F3EC6"/>
    <w:rsid w:val="001F4BD1"/>
    <w:rsid w:val="001F5110"/>
    <w:rsid w:val="001F5702"/>
    <w:rsid w:val="001F65A2"/>
    <w:rsid w:val="001F6DE2"/>
    <w:rsid w:val="001F78AB"/>
    <w:rsid w:val="002002FC"/>
    <w:rsid w:val="00201E2D"/>
    <w:rsid w:val="00201F71"/>
    <w:rsid w:val="00203934"/>
    <w:rsid w:val="0020446B"/>
    <w:rsid w:val="00204BA7"/>
    <w:rsid w:val="00205ECE"/>
    <w:rsid w:val="00206C72"/>
    <w:rsid w:val="002072AB"/>
    <w:rsid w:val="00207357"/>
    <w:rsid w:val="00207B54"/>
    <w:rsid w:val="00207E36"/>
    <w:rsid w:val="00210140"/>
    <w:rsid w:val="00211942"/>
    <w:rsid w:val="00214B3C"/>
    <w:rsid w:val="00214D95"/>
    <w:rsid w:val="00215531"/>
    <w:rsid w:val="002156EF"/>
    <w:rsid w:val="002162B2"/>
    <w:rsid w:val="0021781C"/>
    <w:rsid w:val="00220933"/>
    <w:rsid w:val="00220C72"/>
    <w:rsid w:val="00220EC4"/>
    <w:rsid w:val="0022277F"/>
    <w:rsid w:val="0022540C"/>
    <w:rsid w:val="00226AA4"/>
    <w:rsid w:val="00226D2A"/>
    <w:rsid w:val="00227FF3"/>
    <w:rsid w:val="002336D5"/>
    <w:rsid w:val="00233C8A"/>
    <w:rsid w:val="00233D77"/>
    <w:rsid w:val="002348C9"/>
    <w:rsid w:val="00236036"/>
    <w:rsid w:val="002364AF"/>
    <w:rsid w:val="00237767"/>
    <w:rsid w:val="00240D90"/>
    <w:rsid w:val="00242B06"/>
    <w:rsid w:val="002437BC"/>
    <w:rsid w:val="00243AB8"/>
    <w:rsid w:val="00247272"/>
    <w:rsid w:val="002502CC"/>
    <w:rsid w:val="002503A6"/>
    <w:rsid w:val="00250809"/>
    <w:rsid w:val="00251DB9"/>
    <w:rsid w:val="002525E2"/>
    <w:rsid w:val="002539D9"/>
    <w:rsid w:val="00253CB1"/>
    <w:rsid w:val="002543F9"/>
    <w:rsid w:val="002550CF"/>
    <w:rsid w:val="002553A3"/>
    <w:rsid w:val="0025624E"/>
    <w:rsid w:val="00256A59"/>
    <w:rsid w:val="0025799A"/>
    <w:rsid w:val="00257ADD"/>
    <w:rsid w:val="002604B4"/>
    <w:rsid w:val="00263723"/>
    <w:rsid w:val="00263CF8"/>
    <w:rsid w:val="0026538B"/>
    <w:rsid w:val="00265635"/>
    <w:rsid w:val="00266389"/>
    <w:rsid w:val="002675F7"/>
    <w:rsid w:val="002725A5"/>
    <w:rsid w:val="00272E6D"/>
    <w:rsid w:val="0027314F"/>
    <w:rsid w:val="00275E29"/>
    <w:rsid w:val="002766F8"/>
    <w:rsid w:val="002824A5"/>
    <w:rsid w:val="0028289F"/>
    <w:rsid w:val="00283067"/>
    <w:rsid w:val="00283BB2"/>
    <w:rsid w:val="00283D07"/>
    <w:rsid w:val="00284157"/>
    <w:rsid w:val="00284CA9"/>
    <w:rsid w:val="00284E15"/>
    <w:rsid w:val="0028515F"/>
    <w:rsid w:val="00285631"/>
    <w:rsid w:val="00286CC5"/>
    <w:rsid w:val="00287F05"/>
    <w:rsid w:val="00290231"/>
    <w:rsid w:val="00290D5A"/>
    <w:rsid w:val="00290D94"/>
    <w:rsid w:val="00291BCF"/>
    <w:rsid w:val="0029203C"/>
    <w:rsid w:val="00293FA3"/>
    <w:rsid w:val="00294024"/>
    <w:rsid w:val="0029445A"/>
    <w:rsid w:val="00294873"/>
    <w:rsid w:val="00294DF5"/>
    <w:rsid w:val="00297698"/>
    <w:rsid w:val="002A124C"/>
    <w:rsid w:val="002A29B3"/>
    <w:rsid w:val="002A45E6"/>
    <w:rsid w:val="002A4A81"/>
    <w:rsid w:val="002A73A2"/>
    <w:rsid w:val="002A7CE8"/>
    <w:rsid w:val="002B0231"/>
    <w:rsid w:val="002B0671"/>
    <w:rsid w:val="002B262F"/>
    <w:rsid w:val="002B3553"/>
    <w:rsid w:val="002B4E32"/>
    <w:rsid w:val="002B5E06"/>
    <w:rsid w:val="002C0CFF"/>
    <w:rsid w:val="002C3DE5"/>
    <w:rsid w:val="002C3FCB"/>
    <w:rsid w:val="002D0328"/>
    <w:rsid w:val="002D09B9"/>
    <w:rsid w:val="002D16A0"/>
    <w:rsid w:val="002D2930"/>
    <w:rsid w:val="002D2DFF"/>
    <w:rsid w:val="002D47B0"/>
    <w:rsid w:val="002D5BF8"/>
    <w:rsid w:val="002D7598"/>
    <w:rsid w:val="002D7ECC"/>
    <w:rsid w:val="002E1512"/>
    <w:rsid w:val="002E1B8F"/>
    <w:rsid w:val="002E2DC6"/>
    <w:rsid w:val="002E2DEF"/>
    <w:rsid w:val="002E38CA"/>
    <w:rsid w:val="002E4603"/>
    <w:rsid w:val="002E4E3E"/>
    <w:rsid w:val="002E55A8"/>
    <w:rsid w:val="002E67F0"/>
    <w:rsid w:val="002E76B2"/>
    <w:rsid w:val="002E79A2"/>
    <w:rsid w:val="002F3811"/>
    <w:rsid w:val="002F48EC"/>
    <w:rsid w:val="002F4F4B"/>
    <w:rsid w:val="002F55FD"/>
    <w:rsid w:val="002F5836"/>
    <w:rsid w:val="002F594C"/>
    <w:rsid w:val="002F59B4"/>
    <w:rsid w:val="002F5DF3"/>
    <w:rsid w:val="002F649B"/>
    <w:rsid w:val="00301984"/>
    <w:rsid w:val="00301B0B"/>
    <w:rsid w:val="00301E84"/>
    <w:rsid w:val="003029E0"/>
    <w:rsid w:val="00302E7A"/>
    <w:rsid w:val="00303D1B"/>
    <w:rsid w:val="003046B7"/>
    <w:rsid w:val="0030482D"/>
    <w:rsid w:val="00304E6B"/>
    <w:rsid w:val="0031331A"/>
    <w:rsid w:val="0031339C"/>
    <w:rsid w:val="00314A08"/>
    <w:rsid w:val="003160FD"/>
    <w:rsid w:val="00317A57"/>
    <w:rsid w:val="0032087C"/>
    <w:rsid w:val="00320A99"/>
    <w:rsid w:val="0032144B"/>
    <w:rsid w:val="00322D5B"/>
    <w:rsid w:val="0032435D"/>
    <w:rsid w:val="00324BFB"/>
    <w:rsid w:val="0032509D"/>
    <w:rsid w:val="00325AC2"/>
    <w:rsid w:val="00326A1C"/>
    <w:rsid w:val="003278AA"/>
    <w:rsid w:val="00327A60"/>
    <w:rsid w:val="00327FDC"/>
    <w:rsid w:val="003301A8"/>
    <w:rsid w:val="00331235"/>
    <w:rsid w:val="003360E3"/>
    <w:rsid w:val="003371D5"/>
    <w:rsid w:val="003376CD"/>
    <w:rsid w:val="0034011D"/>
    <w:rsid w:val="003409B5"/>
    <w:rsid w:val="00344628"/>
    <w:rsid w:val="003452C3"/>
    <w:rsid w:val="003501A7"/>
    <w:rsid w:val="00350302"/>
    <w:rsid w:val="0035048A"/>
    <w:rsid w:val="0035118A"/>
    <w:rsid w:val="00353B48"/>
    <w:rsid w:val="003569BD"/>
    <w:rsid w:val="003573FA"/>
    <w:rsid w:val="0036263B"/>
    <w:rsid w:val="00363B62"/>
    <w:rsid w:val="003645B0"/>
    <w:rsid w:val="00364612"/>
    <w:rsid w:val="00364B2C"/>
    <w:rsid w:val="003653AA"/>
    <w:rsid w:val="003664F1"/>
    <w:rsid w:val="00367E3F"/>
    <w:rsid w:val="00370CAD"/>
    <w:rsid w:val="00374D9E"/>
    <w:rsid w:val="00375B7A"/>
    <w:rsid w:val="00377129"/>
    <w:rsid w:val="00377D44"/>
    <w:rsid w:val="00377EA5"/>
    <w:rsid w:val="00377F77"/>
    <w:rsid w:val="00380DD2"/>
    <w:rsid w:val="00381532"/>
    <w:rsid w:val="003815E3"/>
    <w:rsid w:val="00382C5A"/>
    <w:rsid w:val="00383073"/>
    <w:rsid w:val="003834F7"/>
    <w:rsid w:val="0038438F"/>
    <w:rsid w:val="00384D38"/>
    <w:rsid w:val="003853FA"/>
    <w:rsid w:val="00386073"/>
    <w:rsid w:val="00387C67"/>
    <w:rsid w:val="00387D98"/>
    <w:rsid w:val="00390B0F"/>
    <w:rsid w:val="00390B38"/>
    <w:rsid w:val="00390B6B"/>
    <w:rsid w:val="00391CFE"/>
    <w:rsid w:val="0039342B"/>
    <w:rsid w:val="0039353B"/>
    <w:rsid w:val="00394F9E"/>
    <w:rsid w:val="00395426"/>
    <w:rsid w:val="00395446"/>
    <w:rsid w:val="00395B91"/>
    <w:rsid w:val="00396615"/>
    <w:rsid w:val="0039700D"/>
    <w:rsid w:val="00397089"/>
    <w:rsid w:val="003972A5"/>
    <w:rsid w:val="003978A8"/>
    <w:rsid w:val="003A09FE"/>
    <w:rsid w:val="003A0F30"/>
    <w:rsid w:val="003A4226"/>
    <w:rsid w:val="003A4C44"/>
    <w:rsid w:val="003A5A8E"/>
    <w:rsid w:val="003A5AD0"/>
    <w:rsid w:val="003A5CAC"/>
    <w:rsid w:val="003A6CE3"/>
    <w:rsid w:val="003A7899"/>
    <w:rsid w:val="003B09B7"/>
    <w:rsid w:val="003B15EE"/>
    <w:rsid w:val="003B1A50"/>
    <w:rsid w:val="003B49FF"/>
    <w:rsid w:val="003B517D"/>
    <w:rsid w:val="003B5FC9"/>
    <w:rsid w:val="003B60EC"/>
    <w:rsid w:val="003C0070"/>
    <w:rsid w:val="003C00ED"/>
    <w:rsid w:val="003C1C0A"/>
    <w:rsid w:val="003C2320"/>
    <w:rsid w:val="003C2C8C"/>
    <w:rsid w:val="003C330F"/>
    <w:rsid w:val="003C35DF"/>
    <w:rsid w:val="003C4161"/>
    <w:rsid w:val="003C4A68"/>
    <w:rsid w:val="003C554F"/>
    <w:rsid w:val="003C61DD"/>
    <w:rsid w:val="003C6FF1"/>
    <w:rsid w:val="003C79F8"/>
    <w:rsid w:val="003D37B2"/>
    <w:rsid w:val="003D51E6"/>
    <w:rsid w:val="003D63E7"/>
    <w:rsid w:val="003E05F1"/>
    <w:rsid w:val="003E113B"/>
    <w:rsid w:val="003E38C2"/>
    <w:rsid w:val="003E3D2C"/>
    <w:rsid w:val="003E5092"/>
    <w:rsid w:val="003E602B"/>
    <w:rsid w:val="003E67C2"/>
    <w:rsid w:val="003E715D"/>
    <w:rsid w:val="003E7C33"/>
    <w:rsid w:val="003F103E"/>
    <w:rsid w:val="003F2E48"/>
    <w:rsid w:val="003F440C"/>
    <w:rsid w:val="003F4B5A"/>
    <w:rsid w:val="003F4CA8"/>
    <w:rsid w:val="003F525A"/>
    <w:rsid w:val="003F7BE6"/>
    <w:rsid w:val="004006A9"/>
    <w:rsid w:val="00400A06"/>
    <w:rsid w:val="00402B8D"/>
    <w:rsid w:val="00403B34"/>
    <w:rsid w:val="00403BB7"/>
    <w:rsid w:val="004052AE"/>
    <w:rsid w:val="00407279"/>
    <w:rsid w:val="0041033C"/>
    <w:rsid w:val="004118A5"/>
    <w:rsid w:val="00412AD9"/>
    <w:rsid w:val="00413672"/>
    <w:rsid w:val="00414041"/>
    <w:rsid w:val="00414465"/>
    <w:rsid w:val="00414729"/>
    <w:rsid w:val="00414C80"/>
    <w:rsid w:val="00414F4B"/>
    <w:rsid w:val="00415204"/>
    <w:rsid w:val="00415EE6"/>
    <w:rsid w:val="00415EF9"/>
    <w:rsid w:val="00416629"/>
    <w:rsid w:val="00417DA1"/>
    <w:rsid w:val="00421261"/>
    <w:rsid w:val="00421FA6"/>
    <w:rsid w:val="00423478"/>
    <w:rsid w:val="0042349C"/>
    <w:rsid w:val="00425B76"/>
    <w:rsid w:val="004260A2"/>
    <w:rsid w:val="004269C1"/>
    <w:rsid w:val="00426AC4"/>
    <w:rsid w:val="00426FC6"/>
    <w:rsid w:val="004273BC"/>
    <w:rsid w:val="00427C5F"/>
    <w:rsid w:val="004343AE"/>
    <w:rsid w:val="00436F2A"/>
    <w:rsid w:val="00437D3C"/>
    <w:rsid w:val="00440C96"/>
    <w:rsid w:val="00443C50"/>
    <w:rsid w:val="00446330"/>
    <w:rsid w:val="004507E5"/>
    <w:rsid w:val="004519AD"/>
    <w:rsid w:val="00451FF3"/>
    <w:rsid w:val="00453180"/>
    <w:rsid w:val="0045459A"/>
    <w:rsid w:val="004545DB"/>
    <w:rsid w:val="00456E8B"/>
    <w:rsid w:val="0045786A"/>
    <w:rsid w:val="004608FF"/>
    <w:rsid w:val="00460AC5"/>
    <w:rsid w:val="00460F76"/>
    <w:rsid w:val="0046213B"/>
    <w:rsid w:val="00462F12"/>
    <w:rsid w:val="00463050"/>
    <w:rsid w:val="0046340F"/>
    <w:rsid w:val="00464DB7"/>
    <w:rsid w:val="00466168"/>
    <w:rsid w:val="004714D4"/>
    <w:rsid w:val="00473D1D"/>
    <w:rsid w:val="00474E89"/>
    <w:rsid w:val="00475712"/>
    <w:rsid w:val="00477D27"/>
    <w:rsid w:val="004800A5"/>
    <w:rsid w:val="00480120"/>
    <w:rsid w:val="00480CCE"/>
    <w:rsid w:val="00482FAA"/>
    <w:rsid w:val="00483878"/>
    <w:rsid w:val="004864A3"/>
    <w:rsid w:val="00487436"/>
    <w:rsid w:val="0048793C"/>
    <w:rsid w:val="0049075F"/>
    <w:rsid w:val="004907F0"/>
    <w:rsid w:val="0049135D"/>
    <w:rsid w:val="00492DA8"/>
    <w:rsid w:val="00493192"/>
    <w:rsid w:val="00495EFC"/>
    <w:rsid w:val="00496372"/>
    <w:rsid w:val="004A0888"/>
    <w:rsid w:val="004A0994"/>
    <w:rsid w:val="004A1274"/>
    <w:rsid w:val="004A43B6"/>
    <w:rsid w:val="004A45E3"/>
    <w:rsid w:val="004A55F5"/>
    <w:rsid w:val="004A60EB"/>
    <w:rsid w:val="004A686E"/>
    <w:rsid w:val="004A70EE"/>
    <w:rsid w:val="004A774E"/>
    <w:rsid w:val="004A7D3E"/>
    <w:rsid w:val="004A7FF9"/>
    <w:rsid w:val="004B1856"/>
    <w:rsid w:val="004B379D"/>
    <w:rsid w:val="004B37FA"/>
    <w:rsid w:val="004B39E4"/>
    <w:rsid w:val="004B3C02"/>
    <w:rsid w:val="004B40ED"/>
    <w:rsid w:val="004B5F0C"/>
    <w:rsid w:val="004B6031"/>
    <w:rsid w:val="004B6404"/>
    <w:rsid w:val="004C046E"/>
    <w:rsid w:val="004C1609"/>
    <w:rsid w:val="004C216B"/>
    <w:rsid w:val="004C5DD3"/>
    <w:rsid w:val="004D30F9"/>
    <w:rsid w:val="004D44B0"/>
    <w:rsid w:val="004D4A32"/>
    <w:rsid w:val="004D64AB"/>
    <w:rsid w:val="004D6D6F"/>
    <w:rsid w:val="004D70A9"/>
    <w:rsid w:val="004E02DA"/>
    <w:rsid w:val="004E699B"/>
    <w:rsid w:val="004E7824"/>
    <w:rsid w:val="004E7A6A"/>
    <w:rsid w:val="004E7CE8"/>
    <w:rsid w:val="004F2570"/>
    <w:rsid w:val="004F271D"/>
    <w:rsid w:val="004F3D0F"/>
    <w:rsid w:val="004F5114"/>
    <w:rsid w:val="004F631C"/>
    <w:rsid w:val="004F6FDB"/>
    <w:rsid w:val="004F756C"/>
    <w:rsid w:val="005001FA"/>
    <w:rsid w:val="005019AF"/>
    <w:rsid w:val="00503263"/>
    <w:rsid w:val="0050331B"/>
    <w:rsid w:val="0050488D"/>
    <w:rsid w:val="00504D12"/>
    <w:rsid w:val="0050527A"/>
    <w:rsid w:val="0050535A"/>
    <w:rsid w:val="005054B4"/>
    <w:rsid w:val="00511192"/>
    <w:rsid w:val="005118AD"/>
    <w:rsid w:val="00511B18"/>
    <w:rsid w:val="00511B28"/>
    <w:rsid w:val="00512353"/>
    <w:rsid w:val="0051481C"/>
    <w:rsid w:val="00514B37"/>
    <w:rsid w:val="0052037F"/>
    <w:rsid w:val="005220C2"/>
    <w:rsid w:val="00522181"/>
    <w:rsid w:val="00522E88"/>
    <w:rsid w:val="00523369"/>
    <w:rsid w:val="0052398F"/>
    <w:rsid w:val="00524E8C"/>
    <w:rsid w:val="005254DF"/>
    <w:rsid w:val="005262F3"/>
    <w:rsid w:val="005327F2"/>
    <w:rsid w:val="00532960"/>
    <w:rsid w:val="0053353D"/>
    <w:rsid w:val="005371C5"/>
    <w:rsid w:val="00537B4E"/>
    <w:rsid w:val="00541A6A"/>
    <w:rsid w:val="00543CD4"/>
    <w:rsid w:val="00544027"/>
    <w:rsid w:val="0054449F"/>
    <w:rsid w:val="00545A73"/>
    <w:rsid w:val="00546DEB"/>
    <w:rsid w:val="00546F0F"/>
    <w:rsid w:val="005477E7"/>
    <w:rsid w:val="00550159"/>
    <w:rsid w:val="00551236"/>
    <w:rsid w:val="00551897"/>
    <w:rsid w:val="00551FFD"/>
    <w:rsid w:val="00552A0F"/>
    <w:rsid w:val="00553201"/>
    <w:rsid w:val="005551ED"/>
    <w:rsid w:val="00556419"/>
    <w:rsid w:val="005572B4"/>
    <w:rsid w:val="005572DD"/>
    <w:rsid w:val="00560564"/>
    <w:rsid w:val="0056123E"/>
    <w:rsid w:val="00561E7A"/>
    <w:rsid w:val="00561F27"/>
    <w:rsid w:val="00562E2B"/>
    <w:rsid w:val="00563949"/>
    <w:rsid w:val="00563999"/>
    <w:rsid w:val="00564668"/>
    <w:rsid w:val="00570353"/>
    <w:rsid w:val="005715F5"/>
    <w:rsid w:val="0057171E"/>
    <w:rsid w:val="00571926"/>
    <w:rsid w:val="00571EEC"/>
    <w:rsid w:val="005724F1"/>
    <w:rsid w:val="00572602"/>
    <w:rsid w:val="00572666"/>
    <w:rsid w:val="0057267E"/>
    <w:rsid w:val="005726BD"/>
    <w:rsid w:val="00574A5A"/>
    <w:rsid w:val="005753B8"/>
    <w:rsid w:val="005759D9"/>
    <w:rsid w:val="00577273"/>
    <w:rsid w:val="00577EE0"/>
    <w:rsid w:val="00582629"/>
    <w:rsid w:val="00583ED5"/>
    <w:rsid w:val="00585C70"/>
    <w:rsid w:val="00587437"/>
    <w:rsid w:val="00592678"/>
    <w:rsid w:val="00592890"/>
    <w:rsid w:val="005928A6"/>
    <w:rsid w:val="00594644"/>
    <w:rsid w:val="00594E65"/>
    <w:rsid w:val="0059526F"/>
    <w:rsid w:val="00596F36"/>
    <w:rsid w:val="005A1741"/>
    <w:rsid w:val="005A235F"/>
    <w:rsid w:val="005A2A8D"/>
    <w:rsid w:val="005A3656"/>
    <w:rsid w:val="005A4FEF"/>
    <w:rsid w:val="005A751F"/>
    <w:rsid w:val="005A7719"/>
    <w:rsid w:val="005A77C2"/>
    <w:rsid w:val="005B0CC2"/>
    <w:rsid w:val="005B291B"/>
    <w:rsid w:val="005B2BB0"/>
    <w:rsid w:val="005B310A"/>
    <w:rsid w:val="005B381C"/>
    <w:rsid w:val="005B3F2A"/>
    <w:rsid w:val="005B45BB"/>
    <w:rsid w:val="005B76C5"/>
    <w:rsid w:val="005B7AF0"/>
    <w:rsid w:val="005B7B8A"/>
    <w:rsid w:val="005C09C6"/>
    <w:rsid w:val="005C11C3"/>
    <w:rsid w:val="005C14F1"/>
    <w:rsid w:val="005C37C5"/>
    <w:rsid w:val="005C458D"/>
    <w:rsid w:val="005C491E"/>
    <w:rsid w:val="005C5E0A"/>
    <w:rsid w:val="005C6173"/>
    <w:rsid w:val="005C6BE7"/>
    <w:rsid w:val="005C6C0C"/>
    <w:rsid w:val="005C791E"/>
    <w:rsid w:val="005D2276"/>
    <w:rsid w:val="005D25FD"/>
    <w:rsid w:val="005D2808"/>
    <w:rsid w:val="005D68C8"/>
    <w:rsid w:val="005D6FD2"/>
    <w:rsid w:val="005D7C5A"/>
    <w:rsid w:val="005E0858"/>
    <w:rsid w:val="005E0FB6"/>
    <w:rsid w:val="005E2794"/>
    <w:rsid w:val="005E3C64"/>
    <w:rsid w:val="005E3CBF"/>
    <w:rsid w:val="005E5519"/>
    <w:rsid w:val="005E599C"/>
    <w:rsid w:val="005E6F9D"/>
    <w:rsid w:val="005E7330"/>
    <w:rsid w:val="005E7B5A"/>
    <w:rsid w:val="005F01FC"/>
    <w:rsid w:val="005F0C89"/>
    <w:rsid w:val="005F3701"/>
    <w:rsid w:val="005F41DF"/>
    <w:rsid w:val="005F4521"/>
    <w:rsid w:val="005F5478"/>
    <w:rsid w:val="005F5BDF"/>
    <w:rsid w:val="005F630A"/>
    <w:rsid w:val="006006FC"/>
    <w:rsid w:val="006027BF"/>
    <w:rsid w:val="00602FF6"/>
    <w:rsid w:val="00604497"/>
    <w:rsid w:val="006045BA"/>
    <w:rsid w:val="0060583A"/>
    <w:rsid w:val="0060627C"/>
    <w:rsid w:val="00606DC6"/>
    <w:rsid w:val="00610822"/>
    <w:rsid w:val="00611649"/>
    <w:rsid w:val="00611A0E"/>
    <w:rsid w:val="00613105"/>
    <w:rsid w:val="00613495"/>
    <w:rsid w:val="0061395B"/>
    <w:rsid w:val="00614154"/>
    <w:rsid w:val="0061462F"/>
    <w:rsid w:val="00614BD3"/>
    <w:rsid w:val="00616B4B"/>
    <w:rsid w:val="006211E4"/>
    <w:rsid w:val="006213AE"/>
    <w:rsid w:val="00623A77"/>
    <w:rsid w:val="006256F5"/>
    <w:rsid w:val="006259FB"/>
    <w:rsid w:val="0063097B"/>
    <w:rsid w:val="00630E1C"/>
    <w:rsid w:val="00630F15"/>
    <w:rsid w:val="006310F7"/>
    <w:rsid w:val="00632EDD"/>
    <w:rsid w:val="00634025"/>
    <w:rsid w:val="006364B8"/>
    <w:rsid w:val="00636A64"/>
    <w:rsid w:val="00636B93"/>
    <w:rsid w:val="00637860"/>
    <w:rsid w:val="0063798D"/>
    <w:rsid w:val="0064010A"/>
    <w:rsid w:val="0064045E"/>
    <w:rsid w:val="00640550"/>
    <w:rsid w:val="006424C0"/>
    <w:rsid w:val="0064326A"/>
    <w:rsid w:val="0064401D"/>
    <w:rsid w:val="00644D5D"/>
    <w:rsid w:val="00646027"/>
    <w:rsid w:val="00646DC7"/>
    <w:rsid w:val="00646E51"/>
    <w:rsid w:val="00646FAC"/>
    <w:rsid w:val="006500A2"/>
    <w:rsid w:val="0065092B"/>
    <w:rsid w:val="00650B89"/>
    <w:rsid w:val="006511FB"/>
    <w:rsid w:val="00651A9D"/>
    <w:rsid w:val="006538DD"/>
    <w:rsid w:val="006548E4"/>
    <w:rsid w:val="00656092"/>
    <w:rsid w:val="00656536"/>
    <w:rsid w:val="00656C58"/>
    <w:rsid w:val="0065741C"/>
    <w:rsid w:val="00657C73"/>
    <w:rsid w:val="00660411"/>
    <w:rsid w:val="00660B85"/>
    <w:rsid w:val="00662DCE"/>
    <w:rsid w:val="0066307A"/>
    <w:rsid w:val="006638E6"/>
    <w:rsid w:val="00664F6D"/>
    <w:rsid w:val="006650B8"/>
    <w:rsid w:val="00666329"/>
    <w:rsid w:val="006672EE"/>
    <w:rsid w:val="0067011F"/>
    <w:rsid w:val="0067015E"/>
    <w:rsid w:val="006701BE"/>
    <w:rsid w:val="006712CB"/>
    <w:rsid w:val="00672E7E"/>
    <w:rsid w:val="00673F4B"/>
    <w:rsid w:val="00680453"/>
    <w:rsid w:val="00681E00"/>
    <w:rsid w:val="00682526"/>
    <w:rsid w:val="00683555"/>
    <w:rsid w:val="00685A40"/>
    <w:rsid w:val="00686F1D"/>
    <w:rsid w:val="0069009C"/>
    <w:rsid w:val="006904BD"/>
    <w:rsid w:val="00690E26"/>
    <w:rsid w:val="00690F07"/>
    <w:rsid w:val="00692F7A"/>
    <w:rsid w:val="00695E06"/>
    <w:rsid w:val="00696315"/>
    <w:rsid w:val="0069799A"/>
    <w:rsid w:val="006A0D51"/>
    <w:rsid w:val="006A1801"/>
    <w:rsid w:val="006A1C05"/>
    <w:rsid w:val="006A20F2"/>
    <w:rsid w:val="006A225B"/>
    <w:rsid w:val="006A30D2"/>
    <w:rsid w:val="006A51E2"/>
    <w:rsid w:val="006A5A6A"/>
    <w:rsid w:val="006A5C79"/>
    <w:rsid w:val="006A5F53"/>
    <w:rsid w:val="006A5FE3"/>
    <w:rsid w:val="006B0411"/>
    <w:rsid w:val="006B06A0"/>
    <w:rsid w:val="006B23B2"/>
    <w:rsid w:val="006B3374"/>
    <w:rsid w:val="006B441B"/>
    <w:rsid w:val="006B4514"/>
    <w:rsid w:val="006B4845"/>
    <w:rsid w:val="006B635C"/>
    <w:rsid w:val="006B6C09"/>
    <w:rsid w:val="006C1708"/>
    <w:rsid w:val="006C1C29"/>
    <w:rsid w:val="006C3782"/>
    <w:rsid w:val="006C3921"/>
    <w:rsid w:val="006C3CDE"/>
    <w:rsid w:val="006C458F"/>
    <w:rsid w:val="006C45CF"/>
    <w:rsid w:val="006C4745"/>
    <w:rsid w:val="006D0EE8"/>
    <w:rsid w:val="006D29B5"/>
    <w:rsid w:val="006D3162"/>
    <w:rsid w:val="006D37E7"/>
    <w:rsid w:val="006D5146"/>
    <w:rsid w:val="006D59D6"/>
    <w:rsid w:val="006D5C04"/>
    <w:rsid w:val="006D717F"/>
    <w:rsid w:val="006D7508"/>
    <w:rsid w:val="006E0731"/>
    <w:rsid w:val="006E0F2F"/>
    <w:rsid w:val="006E19D7"/>
    <w:rsid w:val="006E24E8"/>
    <w:rsid w:val="006E27F7"/>
    <w:rsid w:val="006E3313"/>
    <w:rsid w:val="006E3C45"/>
    <w:rsid w:val="006E4B45"/>
    <w:rsid w:val="006E6C4A"/>
    <w:rsid w:val="006E71B9"/>
    <w:rsid w:val="006F39B2"/>
    <w:rsid w:val="006F4B15"/>
    <w:rsid w:val="006F5384"/>
    <w:rsid w:val="006F5927"/>
    <w:rsid w:val="006F6604"/>
    <w:rsid w:val="006F71D8"/>
    <w:rsid w:val="006F744C"/>
    <w:rsid w:val="006F7D1A"/>
    <w:rsid w:val="00700AA2"/>
    <w:rsid w:val="007024EC"/>
    <w:rsid w:val="007030B1"/>
    <w:rsid w:val="0070346C"/>
    <w:rsid w:val="007051A0"/>
    <w:rsid w:val="00706496"/>
    <w:rsid w:val="0071108D"/>
    <w:rsid w:val="007117CD"/>
    <w:rsid w:val="00711A12"/>
    <w:rsid w:val="00711F11"/>
    <w:rsid w:val="007128C1"/>
    <w:rsid w:val="00714D3B"/>
    <w:rsid w:val="007154C4"/>
    <w:rsid w:val="00715DB9"/>
    <w:rsid w:val="00717428"/>
    <w:rsid w:val="00720333"/>
    <w:rsid w:val="007218A0"/>
    <w:rsid w:val="00721D75"/>
    <w:rsid w:val="007238AF"/>
    <w:rsid w:val="007244F8"/>
    <w:rsid w:val="00726908"/>
    <w:rsid w:val="007270C7"/>
    <w:rsid w:val="00730F3A"/>
    <w:rsid w:val="00732E8E"/>
    <w:rsid w:val="00733124"/>
    <w:rsid w:val="007338A5"/>
    <w:rsid w:val="007357B4"/>
    <w:rsid w:val="00735F34"/>
    <w:rsid w:val="00736944"/>
    <w:rsid w:val="00741200"/>
    <w:rsid w:val="00741333"/>
    <w:rsid w:val="00742FF2"/>
    <w:rsid w:val="0074363E"/>
    <w:rsid w:val="00744D6A"/>
    <w:rsid w:val="00746138"/>
    <w:rsid w:val="0074620A"/>
    <w:rsid w:val="00746D32"/>
    <w:rsid w:val="00746F32"/>
    <w:rsid w:val="007513C5"/>
    <w:rsid w:val="00751D50"/>
    <w:rsid w:val="007527D5"/>
    <w:rsid w:val="00752F3C"/>
    <w:rsid w:val="0075550A"/>
    <w:rsid w:val="007561FC"/>
    <w:rsid w:val="00757C5B"/>
    <w:rsid w:val="00760975"/>
    <w:rsid w:val="00761218"/>
    <w:rsid w:val="00761D34"/>
    <w:rsid w:val="00762D2D"/>
    <w:rsid w:val="00762D64"/>
    <w:rsid w:val="00764622"/>
    <w:rsid w:val="00764CAD"/>
    <w:rsid w:val="0076563F"/>
    <w:rsid w:val="00770D41"/>
    <w:rsid w:val="00770FA1"/>
    <w:rsid w:val="00773884"/>
    <w:rsid w:val="00773F0A"/>
    <w:rsid w:val="00774813"/>
    <w:rsid w:val="007750E9"/>
    <w:rsid w:val="0078052A"/>
    <w:rsid w:val="007812FB"/>
    <w:rsid w:val="00781BA0"/>
    <w:rsid w:val="00784032"/>
    <w:rsid w:val="007859AA"/>
    <w:rsid w:val="00785AA7"/>
    <w:rsid w:val="00786010"/>
    <w:rsid w:val="00786E79"/>
    <w:rsid w:val="00787925"/>
    <w:rsid w:val="0079039C"/>
    <w:rsid w:val="00790E31"/>
    <w:rsid w:val="00791B8A"/>
    <w:rsid w:val="00793B87"/>
    <w:rsid w:val="00795403"/>
    <w:rsid w:val="0079566E"/>
    <w:rsid w:val="0079632F"/>
    <w:rsid w:val="00796509"/>
    <w:rsid w:val="007965B5"/>
    <w:rsid w:val="0079691E"/>
    <w:rsid w:val="00797723"/>
    <w:rsid w:val="007A0ED9"/>
    <w:rsid w:val="007A188F"/>
    <w:rsid w:val="007B1EEE"/>
    <w:rsid w:val="007B249B"/>
    <w:rsid w:val="007B2509"/>
    <w:rsid w:val="007B47CA"/>
    <w:rsid w:val="007B4D15"/>
    <w:rsid w:val="007B64E5"/>
    <w:rsid w:val="007B6D4D"/>
    <w:rsid w:val="007B7A09"/>
    <w:rsid w:val="007C008D"/>
    <w:rsid w:val="007C0F7A"/>
    <w:rsid w:val="007C5E2C"/>
    <w:rsid w:val="007C7172"/>
    <w:rsid w:val="007C78BA"/>
    <w:rsid w:val="007D24A9"/>
    <w:rsid w:val="007D27FA"/>
    <w:rsid w:val="007D30B5"/>
    <w:rsid w:val="007D37AD"/>
    <w:rsid w:val="007D4169"/>
    <w:rsid w:val="007D42E4"/>
    <w:rsid w:val="007D5F91"/>
    <w:rsid w:val="007D6218"/>
    <w:rsid w:val="007D643C"/>
    <w:rsid w:val="007D6699"/>
    <w:rsid w:val="007D6726"/>
    <w:rsid w:val="007D685C"/>
    <w:rsid w:val="007D7E30"/>
    <w:rsid w:val="007E31A5"/>
    <w:rsid w:val="007E3499"/>
    <w:rsid w:val="007E3891"/>
    <w:rsid w:val="007E6419"/>
    <w:rsid w:val="007E6839"/>
    <w:rsid w:val="007F1418"/>
    <w:rsid w:val="007F46BC"/>
    <w:rsid w:val="007F6815"/>
    <w:rsid w:val="007F6BA8"/>
    <w:rsid w:val="007F6C5F"/>
    <w:rsid w:val="00802E11"/>
    <w:rsid w:val="0080681B"/>
    <w:rsid w:val="0080738C"/>
    <w:rsid w:val="00810B77"/>
    <w:rsid w:val="00812A93"/>
    <w:rsid w:val="00812E94"/>
    <w:rsid w:val="00814919"/>
    <w:rsid w:val="0081501E"/>
    <w:rsid w:val="00815300"/>
    <w:rsid w:val="00816421"/>
    <w:rsid w:val="00817436"/>
    <w:rsid w:val="00817BEB"/>
    <w:rsid w:val="00820053"/>
    <w:rsid w:val="00820C8D"/>
    <w:rsid w:val="00820D31"/>
    <w:rsid w:val="0082542D"/>
    <w:rsid w:val="00827834"/>
    <w:rsid w:val="00827C75"/>
    <w:rsid w:val="00832835"/>
    <w:rsid w:val="008333FD"/>
    <w:rsid w:val="008334C9"/>
    <w:rsid w:val="00833686"/>
    <w:rsid w:val="008337C8"/>
    <w:rsid w:val="00835110"/>
    <w:rsid w:val="008351FC"/>
    <w:rsid w:val="00835721"/>
    <w:rsid w:val="00835DC5"/>
    <w:rsid w:val="0083633F"/>
    <w:rsid w:val="0084020F"/>
    <w:rsid w:val="00841F50"/>
    <w:rsid w:val="008426EB"/>
    <w:rsid w:val="00843A0E"/>
    <w:rsid w:val="00845DFE"/>
    <w:rsid w:val="00846E17"/>
    <w:rsid w:val="00854283"/>
    <w:rsid w:val="00855816"/>
    <w:rsid w:val="008573E3"/>
    <w:rsid w:val="00861398"/>
    <w:rsid w:val="00861E81"/>
    <w:rsid w:val="008631C6"/>
    <w:rsid w:val="008645FF"/>
    <w:rsid w:val="008648F1"/>
    <w:rsid w:val="0086637A"/>
    <w:rsid w:val="00866D42"/>
    <w:rsid w:val="008673F9"/>
    <w:rsid w:val="0087030E"/>
    <w:rsid w:val="00870AAC"/>
    <w:rsid w:val="008734F7"/>
    <w:rsid w:val="008740FA"/>
    <w:rsid w:val="00874E9F"/>
    <w:rsid w:val="00877842"/>
    <w:rsid w:val="00880228"/>
    <w:rsid w:val="008806F8"/>
    <w:rsid w:val="0088089B"/>
    <w:rsid w:val="008808E2"/>
    <w:rsid w:val="008813DD"/>
    <w:rsid w:val="00881456"/>
    <w:rsid w:val="00881ACB"/>
    <w:rsid w:val="00882580"/>
    <w:rsid w:val="008840CC"/>
    <w:rsid w:val="008842D9"/>
    <w:rsid w:val="00885FC9"/>
    <w:rsid w:val="00891328"/>
    <w:rsid w:val="00891A47"/>
    <w:rsid w:val="00892809"/>
    <w:rsid w:val="00892A38"/>
    <w:rsid w:val="0089370F"/>
    <w:rsid w:val="008939AF"/>
    <w:rsid w:val="00893FED"/>
    <w:rsid w:val="0089449A"/>
    <w:rsid w:val="00895E48"/>
    <w:rsid w:val="00896687"/>
    <w:rsid w:val="008971F4"/>
    <w:rsid w:val="008A0E7D"/>
    <w:rsid w:val="008A3023"/>
    <w:rsid w:val="008A403F"/>
    <w:rsid w:val="008A6815"/>
    <w:rsid w:val="008A6D27"/>
    <w:rsid w:val="008A7CD6"/>
    <w:rsid w:val="008B1031"/>
    <w:rsid w:val="008B2303"/>
    <w:rsid w:val="008B34A0"/>
    <w:rsid w:val="008B553F"/>
    <w:rsid w:val="008B5740"/>
    <w:rsid w:val="008B6385"/>
    <w:rsid w:val="008C04D7"/>
    <w:rsid w:val="008C07A3"/>
    <w:rsid w:val="008C0B84"/>
    <w:rsid w:val="008C267B"/>
    <w:rsid w:val="008C3FDE"/>
    <w:rsid w:val="008C41DA"/>
    <w:rsid w:val="008C5348"/>
    <w:rsid w:val="008C553A"/>
    <w:rsid w:val="008C56D2"/>
    <w:rsid w:val="008C588E"/>
    <w:rsid w:val="008C60DB"/>
    <w:rsid w:val="008C7226"/>
    <w:rsid w:val="008D14B3"/>
    <w:rsid w:val="008D27EB"/>
    <w:rsid w:val="008D7B80"/>
    <w:rsid w:val="008D7CC2"/>
    <w:rsid w:val="008E37FE"/>
    <w:rsid w:val="008E4184"/>
    <w:rsid w:val="008E549F"/>
    <w:rsid w:val="008E5CC7"/>
    <w:rsid w:val="008E6301"/>
    <w:rsid w:val="008E653C"/>
    <w:rsid w:val="008F01FB"/>
    <w:rsid w:val="008F10BC"/>
    <w:rsid w:val="008F11F1"/>
    <w:rsid w:val="008F2052"/>
    <w:rsid w:val="008F26ED"/>
    <w:rsid w:val="008F2A38"/>
    <w:rsid w:val="008F3012"/>
    <w:rsid w:val="008F592B"/>
    <w:rsid w:val="008F5C39"/>
    <w:rsid w:val="008F79D3"/>
    <w:rsid w:val="00900128"/>
    <w:rsid w:val="00901A05"/>
    <w:rsid w:val="00901BF2"/>
    <w:rsid w:val="00901D14"/>
    <w:rsid w:val="00901D26"/>
    <w:rsid w:val="00903775"/>
    <w:rsid w:val="00904874"/>
    <w:rsid w:val="00907A8A"/>
    <w:rsid w:val="009109F7"/>
    <w:rsid w:val="00911129"/>
    <w:rsid w:val="009120DA"/>
    <w:rsid w:val="00912137"/>
    <w:rsid w:val="00912353"/>
    <w:rsid w:val="00913BD5"/>
    <w:rsid w:val="00914087"/>
    <w:rsid w:val="00914AEB"/>
    <w:rsid w:val="00915BED"/>
    <w:rsid w:val="00916B64"/>
    <w:rsid w:val="00916F82"/>
    <w:rsid w:val="0092145D"/>
    <w:rsid w:val="0092150A"/>
    <w:rsid w:val="0092230F"/>
    <w:rsid w:val="00922390"/>
    <w:rsid w:val="009245DE"/>
    <w:rsid w:val="00927879"/>
    <w:rsid w:val="009278EC"/>
    <w:rsid w:val="00930762"/>
    <w:rsid w:val="00930C0C"/>
    <w:rsid w:val="00936B81"/>
    <w:rsid w:val="0094035B"/>
    <w:rsid w:val="00940F6B"/>
    <w:rsid w:val="00941EEC"/>
    <w:rsid w:val="00943666"/>
    <w:rsid w:val="00944701"/>
    <w:rsid w:val="00950ED1"/>
    <w:rsid w:val="00950F7D"/>
    <w:rsid w:val="00952A7A"/>
    <w:rsid w:val="0095444E"/>
    <w:rsid w:val="00954476"/>
    <w:rsid w:val="00955C67"/>
    <w:rsid w:val="00957B65"/>
    <w:rsid w:val="009604CD"/>
    <w:rsid w:val="00960669"/>
    <w:rsid w:val="00960AFF"/>
    <w:rsid w:val="00961F48"/>
    <w:rsid w:val="00962395"/>
    <w:rsid w:val="00963F62"/>
    <w:rsid w:val="00965205"/>
    <w:rsid w:val="00965BDD"/>
    <w:rsid w:val="00965EFC"/>
    <w:rsid w:val="00970EA9"/>
    <w:rsid w:val="009762D2"/>
    <w:rsid w:val="009762F1"/>
    <w:rsid w:val="0097692D"/>
    <w:rsid w:val="009776D2"/>
    <w:rsid w:val="00977EA8"/>
    <w:rsid w:val="0098140D"/>
    <w:rsid w:val="00981567"/>
    <w:rsid w:val="0098161F"/>
    <w:rsid w:val="00981CED"/>
    <w:rsid w:val="009846AC"/>
    <w:rsid w:val="0098593B"/>
    <w:rsid w:val="00987225"/>
    <w:rsid w:val="00990870"/>
    <w:rsid w:val="00990DCF"/>
    <w:rsid w:val="009920F5"/>
    <w:rsid w:val="00992B56"/>
    <w:rsid w:val="00992CDA"/>
    <w:rsid w:val="00993342"/>
    <w:rsid w:val="00996CE4"/>
    <w:rsid w:val="009A0FB3"/>
    <w:rsid w:val="009A1930"/>
    <w:rsid w:val="009A250A"/>
    <w:rsid w:val="009A3849"/>
    <w:rsid w:val="009A3F36"/>
    <w:rsid w:val="009A48D8"/>
    <w:rsid w:val="009A656A"/>
    <w:rsid w:val="009A6C59"/>
    <w:rsid w:val="009A6E9A"/>
    <w:rsid w:val="009A7878"/>
    <w:rsid w:val="009B0888"/>
    <w:rsid w:val="009B33DF"/>
    <w:rsid w:val="009B4270"/>
    <w:rsid w:val="009B44CC"/>
    <w:rsid w:val="009B5651"/>
    <w:rsid w:val="009B5F0B"/>
    <w:rsid w:val="009B62E4"/>
    <w:rsid w:val="009C1172"/>
    <w:rsid w:val="009C1D9D"/>
    <w:rsid w:val="009C20C7"/>
    <w:rsid w:val="009C2318"/>
    <w:rsid w:val="009C30EE"/>
    <w:rsid w:val="009C4319"/>
    <w:rsid w:val="009C58E6"/>
    <w:rsid w:val="009D0C73"/>
    <w:rsid w:val="009D109E"/>
    <w:rsid w:val="009D1242"/>
    <w:rsid w:val="009D1CD9"/>
    <w:rsid w:val="009D1D27"/>
    <w:rsid w:val="009D1F28"/>
    <w:rsid w:val="009D22AA"/>
    <w:rsid w:val="009D22C4"/>
    <w:rsid w:val="009D4830"/>
    <w:rsid w:val="009D797A"/>
    <w:rsid w:val="009E026A"/>
    <w:rsid w:val="009E1E29"/>
    <w:rsid w:val="009E2101"/>
    <w:rsid w:val="009E3B56"/>
    <w:rsid w:val="009E3BE5"/>
    <w:rsid w:val="009E415F"/>
    <w:rsid w:val="009E49B5"/>
    <w:rsid w:val="009E551E"/>
    <w:rsid w:val="009E567C"/>
    <w:rsid w:val="009E5FA2"/>
    <w:rsid w:val="009E6039"/>
    <w:rsid w:val="009E7066"/>
    <w:rsid w:val="009F1EF8"/>
    <w:rsid w:val="009F2681"/>
    <w:rsid w:val="009F4604"/>
    <w:rsid w:val="009F4671"/>
    <w:rsid w:val="009F4B78"/>
    <w:rsid w:val="009F6014"/>
    <w:rsid w:val="009F606B"/>
    <w:rsid w:val="009F6CF3"/>
    <w:rsid w:val="009F6E66"/>
    <w:rsid w:val="00A0077F"/>
    <w:rsid w:val="00A02AC3"/>
    <w:rsid w:val="00A02BA2"/>
    <w:rsid w:val="00A06840"/>
    <w:rsid w:val="00A06EAD"/>
    <w:rsid w:val="00A074E9"/>
    <w:rsid w:val="00A074F0"/>
    <w:rsid w:val="00A07680"/>
    <w:rsid w:val="00A110D8"/>
    <w:rsid w:val="00A11511"/>
    <w:rsid w:val="00A12875"/>
    <w:rsid w:val="00A1293C"/>
    <w:rsid w:val="00A14F9B"/>
    <w:rsid w:val="00A16443"/>
    <w:rsid w:val="00A167F1"/>
    <w:rsid w:val="00A2085F"/>
    <w:rsid w:val="00A20EC0"/>
    <w:rsid w:val="00A2150B"/>
    <w:rsid w:val="00A215D9"/>
    <w:rsid w:val="00A2292C"/>
    <w:rsid w:val="00A23FC3"/>
    <w:rsid w:val="00A25F1B"/>
    <w:rsid w:val="00A270C7"/>
    <w:rsid w:val="00A31AF5"/>
    <w:rsid w:val="00A31BE3"/>
    <w:rsid w:val="00A3288D"/>
    <w:rsid w:val="00A329DC"/>
    <w:rsid w:val="00A33382"/>
    <w:rsid w:val="00A3384B"/>
    <w:rsid w:val="00A34691"/>
    <w:rsid w:val="00A34741"/>
    <w:rsid w:val="00A36AD2"/>
    <w:rsid w:val="00A41135"/>
    <w:rsid w:val="00A41FC0"/>
    <w:rsid w:val="00A41FEB"/>
    <w:rsid w:val="00A44DA6"/>
    <w:rsid w:val="00A45F65"/>
    <w:rsid w:val="00A47494"/>
    <w:rsid w:val="00A50921"/>
    <w:rsid w:val="00A50C1D"/>
    <w:rsid w:val="00A5160D"/>
    <w:rsid w:val="00A51696"/>
    <w:rsid w:val="00A52E7A"/>
    <w:rsid w:val="00A54B5D"/>
    <w:rsid w:val="00A555EC"/>
    <w:rsid w:val="00A56A61"/>
    <w:rsid w:val="00A56CA4"/>
    <w:rsid w:val="00A57EB4"/>
    <w:rsid w:val="00A63FCB"/>
    <w:rsid w:val="00A65E26"/>
    <w:rsid w:val="00A65F04"/>
    <w:rsid w:val="00A65F14"/>
    <w:rsid w:val="00A65F2E"/>
    <w:rsid w:val="00A71AD5"/>
    <w:rsid w:val="00A71C77"/>
    <w:rsid w:val="00A72C64"/>
    <w:rsid w:val="00A772B5"/>
    <w:rsid w:val="00A8073E"/>
    <w:rsid w:val="00A80825"/>
    <w:rsid w:val="00A80883"/>
    <w:rsid w:val="00A81BED"/>
    <w:rsid w:val="00A82FC6"/>
    <w:rsid w:val="00A849C1"/>
    <w:rsid w:val="00A8556C"/>
    <w:rsid w:val="00A91649"/>
    <w:rsid w:val="00A92270"/>
    <w:rsid w:val="00AA01E4"/>
    <w:rsid w:val="00AA10AE"/>
    <w:rsid w:val="00AA1137"/>
    <w:rsid w:val="00AA127C"/>
    <w:rsid w:val="00AA329F"/>
    <w:rsid w:val="00AA5A86"/>
    <w:rsid w:val="00AA6F06"/>
    <w:rsid w:val="00AA7B6A"/>
    <w:rsid w:val="00AB07A1"/>
    <w:rsid w:val="00AB0868"/>
    <w:rsid w:val="00AB0D7D"/>
    <w:rsid w:val="00AB2438"/>
    <w:rsid w:val="00AB4E71"/>
    <w:rsid w:val="00AB593E"/>
    <w:rsid w:val="00AB5D37"/>
    <w:rsid w:val="00AB683F"/>
    <w:rsid w:val="00AC0C48"/>
    <w:rsid w:val="00AC0CF6"/>
    <w:rsid w:val="00AC4A2E"/>
    <w:rsid w:val="00AC6F2C"/>
    <w:rsid w:val="00AD1885"/>
    <w:rsid w:val="00AD3E5B"/>
    <w:rsid w:val="00AD503D"/>
    <w:rsid w:val="00AD50BA"/>
    <w:rsid w:val="00AD5D15"/>
    <w:rsid w:val="00AE02E7"/>
    <w:rsid w:val="00AE0F75"/>
    <w:rsid w:val="00AE2324"/>
    <w:rsid w:val="00AE319E"/>
    <w:rsid w:val="00AE3685"/>
    <w:rsid w:val="00AE3B2C"/>
    <w:rsid w:val="00AE3B4E"/>
    <w:rsid w:val="00AE676F"/>
    <w:rsid w:val="00AE709C"/>
    <w:rsid w:val="00AE7DD9"/>
    <w:rsid w:val="00AF12AB"/>
    <w:rsid w:val="00AF1BF4"/>
    <w:rsid w:val="00AF2B38"/>
    <w:rsid w:val="00AF3AAB"/>
    <w:rsid w:val="00AF4A7C"/>
    <w:rsid w:val="00B004C1"/>
    <w:rsid w:val="00B00BC4"/>
    <w:rsid w:val="00B0168B"/>
    <w:rsid w:val="00B03458"/>
    <w:rsid w:val="00B04B8E"/>
    <w:rsid w:val="00B04CC5"/>
    <w:rsid w:val="00B05184"/>
    <w:rsid w:val="00B0592C"/>
    <w:rsid w:val="00B05FC8"/>
    <w:rsid w:val="00B1072F"/>
    <w:rsid w:val="00B10C5A"/>
    <w:rsid w:val="00B1236B"/>
    <w:rsid w:val="00B15820"/>
    <w:rsid w:val="00B16066"/>
    <w:rsid w:val="00B16C9A"/>
    <w:rsid w:val="00B20FDF"/>
    <w:rsid w:val="00B215D8"/>
    <w:rsid w:val="00B2218A"/>
    <w:rsid w:val="00B246ED"/>
    <w:rsid w:val="00B26DD0"/>
    <w:rsid w:val="00B30923"/>
    <w:rsid w:val="00B338C8"/>
    <w:rsid w:val="00B341CC"/>
    <w:rsid w:val="00B34329"/>
    <w:rsid w:val="00B35321"/>
    <w:rsid w:val="00B35505"/>
    <w:rsid w:val="00B35B42"/>
    <w:rsid w:val="00B35CB3"/>
    <w:rsid w:val="00B35E0A"/>
    <w:rsid w:val="00B366E8"/>
    <w:rsid w:val="00B3670E"/>
    <w:rsid w:val="00B40124"/>
    <w:rsid w:val="00B40B86"/>
    <w:rsid w:val="00B42E03"/>
    <w:rsid w:val="00B43548"/>
    <w:rsid w:val="00B443E2"/>
    <w:rsid w:val="00B46222"/>
    <w:rsid w:val="00B54092"/>
    <w:rsid w:val="00B54213"/>
    <w:rsid w:val="00B5444C"/>
    <w:rsid w:val="00B54C28"/>
    <w:rsid w:val="00B5568B"/>
    <w:rsid w:val="00B557BF"/>
    <w:rsid w:val="00B55BD6"/>
    <w:rsid w:val="00B560F3"/>
    <w:rsid w:val="00B56147"/>
    <w:rsid w:val="00B5720A"/>
    <w:rsid w:val="00B57334"/>
    <w:rsid w:val="00B604A0"/>
    <w:rsid w:val="00B60761"/>
    <w:rsid w:val="00B620A5"/>
    <w:rsid w:val="00B6211C"/>
    <w:rsid w:val="00B6236F"/>
    <w:rsid w:val="00B62BB1"/>
    <w:rsid w:val="00B63559"/>
    <w:rsid w:val="00B6707B"/>
    <w:rsid w:val="00B67A16"/>
    <w:rsid w:val="00B7129B"/>
    <w:rsid w:val="00B717D2"/>
    <w:rsid w:val="00B73979"/>
    <w:rsid w:val="00B74CE2"/>
    <w:rsid w:val="00B74E88"/>
    <w:rsid w:val="00B751B0"/>
    <w:rsid w:val="00B762E0"/>
    <w:rsid w:val="00B7634F"/>
    <w:rsid w:val="00B771B0"/>
    <w:rsid w:val="00B812DF"/>
    <w:rsid w:val="00B83EA0"/>
    <w:rsid w:val="00B86C54"/>
    <w:rsid w:val="00B87085"/>
    <w:rsid w:val="00B874C4"/>
    <w:rsid w:val="00B913C9"/>
    <w:rsid w:val="00B9379F"/>
    <w:rsid w:val="00B970A2"/>
    <w:rsid w:val="00B97AA2"/>
    <w:rsid w:val="00B97B8E"/>
    <w:rsid w:val="00BA00A8"/>
    <w:rsid w:val="00BA0378"/>
    <w:rsid w:val="00BA08F6"/>
    <w:rsid w:val="00BA0A69"/>
    <w:rsid w:val="00BA0C39"/>
    <w:rsid w:val="00BA32A1"/>
    <w:rsid w:val="00BA37A4"/>
    <w:rsid w:val="00BA3BCC"/>
    <w:rsid w:val="00BA4FB0"/>
    <w:rsid w:val="00BA6138"/>
    <w:rsid w:val="00BA76A9"/>
    <w:rsid w:val="00BB002D"/>
    <w:rsid w:val="00BB1930"/>
    <w:rsid w:val="00BB3478"/>
    <w:rsid w:val="00BB726D"/>
    <w:rsid w:val="00BC1FB2"/>
    <w:rsid w:val="00BC2247"/>
    <w:rsid w:val="00BC5572"/>
    <w:rsid w:val="00BC6F05"/>
    <w:rsid w:val="00BD31D7"/>
    <w:rsid w:val="00BD46A4"/>
    <w:rsid w:val="00BD497C"/>
    <w:rsid w:val="00BD57EE"/>
    <w:rsid w:val="00BD6312"/>
    <w:rsid w:val="00BE2031"/>
    <w:rsid w:val="00BE45A6"/>
    <w:rsid w:val="00BE4E8A"/>
    <w:rsid w:val="00BE6334"/>
    <w:rsid w:val="00BE636A"/>
    <w:rsid w:val="00BE6C27"/>
    <w:rsid w:val="00BF16BC"/>
    <w:rsid w:val="00BF228C"/>
    <w:rsid w:val="00BF2309"/>
    <w:rsid w:val="00BF2A79"/>
    <w:rsid w:val="00BF2B4A"/>
    <w:rsid w:val="00BF375F"/>
    <w:rsid w:val="00BF3D2F"/>
    <w:rsid w:val="00BF654E"/>
    <w:rsid w:val="00BF76A4"/>
    <w:rsid w:val="00BF77EA"/>
    <w:rsid w:val="00C00138"/>
    <w:rsid w:val="00C02372"/>
    <w:rsid w:val="00C0285B"/>
    <w:rsid w:val="00C044C3"/>
    <w:rsid w:val="00C10453"/>
    <w:rsid w:val="00C1165D"/>
    <w:rsid w:val="00C1186D"/>
    <w:rsid w:val="00C12F66"/>
    <w:rsid w:val="00C13BCA"/>
    <w:rsid w:val="00C141B9"/>
    <w:rsid w:val="00C158CF"/>
    <w:rsid w:val="00C16518"/>
    <w:rsid w:val="00C16CD1"/>
    <w:rsid w:val="00C1787D"/>
    <w:rsid w:val="00C20F14"/>
    <w:rsid w:val="00C21903"/>
    <w:rsid w:val="00C21BC0"/>
    <w:rsid w:val="00C22B7C"/>
    <w:rsid w:val="00C22D9E"/>
    <w:rsid w:val="00C239C3"/>
    <w:rsid w:val="00C23B8E"/>
    <w:rsid w:val="00C23D76"/>
    <w:rsid w:val="00C26D16"/>
    <w:rsid w:val="00C26FE6"/>
    <w:rsid w:val="00C30172"/>
    <w:rsid w:val="00C3184D"/>
    <w:rsid w:val="00C331FD"/>
    <w:rsid w:val="00C332D4"/>
    <w:rsid w:val="00C34DCB"/>
    <w:rsid w:val="00C362F7"/>
    <w:rsid w:val="00C36D0C"/>
    <w:rsid w:val="00C3708D"/>
    <w:rsid w:val="00C4138A"/>
    <w:rsid w:val="00C414EC"/>
    <w:rsid w:val="00C42BF9"/>
    <w:rsid w:val="00C440B4"/>
    <w:rsid w:val="00C446F9"/>
    <w:rsid w:val="00C44897"/>
    <w:rsid w:val="00C462CB"/>
    <w:rsid w:val="00C46F39"/>
    <w:rsid w:val="00C474EC"/>
    <w:rsid w:val="00C47AFE"/>
    <w:rsid w:val="00C5067F"/>
    <w:rsid w:val="00C515C3"/>
    <w:rsid w:val="00C51AA2"/>
    <w:rsid w:val="00C52E43"/>
    <w:rsid w:val="00C5300C"/>
    <w:rsid w:val="00C54F21"/>
    <w:rsid w:val="00C55F2B"/>
    <w:rsid w:val="00C56CD4"/>
    <w:rsid w:val="00C5743B"/>
    <w:rsid w:val="00C57762"/>
    <w:rsid w:val="00C603E4"/>
    <w:rsid w:val="00C609C3"/>
    <w:rsid w:val="00C60E16"/>
    <w:rsid w:val="00C65E4E"/>
    <w:rsid w:val="00C66610"/>
    <w:rsid w:val="00C66648"/>
    <w:rsid w:val="00C66FEF"/>
    <w:rsid w:val="00C67E25"/>
    <w:rsid w:val="00C70CB4"/>
    <w:rsid w:val="00C727A7"/>
    <w:rsid w:val="00C728D5"/>
    <w:rsid w:val="00C74A72"/>
    <w:rsid w:val="00C75119"/>
    <w:rsid w:val="00C7651C"/>
    <w:rsid w:val="00C76DD6"/>
    <w:rsid w:val="00C77805"/>
    <w:rsid w:val="00C81630"/>
    <w:rsid w:val="00C848A4"/>
    <w:rsid w:val="00C85790"/>
    <w:rsid w:val="00C90B62"/>
    <w:rsid w:val="00C90C9D"/>
    <w:rsid w:val="00C910C2"/>
    <w:rsid w:val="00C91C08"/>
    <w:rsid w:val="00C926C0"/>
    <w:rsid w:val="00C93133"/>
    <w:rsid w:val="00C95281"/>
    <w:rsid w:val="00C9758C"/>
    <w:rsid w:val="00C978FC"/>
    <w:rsid w:val="00C97C94"/>
    <w:rsid w:val="00C97F0E"/>
    <w:rsid w:val="00CA06AC"/>
    <w:rsid w:val="00CA1D9E"/>
    <w:rsid w:val="00CA242A"/>
    <w:rsid w:val="00CA27BD"/>
    <w:rsid w:val="00CA2AB6"/>
    <w:rsid w:val="00CA4A9E"/>
    <w:rsid w:val="00CA4BCC"/>
    <w:rsid w:val="00CA5725"/>
    <w:rsid w:val="00CB01D6"/>
    <w:rsid w:val="00CB0438"/>
    <w:rsid w:val="00CB1239"/>
    <w:rsid w:val="00CB2D14"/>
    <w:rsid w:val="00CB311E"/>
    <w:rsid w:val="00CB5B9F"/>
    <w:rsid w:val="00CB71E1"/>
    <w:rsid w:val="00CC0CE1"/>
    <w:rsid w:val="00CC0ED3"/>
    <w:rsid w:val="00CC1894"/>
    <w:rsid w:val="00CC2EE2"/>
    <w:rsid w:val="00CC3D03"/>
    <w:rsid w:val="00CC45DB"/>
    <w:rsid w:val="00CC73FF"/>
    <w:rsid w:val="00CC7762"/>
    <w:rsid w:val="00CC7FE6"/>
    <w:rsid w:val="00CD141E"/>
    <w:rsid w:val="00CD20FA"/>
    <w:rsid w:val="00CD36D7"/>
    <w:rsid w:val="00CD3ADD"/>
    <w:rsid w:val="00CD45DA"/>
    <w:rsid w:val="00CE17A4"/>
    <w:rsid w:val="00CE2B08"/>
    <w:rsid w:val="00CE2EA4"/>
    <w:rsid w:val="00CE3164"/>
    <w:rsid w:val="00CE5714"/>
    <w:rsid w:val="00CE6138"/>
    <w:rsid w:val="00CE6F59"/>
    <w:rsid w:val="00CE7AAB"/>
    <w:rsid w:val="00CF044D"/>
    <w:rsid w:val="00CF2673"/>
    <w:rsid w:val="00CF2DA1"/>
    <w:rsid w:val="00CF43B1"/>
    <w:rsid w:val="00CF56B2"/>
    <w:rsid w:val="00CF5A95"/>
    <w:rsid w:val="00D0159C"/>
    <w:rsid w:val="00D01CD3"/>
    <w:rsid w:val="00D0614B"/>
    <w:rsid w:val="00D06AD1"/>
    <w:rsid w:val="00D0786D"/>
    <w:rsid w:val="00D12F8F"/>
    <w:rsid w:val="00D139DB"/>
    <w:rsid w:val="00D163B4"/>
    <w:rsid w:val="00D17549"/>
    <w:rsid w:val="00D22D01"/>
    <w:rsid w:val="00D2406C"/>
    <w:rsid w:val="00D24D97"/>
    <w:rsid w:val="00D275F5"/>
    <w:rsid w:val="00D33DBE"/>
    <w:rsid w:val="00D34A52"/>
    <w:rsid w:val="00D376F1"/>
    <w:rsid w:val="00D4105B"/>
    <w:rsid w:val="00D42D42"/>
    <w:rsid w:val="00D43CA8"/>
    <w:rsid w:val="00D43F36"/>
    <w:rsid w:val="00D4523D"/>
    <w:rsid w:val="00D4593F"/>
    <w:rsid w:val="00D4596A"/>
    <w:rsid w:val="00D45B17"/>
    <w:rsid w:val="00D45BD4"/>
    <w:rsid w:val="00D4775B"/>
    <w:rsid w:val="00D47AB8"/>
    <w:rsid w:val="00D50B31"/>
    <w:rsid w:val="00D50BFE"/>
    <w:rsid w:val="00D5166E"/>
    <w:rsid w:val="00D5304E"/>
    <w:rsid w:val="00D5505A"/>
    <w:rsid w:val="00D55D94"/>
    <w:rsid w:val="00D56566"/>
    <w:rsid w:val="00D57AB5"/>
    <w:rsid w:val="00D60D47"/>
    <w:rsid w:val="00D6212A"/>
    <w:rsid w:val="00D62B26"/>
    <w:rsid w:val="00D63726"/>
    <w:rsid w:val="00D646FB"/>
    <w:rsid w:val="00D647A4"/>
    <w:rsid w:val="00D6487A"/>
    <w:rsid w:val="00D648BB"/>
    <w:rsid w:val="00D64E04"/>
    <w:rsid w:val="00D654CA"/>
    <w:rsid w:val="00D65A5E"/>
    <w:rsid w:val="00D65ADE"/>
    <w:rsid w:val="00D669D1"/>
    <w:rsid w:val="00D66DDF"/>
    <w:rsid w:val="00D7049A"/>
    <w:rsid w:val="00D704F6"/>
    <w:rsid w:val="00D722B1"/>
    <w:rsid w:val="00D72981"/>
    <w:rsid w:val="00D733A6"/>
    <w:rsid w:val="00D73D71"/>
    <w:rsid w:val="00D74A82"/>
    <w:rsid w:val="00D75182"/>
    <w:rsid w:val="00D753F6"/>
    <w:rsid w:val="00D75B42"/>
    <w:rsid w:val="00D7737D"/>
    <w:rsid w:val="00D80897"/>
    <w:rsid w:val="00D81375"/>
    <w:rsid w:val="00D82CE0"/>
    <w:rsid w:val="00D8540E"/>
    <w:rsid w:val="00D85C4D"/>
    <w:rsid w:val="00D8730B"/>
    <w:rsid w:val="00D9072A"/>
    <w:rsid w:val="00D90FDF"/>
    <w:rsid w:val="00D925BD"/>
    <w:rsid w:val="00D93715"/>
    <w:rsid w:val="00D9387E"/>
    <w:rsid w:val="00D94852"/>
    <w:rsid w:val="00DA039C"/>
    <w:rsid w:val="00DA10B4"/>
    <w:rsid w:val="00DA2B07"/>
    <w:rsid w:val="00DA313E"/>
    <w:rsid w:val="00DA6EBE"/>
    <w:rsid w:val="00DB1809"/>
    <w:rsid w:val="00DB27CC"/>
    <w:rsid w:val="00DB2A54"/>
    <w:rsid w:val="00DB4D6F"/>
    <w:rsid w:val="00DB4EF9"/>
    <w:rsid w:val="00DB6148"/>
    <w:rsid w:val="00DB774F"/>
    <w:rsid w:val="00DB7A04"/>
    <w:rsid w:val="00DC159C"/>
    <w:rsid w:val="00DC2349"/>
    <w:rsid w:val="00DC29FE"/>
    <w:rsid w:val="00DC430C"/>
    <w:rsid w:val="00DC4CC3"/>
    <w:rsid w:val="00DC60FB"/>
    <w:rsid w:val="00DC7319"/>
    <w:rsid w:val="00DC742E"/>
    <w:rsid w:val="00DD0313"/>
    <w:rsid w:val="00DD1307"/>
    <w:rsid w:val="00DD2626"/>
    <w:rsid w:val="00DD38DC"/>
    <w:rsid w:val="00DD63FF"/>
    <w:rsid w:val="00DE1B52"/>
    <w:rsid w:val="00DE4B0D"/>
    <w:rsid w:val="00DE6763"/>
    <w:rsid w:val="00DE72FB"/>
    <w:rsid w:val="00DF1BBF"/>
    <w:rsid w:val="00DF29E1"/>
    <w:rsid w:val="00DF3145"/>
    <w:rsid w:val="00DF4B0E"/>
    <w:rsid w:val="00DF6EA6"/>
    <w:rsid w:val="00E01E4B"/>
    <w:rsid w:val="00E0526E"/>
    <w:rsid w:val="00E062B0"/>
    <w:rsid w:val="00E0711E"/>
    <w:rsid w:val="00E075CA"/>
    <w:rsid w:val="00E0770C"/>
    <w:rsid w:val="00E119F3"/>
    <w:rsid w:val="00E138B4"/>
    <w:rsid w:val="00E14DFA"/>
    <w:rsid w:val="00E153A6"/>
    <w:rsid w:val="00E1671E"/>
    <w:rsid w:val="00E17B99"/>
    <w:rsid w:val="00E17EA5"/>
    <w:rsid w:val="00E229DB"/>
    <w:rsid w:val="00E230FA"/>
    <w:rsid w:val="00E237A7"/>
    <w:rsid w:val="00E2571A"/>
    <w:rsid w:val="00E25E0C"/>
    <w:rsid w:val="00E26EDC"/>
    <w:rsid w:val="00E2713C"/>
    <w:rsid w:val="00E27B6E"/>
    <w:rsid w:val="00E30B42"/>
    <w:rsid w:val="00E31CFB"/>
    <w:rsid w:val="00E342D7"/>
    <w:rsid w:val="00E3472C"/>
    <w:rsid w:val="00E3548E"/>
    <w:rsid w:val="00E35C26"/>
    <w:rsid w:val="00E36C57"/>
    <w:rsid w:val="00E37BED"/>
    <w:rsid w:val="00E407A9"/>
    <w:rsid w:val="00E410EA"/>
    <w:rsid w:val="00E41D5C"/>
    <w:rsid w:val="00E437F7"/>
    <w:rsid w:val="00E44131"/>
    <w:rsid w:val="00E453E8"/>
    <w:rsid w:val="00E47614"/>
    <w:rsid w:val="00E5025D"/>
    <w:rsid w:val="00E524A5"/>
    <w:rsid w:val="00E529F9"/>
    <w:rsid w:val="00E54C21"/>
    <w:rsid w:val="00E55017"/>
    <w:rsid w:val="00E55275"/>
    <w:rsid w:val="00E55416"/>
    <w:rsid w:val="00E557D1"/>
    <w:rsid w:val="00E56282"/>
    <w:rsid w:val="00E57BC0"/>
    <w:rsid w:val="00E616BF"/>
    <w:rsid w:val="00E62265"/>
    <w:rsid w:val="00E6258A"/>
    <w:rsid w:val="00E658AA"/>
    <w:rsid w:val="00E6656A"/>
    <w:rsid w:val="00E70D30"/>
    <w:rsid w:val="00E7127E"/>
    <w:rsid w:val="00E716BA"/>
    <w:rsid w:val="00E72602"/>
    <w:rsid w:val="00E739AC"/>
    <w:rsid w:val="00E73BA7"/>
    <w:rsid w:val="00E75977"/>
    <w:rsid w:val="00E75DAE"/>
    <w:rsid w:val="00E76226"/>
    <w:rsid w:val="00E76431"/>
    <w:rsid w:val="00E7686D"/>
    <w:rsid w:val="00E77272"/>
    <w:rsid w:val="00E774F5"/>
    <w:rsid w:val="00E7781E"/>
    <w:rsid w:val="00E80047"/>
    <w:rsid w:val="00E813BA"/>
    <w:rsid w:val="00E84C26"/>
    <w:rsid w:val="00E853DD"/>
    <w:rsid w:val="00E8590C"/>
    <w:rsid w:val="00E85AA8"/>
    <w:rsid w:val="00E85E8A"/>
    <w:rsid w:val="00E85F76"/>
    <w:rsid w:val="00E93590"/>
    <w:rsid w:val="00E94506"/>
    <w:rsid w:val="00E95A7B"/>
    <w:rsid w:val="00E969E9"/>
    <w:rsid w:val="00EA01A0"/>
    <w:rsid w:val="00EA11E9"/>
    <w:rsid w:val="00EA155A"/>
    <w:rsid w:val="00EA24D4"/>
    <w:rsid w:val="00EA2851"/>
    <w:rsid w:val="00EA3515"/>
    <w:rsid w:val="00EA46E4"/>
    <w:rsid w:val="00EA490A"/>
    <w:rsid w:val="00EA4F76"/>
    <w:rsid w:val="00EA55FE"/>
    <w:rsid w:val="00EA5DD4"/>
    <w:rsid w:val="00EA69D2"/>
    <w:rsid w:val="00EB0B4F"/>
    <w:rsid w:val="00EB1B59"/>
    <w:rsid w:val="00EB4384"/>
    <w:rsid w:val="00EB495A"/>
    <w:rsid w:val="00EB5302"/>
    <w:rsid w:val="00EB6065"/>
    <w:rsid w:val="00EB6A6A"/>
    <w:rsid w:val="00EB7106"/>
    <w:rsid w:val="00EB76A8"/>
    <w:rsid w:val="00EB7D55"/>
    <w:rsid w:val="00EC072B"/>
    <w:rsid w:val="00EC0826"/>
    <w:rsid w:val="00EC1A8A"/>
    <w:rsid w:val="00EC4E99"/>
    <w:rsid w:val="00EC5247"/>
    <w:rsid w:val="00EC7691"/>
    <w:rsid w:val="00EC7786"/>
    <w:rsid w:val="00EC7816"/>
    <w:rsid w:val="00EC7B27"/>
    <w:rsid w:val="00ED017F"/>
    <w:rsid w:val="00ED3A21"/>
    <w:rsid w:val="00ED54F9"/>
    <w:rsid w:val="00ED6982"/>
    <w:rsid w:val="00ED79FF"/>
    <w:rsid w:val="00EE0218"/>
    <w:rsid w:val="00EE0E54"/>
    <w:rsid w:val="00EE1033"/>
    <w:rsid w:val="00EE5E17"/>
    <w:rsid w:val="00EE6659"/>
    <w:rsid w:val="00EE66E7"/>
    <w:rsid w:val="00EE6DB6"/>
    <w:rsid w:val="00EF2334"/>
    <w:rsid w:val="00EF24BB"/>
    <w:rsid w:val="00EF2B90"/>
    <w:rsid w:val="00EF2E87"/>
    <w:rsid w:val="00EF32F6"/>
    <w:rsid w:val="00EF4114"/>
    <w:rsid w:val="00EF439A"/>
    <w:rsid w:val="00EF448F"/>
    <w:rsid w:val="00EF454C"/>
    <w:rsid w:val="00EF4634"/>
    <w:rsid w:val="00EF472E"/>
    <w:rsid w:val="00EF4A5A"/>
    <w:rsid w:val="00EF4EC4"/>
    <w:rsid w:val="00EF66A9"/>
    <w:rsid w:val="00EF67DC"/>
    <w:rsid w:val="00EF74D8"/>
    <w:rsid w:val="00EF789C"/>
    <w:rsid w:val="00F01898"/>
    <w:rsid w:val="00F05EE0"/>
    <w:rsid w:val="00F06985"/>
    <w:rsid w:val="00F07DE8"/>
    <w:rsid w:val="00F10A98"/>
    <w:rsid w:val="00F11E3F"/>
    <w:rsid w:val="00F156B3"/>
    <w:rsid w:val="00F15FD8"/>
    <w:rsid w:val="00F17239"/>
    <w:rsid w:val="00F17B03"/>
    <w:rsid w:val="00F21A1A"/>
    <w:rsid w:val="00F22813"/>
    <w:rsid w:val="00F22FC8"/>
    <w:rsid w:val="00F273AC"/>
    <w:rsid w:val="00F27F36"/>
    <w:rsid w:val="00F311C5"/>
    <w:rsid w:val="00F31469"/>
    <w:rsid w:val="00F32029"/>
    <w:rsid w:val="00F32B8C"/>
    <w:rsid w:val="00F331A1"/>
    <w:rsid w:val="00F33383"/>
    <w:rsid w:val="00F33D5B"/>
    <w:rsid w:val="00F34E6E"/>
    <w:rsid w:val="00F3779B"/>
    <w:rsid w:val="00F4030B"/>
    <w:rsid w:val="00F42F65"/>
    <w:rsid w:val="00F43359"/>
    <w:rsid w:val="00F44165"/>
    <w:rsid w:val="00F444F5"/>
    <w:rsid w:val="00F44E20"/>
    <w:rsid w:val="00F44FDE"/>
    <w:rsid w:val="00F4602E"/>
    <w:rsid w:val="00F46BCF"/>
    <w:rsid w:val="00F503A1"/>
    <w:rsid w:val="00F515AF"/>
    <w:rsid w:val="00F53E05"/>
    <w:rsid w:val="00F5550A"/>
    <w:rsid w:val="00F55A56"/>
    <w:rsid w:val="00F56088"/>
    <w:rsid w:val="00F5730B"/>
    <w:rsid w:val="00F57ACB"/>
    <w:rsid w:val="00F6031D"/>
    <w:rsid w:val="00F61303"/>
    <w:rsid w:val="00F61F71"/>
    <w:rsid w:val="00F6244D"/>
    <w:rsid w:val="00F64158"/>
    <w:rsid w:val="00F65606"/>
    <w:rsid w:val="00F661C8"/>
    <w:rsid w:val="00F66614"/>
    <w:rsid w:val="00F67764"/>
    <w:rsid w:val="00F71232"/>
    <w:rsid w:val="00F73F88"/>
    <w:rsid w:val="00F74722"/>
    <w:rsid w:val="00F75F45"/>
    <w:rsid w:val="00F81864"/>
    <w:rsid w:val="00F81DE9"/>
    <w:rsid w:val="00F81EB6"/>
    <w:rsid w:val="00F82488"/>
    <w:rsid w:val="00F82957"/>
    <w:rsid w:val="00F83BD2"/>
    <w:rsid w:val="00F83C04"/>
    <w:rsid w:val="00F857CA"/>
    <w:rsid w:val="00F85C02"/>
    <w:rsid w:val="00F869A6"/>
    <w:rsid w:val="00F921AA"/>
    <w:rsid w:val="00F92C2B"/>
    <w:rsid w:val="00F94241"/>
    <w:rsid w:val="00F9451C"/>
    <w:rsid w:val="00F945CD"/>
    <w:rsid w:val="00F95ECF"/>
    <w:rsid w:val="00F9792C"/>
    <w:rsid w:val="00F97AAA"/>
    <w:rsid w:val="00F97B26"/>
    <w:rsid w:val="00FA029D"/>
    <w:rsid w:val="00FA262C"/>
    <w:rsid w:val="00FA2B09"/>
    <w:rsid w:val="00FA2EA0"/>
    <w:rsid w:val="00FA3483"/>
    <w:rsid w:val="00FA4AD8"/>
    <w:rsid w:val="00FA6977"/>
    <w:rsid w:val="00FA6FDE"/>
    <w:rsid w:val="00FA7BB0"/>
    <w:rsid w:val="00FA7C9B"/>
    <w:rsid w:val="00FA7E99"/>
    <w:rsid w:val="00FB3597"/>
    <w:rsid w:val="00FB4808"/>
    <w:rsid w:val="00FB4F1A"/>
    <w:rsid w:val="00FB53CA"/>
    <w:rsid w:val="00FB55F4"/>
    <w:rsid w:val="00FC0F7A"/>
    <w:rsid w:val="00FC3750"/>
    <w:rsid w:val="00FC487C"/>
    <w:rsid w:val="00FC51A5"/>
    <w:rsid w:val="00FC5E54"/>
    <w:rsid w:val="00FC694B"/>
    <w:rsid w:val="00FC716F"/>
    <w:rsid w:val="00FD0B36"/>
    <w:rsid w:val="00FD168A"/>
    <w:rsid w:val="00FD3643"/>
    <w:rsid w:val="00FD4078"/>
    <w:rsid w:val="00FD553C"/>
    <w:rsid w:val="00FD6F5E"/>
    <w:rsid w:val="00FD7FDA"/>
    <w:rsid w:val="00FE0680"/>
    <w:rsid w:val="00FE087D"/>
    <w:rsid w:val="00FE133D"/>
    <w:rsid w:val="00FE2090"/>
    <w:rsid w:val="00FE2CEC"/>
    <w:rsid w:val="00FE3356"/>
    <w:rsid w:val="00FE359D"/>
    <w:rsid w:val="00FE47EA"/>
    <w:rsid w:val="00FE4D5F"/>
    <w:rsid w:val="00FE7BC4"/>
    <w:rsid w:val="00FF1FA4"/>
    <w:rsid w:val="00FF295A"/>
    <w:rsid w:val="00FF29D4"/>
    <w:rsid w:val="00FF388D"/>
    <w:rsid w:val="00FF3FF5"/>
    <w:rsid w:val="00FF432A"/>
    <w:rsid w:val="00FF52A4"/>
    <w:rsid w:val="00FF6489"/>
  </w:rsids>
  <m:mathPr>
    <m:mathFont m:val="Cambria Math"/>
    <m:brkBin m:val="before"/>
    <m:brkBinSub m:val="--"/>
    <m:smallFrac m:val="0"/>
    <m:dispDef/>
    <m:lMargin m:val="0"/>
    <m:rMargin m:val="0"/>
    <m:defJc m:val="centerGroup"/>
    <m:wrapIndent m:val="1440"/>
    <m:intLim m:val="subSup"/>
    <m:naryLim m:val="undOvr"/>
  </m:mathPr>
  <w:themeFontLang w:val="en-GB" w:eastAsia="zh-CN"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FDC79C0"/>
  <w15:chartTrackingRefBased/>
  <w15:docId w15:val="{EE2E236E-B7DC-4C8C-9D40-0DC79AC2C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75182"/>
    <w:pPr>
      <w:widowControl w:val="0"/>
      <w:wordWrap w:val="0"/>
      <w:autoSpaceDE w:val="0"/>
      <w:autoSpaceDN w:val="0"/>
      <w:spacing w:after="160"/>
    </w:pPr>
    <w:rPr>
      <w:rFonts w:asciiTheme="minorEastAsia" w:eastAsiaTheme="minorEastAsia" w:hAnsiTheme="minorHAnsi" w:cstheme="minorBidi"/>
      <w:kern w:val="2"/>
      <w:sz w:val="22"/>
      <w:szCs w:val="24"/>
      <w:lang w:val="en-US" w:eastAsia="ko-KR"/>
      <w14:ligatures w14:val="standardContextual"/>
    </w:rPr>
  </w:style>
  <w:style w:type="paragraph" w:styleId="1">
    <w:name w:val="heading 1"/>
    <w:basedOn w:val="a"/>
    <w:next w:val="a"/>
    <w:link w:val="1Char"/>
    <w:uiPriority w:val="9"/>
    <w:qFormat/>
    <w:rsid w:val="008C267B"/>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Char"/>
    <w:uiPriority w:val="9"/>
    <w:semiHidden/>
    <w:unhideWhenUsed/>
    <w:qFormat/>
    <w:rsid w:val="0060627C"/>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Char"/>
    <w:uiPriority w:val="9"/>
    <w:unhideWhenUsed/>
    <w:qFormat/>
    <w:rsid w:val="0060627C"/>
    <w:pPr>
      <w:keepNext/>
      <w:keepLines/>
      <w:spacing w:before="160" w:after="80"/>
      <w:outlineLvl w:val="2"/>
    </w:pPr>
    <w:rPr>
      <w:rFonts w:asciiTheme="majorHAnsi" w:eastAsiaTheme="majorEastAsia" w:hAnsiTheme="majorHAnsi" w:cstheme="majorBidi"/>
      <w:color w:val="000000" w:themeColor="text1"/>
    </w:rPr>
  </w:style>
  <w:style w:type="paragraph" w:styleId="4">
    <w:name w:val="heading 4"/>
    <w:basedOn w:val="a"/>
    <w:next w:val="a"/>
    <w:link w:val="4Char"/>
    <w:uiPriority w:val="9"/>
    <w:semiHidden/>
    <w:unhideWhenUsed/>
    <w:qFormat/>
    <w:rsid w:val="0060627C"/>
    <w:pPr>
      <w:keepNext/>
      <w:keepLines/>
      <w:spacing w:before="80" w:after="40"/>
      <w:outlineLvl w:val="3"/>
    </w:pPr>
    <w:rPr>
      <w:rFonts w:asciiTheme="majorHAnsi" w:eastAsiaTheme="majorEastAsia" w:hAnsiTheme="majorHAnsi" w:cstheme="majorBidi"/>
      <w:color w:val="000000" w:themeColor="text1"/>
      <w:sz w:val="20"/>
    </w:rPr>
  </w:style>
  <w:style w:type="paragraph" w:styleId="5">
    <w:name w:val="heading 5"/>
    <w:basedOn w:val="a"/>
    <w:next w:val="a"/>
    <w:link w:val="5Char"/>
    <w:uiPriority w:val="9"/>
    <w:semiHidden/>
    <w:unhideWhenUsed/>
    <w:qFormat/>
    <w:rsid w:val="0060627C"/>
    <w:pPr>
      <w:keepNext/>
      <w:keepLines/>
      <w:spacing w:before="80" w:after="40"/>
      <w:ind w:leftChars="100" w:left="100"/>
      <w:outlineLvl w:val="4"/>
    </w:pPr>
    <w:rPr>
      <w:rFonts w:asciiTheme="majorHAnsi" w:eastAsiaTheme="majorEastAsia" w:hAnsiTheme="majorHAnsi" w:cstheme="majorBidi"/>
      <w:color w:val="000000" w:themeColor="text1"/>
      <w:sz w:val="20"/>
    </w:rPr>
  </w:style>
  <w:style w:type="paragraph" w:styleId="6">
    <w:name w:val="heading 6"/>
    <w:basedOn w:val="a"/>
    <w:next w:val="a"/>
    <w:link w:val="6Char"/>
    <w:uiPriority w:val="9"/>
    <w:semiHidden/>
    <w:unhideWhenUsed/>
    <w:qFormat/>
    <w:rsid w:val="0060627C"/>
    <w:pPr>
      <w:keepNext/>
      <w:keepLines/>
      <w:spacing w:before="80" w:after="40"/>
      <w:ind w:leftChars="200" w:left="200"/>
      <w:outlineLvl w:val="5"/>
    </w:pPr>
    <w:rPr>
      <w:rFonts w:asciiTheme="majorHAnsi" w:eastAsiaTheme="majorEastAsia" w:hAnsiTheme="majorHAnsi" w:cstheme="majorBidi"/>
      <w:color w:val="000000" w:themeColor="text1"/>
      <w:sz w:val="20"/>
    </w:rPr>
  </w:style>
  <w:style w:type="paragraph" w:styleId="7">
    <w:name w:val="heading 7"/>
    <w:basedOn w:val="a"/>
    <w:next w:val="a"/>
    <w:link w:val="7Char"/>
    <w:uiPriority w:val="9"/>
    <w:semiHidden/>
    <w:unhideWhenUsed/>
    <w:qFormat/>
    <w:rsid w:val="0060627C"/>
    <w:pPr>
      <w:keepNext/>
      <w:keepLines/>
      <w:spacing w:before="80" w:after="40"/>
      <w:ind w:leftChars="300" w:left="300"/>
      <w:outlineLvl w:val="6"/>
    </w:pPr>
    <w:rPr>
      <w:rFonts w:asciiTheme="majorHAnsi" w:eastAsiaTheme="majorEastAsia" w:hAnsiTheme="majorHAnsi" w:cstheme="majorBidi"/>
      <w:color w:val="000000" w:themeColor="text1"/>
      <w:sz w:val="20"/>
    </w:rPr>
  </w:style>
  <w:style w:type="paragraph" w:styleId="8">
    <w:name w:val="heading 8"/>
    <w:basedOn w:val="a"/>
    <w:next w:val="a"/>
    <w:link w:val="8Char"/>
    <w:uiPriority w:val="9"/>
    <w:semiHidden/>
    <w:unhideWhenUsed/>
    <w:qFormat/>
    <w:rsid w:val="0060627C"/>
    <w:pPr>
      <w:keepNext/>
      <w:keepLines/>
      <w:spacing w:before="80" w:after="40"/>
      <w:ind w:leftChars="400" w:left="400"/>
      <w:outlineLvl w:val="7"/>
    </w:pPr>
    <w:rPr>
      <w:rFonts w:asciiTheme="majorHAnsi" w:eastAsiaTheme="majorEastAsia" w:hAnsiTheme="majorHAnsi" w:cstheme="majorBidi"/>
      <w:color w:val="000000" w:themeColor="text1"/>
      <w:sz w:val="20"/>
    </w:rPr>
  </w:style>
  <w:style w:type="paragraph" w:styleId="9">
    <w:name w:val="heading 9"/>
    <w:basedOn w:val="a"/>
    <w:next w:val="a"/>
    <w:link w:val="9Char"/>
    <w:uiPriority w:val="9"/>
    <w:semiHidden/>
    <w:unhideWhenUsed/>
    <w:qFormat/>
    <w:rsid w:val="0060627C"/>
    <w:pPr>
      <w:keepNext/>
      <w:keepLines/>
      <w:spacing w:before="80" w:after="40"/>
      <w:ind w:leftChars="500" w:left="500"/>
      <w:outlineLvl w:val="8"/>
    </w:pPr>
    <w:rPr>
      <w:rFonts w:asciiTheme="majorHAnsi" w:eastAsiaTheme="majorEastAsia" w:hAnsiTheme="majorHAnsi" w:cstheme="majorBidi"/>
      <w:color w:val="000000" w:themeColor="text1"/>
      <w:sz w:val="20"/>
    </w:rPr>
  </w:style>
  <w:style w:type="character" w:default="1" w:styleId="a0">
    <w:name w:val="Default Paragraph Font"/>
    <w:uiPriority w:val="1"/>
    <w:unhideWhenUsed/>
    <w:rsid w:val="00D75182"/>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rsid w:val="00D75182"/>
  </w:style>
  <w:style w:type="paragraph" w:customStyle="1" w:styleId="History">
    <w:name w:val="History"/>
    <w:basedOn w:val="a"/>
    <w:rsid w:val="00C5300C"/>
    <w:pPr>
      <w:spacing w:before="230" w:after="460" w:line="180" w:lineRule="exact"/>
      <w:jc w:val="right"/>
    </w:pPr>
    <w:rPr>
      <w:rFonts w:ascii="Arial" w:hAnsi="Arial"/>
      <w:sz w:val="14"/>
      <w:szCs w:val="16"/>
    </w:rPr>
  </w:style>
  <w:style w:type="paragraph" w:customStyle="1" w:styleId="References">
    <w:name w:val="References"/>
    <w:basedOn w:val="a"/>
    <w:rsid w:val="00C5300C"/>
    <w:pPr>
      <w:spacing w:line="200" w:lineRule="exact"/>
      <w:ind w:left="425" w:hanging="425"/>
    </w:pPr>
    <w:rPr>
      <w:sz w:val="15"/>
      <w:szCs w:val="14"/>
      <w:lang w:val="en-GB"/>
    </w:rPr>
  </w:style>
  <w:style w:type="paragraph" w:customStyle="1" w:styleId="HExperimentalSection">
    <w:name w:val="HExperimental_Section"/>
    <w:basedOn w:val="a"/>
    <w:rsid w:val="00C5300C"/>
    <w:pPr>
      <w:spacing w:before="460" w:after="230" w:line="230" w:lineRule="atLeast"/>
    </w:pPr>
    <w:rPr>
      <w:i/>
    </w:rPr>
  </w:style>
  <w:style w:type="paragraph" w:customStyle="1" w:styleId="ExperimentalSection">
    <w:name w:val="ExperimentalSection"/>
    <w:basedOn w:val="a"/>
    <w:rsid w:val="00C5300C"/>
    <w:pPr>
      <w:spacing w:after="240" w:line="200" w:lineRule="exact"/>
      <w:ind w:firstLine="170"/>
    </w:pPr>
    <w:rPr>
      <w:sz w:val="16"/>
      <w:szCs w:val="14"/>
      <w:lang w:val="en-GB"/>
    </w:rPr>
  </w:style>
  <w:style w:type="paragraph" w:customStyle="1" w:styleId="FNB">
    <w:name w:val="FNB"/>
    <w:basedOn w:val="a"/>
    <w:link w:val="FNBChar"/>
    <w:rsid w:val="00C5300C"/>
    <w:pPr>
      <w:spacing w:after="40" w:line="160" w:lineRule="exact"/>
      <w:ind w:left="567" w:right="4434" w:hanging="567"/>
    </w:pPr>
    <w:rPr>
      <w:rFonts w:ascii="Times" w:hAnsi="Times"/>
      <w:sz w:val="14"/>
      <w:szCs w:val="3276"/>
      <w:lang w:val="en-GB" w:eastAsia="de-DE"/>
    </w:rPr>
  </w:style>
  <w:style w:type="character" w:customStyle="1" w:styleId="FNBChar">
    <w:name w:val="FNB Char"/>
    <w:link w:val="FNB"/>
    <w:rsid w:val="00C5300C"/>
    <w:rPr>
      <w:rFonts w:ascii="Times" w:hAnsi="Times"/>
      <w:sz w:val="14"/>
      <w:szCs w:val="3276"/>
      <w:lang w:eastAsia="de-DE"/>
    </w:rPr>
  </w:style>
  <w:style w:type="paragraph" w:customStyle="1" w:styleId="Ack">
    <w:name w:val="Ack"/>
    <w:basedOn w:val="a"/>
    <w:rsid w:val="00C5300C"/>
  </w:style>
  <w:style w:type="paragraph" w:customStyle="1" w:styleId="TableCaption">
    <w:name w:val="TableCaption"/>
    <w:basedOn w:val="a"/>
    <w:rsid w:val="00C5300C"/>
    <w:pPr>
      <w:spacing w:after="120" w:line="190" w:lineRule="exact"/>
    </w:pPr>
    <w:rPr>
      <w:rFonts w:ascii="Arial" w:hAnsi="Arial"/>
      <w:sz w:val="16"/>
      <w:szCs w:val="14"/>
      <w:lang w:val="en-GB"/>
    </w:rPr>
  </w:style>
  <w:style w:type="paragraph" w:customStyle="1" w:styleId="TableHead">
    <w:name w:val="TableHead"/>
    <w:basedOn w:val="TableCaption"/>
    <w:rsid w:val="00C5300C"/>
    <w:pPr>
      <w:pBdr>
        <w:top w:val="single" w:sz="4" w:space="4" w:color="FFFFFF"/>
        <w:left w:val="single" w:sz="4" w:space="4" w:color="FFFFFF"/>
        <w:bottom w:val="single" w:sz="4" w:space="4" w:color="FFFFFF"/>
        <w:right w:val="single" w:sz="4" w:space="4" w:color="FFFFFF"/>
      </w:pBdr>
      <w:spacing w:after="0"/>
    </w:pPr>
  </w:style>
  <w:style w:type="paragraph" w:customStyle="1" w:styleId="TableBody">
    <w:name w:val="TableBody"/>
    <w:basedOn w:val="TableHead"/>
    <w:rsid w:val="00C5300C"/>
  </w:style>
  <w:style w:type="paragraph" w:customStyle="1" w:styleId="TableFoot">
    <w:name w:val="TableFoot"/>
    <w:basedOn w:val="TableBody"/>
    <w:rsid w:val="00C5300C"/>
    <w:pPr>
      <w:spacing w:before="60" w:after="60"/>
    </w:pPr>
  </w:style>
  <w:style w:type="paragraph" w:customStyle="1" w:styleId="SchemeCaption">
    <w:name w:val="SchemeCaption"/>
    <w:basedOn w:val="a"/>
    <w:rsid w:val="00C5300C"/>
    <w:pPr>
      <w:spacing w:before="230" w:after="460" w:line="190" w:lineRule="exact"/>
    </w:pPr>
    <w:rPr>
      <w:rFonts w:ascii="Arial" w:hAnsi="Arial"/>
      <w:sz w:val="16"/>
      <w:szCs w:val="14"/>
      <w:lang w:val="en-GB"/>
    </w:rPr>
  </w:style>
  <w:style w:type="paragraph" w:styleId="a3">
    <w:name w:val="footnote text"/>
    <w:basedOn w:val="a"/>
    <w:semiHidden/>
    <w:rsid w:val="00C5300C"/>
    <w:pPr>
      <w:keepLines/>
    </w:pPr>
    <w:rPr>
      <w:rFonts w:eastAsia="Times New Roman"/>
      <w:sz w:val="20"/>
      <w:lang w:val="en-GB" w:eastAsia="ro-RO"/>
    </w:rPr>
  </w:style>
  <w:style w:type="paragraph" w:customStyle="1" w:styleId="STOE">
    <w:name w:val="STOE"/>
    <w:basedOn w:val="a"/>
    <w:link w:val="STOEChar1"/>
    <w:rsid w:val="00C5300C"/>
    <w:pPr>
      <w:spacing w:line="236" w:lineRule="exact"/>
      <w:ind w:right="4434"/>
    </w:pPr>
    <w:rPr>
      <w:rFonts w:ascii="Times" w:hAnsi="Times"/>
      <w:sz w:val="18"/>
      <w:szCs w:val="3276"/>
      <w:lang w:val="en-GB" w:eastAsia="de-DE"/>
    </w:rPr>
  </w:style>
  <w:style w:type="character" w:customStyle="1" w:styleId="STOEChar1">
    <w:name w:val="STOE Char1"/>
    <w:link w:val="STOE"/>
    <w:rsid w:val="00C5300C"/>
    <w:rPr>
      <w:rFonts w:ascii="Times" w:hAnsi="Times"/>
      <w:sz w:val="18"/>
      <w:szCs w:val="3276"/>
      <w:lang w:eastAsia="de-DE"/>
    </w:rPr>
  </w:style>
  <w:style w:type="paragraph" w:styleId="a4">
    <w:name w:val="Balloon Text"/>
    <w:basedOn w:val="a"/>
    <w:semiHidden/>
    <w:rsid w:val="00C5300C"/>
    <w:rPr>
      <w:rFonts w:ascii="Tahoma" w:hAnsi="Tahoma" w:cs="Tahoma"/>
      <w:sz w:val="16"/>
      <w:szCs w:val="16"/>
    </w:rPr>
  </w:style>
  <w:style w:type="paragraph" w:styleId="a5">
    <w:name w:val="header"/>
    <w:basedOn w:val="a"/>
    <w:link w:val="Char"/>
    <w:uiPriority w:val="99"/>
    <w:rsid w:val="00C5300C"/>
    <w:pPr>
      <w:tabs>
        <w:tab w:val="center" w:pos="4536"/>
        <w:tab w:val="right" w:pos="9072"/>
      </w:tabs>
    </w:pPr>
    <w:rPr>
      <w:lang w:val="x-none"/>
    </w:rPr>
  </w:style>
  <w:style w:type="paragraph" w:styleId="a6">
    <w:name w:val="footer"/>
    <w:basedOn w:val="a"/>
    <w:link w:val="Char0"/>
    <w:uiPriority w:val="99"/>
    <w:rsid w:val="00C5300C"/>
    <w:pPr>
      <w:tabs>
        <w:tab w:val="center" w:pos="4536"/>
        <w:tab w:val="right" w:pos="9072"/>
      </w:tabs>
    </w:pPr>
  </w:style>
  <w:style w:type="paragraph" w:customStyle="1" w:styleId="Title1">
    <w:name w:val="Title1"/>
    <w:basedOn w:val="a"/>
    <w:rsid w:val="00C5300C"/>
    <w:rPr>
      <w:b/>
    </w:rPr>
  </w:style>
  <w:style w:type="paragraph" w:customStyle="1" w:styleId="AuthorsFull">
    <w:name w:val="Authors Full"/>
    <w:basedOn w:val="a"/>
    <w:rsid w:val="00C5300C"/>
    <w:rPr>
      <w:i/>
    </w:rPr>
  </w:style>
  <w:style w:type="paragraph" w:customStyle="1" w:styleId="dedication">
    <w:name w:val="dedication"/>
    <w:basedOn w:val="a"/>
    <w:rsid w:val="00C5300C"/>
    <w:rPr>
      <w:i/>
    </w:rPr>
  </w:style>
  <w:style w:type="paragraph" w:customStyle="1" w:styleId="Addresses">
    <w:name w:val="Addresses"/>
    <w:basedOn w:val="a"/>
    <w:rsid w:val="00C5300C"/>
  </w:style>
  <w:style w:type="paragraph" w:customStyle="1" w:styleId="Acknowledgements">
    <w:name w:val="Acknowledgements"/>
    <w:basedOn w:val="a"/>
    <w:rsid w:val="00C5300C"/>
  </w:style>
  <w:style w:type="paragraph" w:customStyle="1" w:styleId="Abstract">
    <w:name w:val="Abstract"/>
    <w:basedOn w:val="a"/>
    <w:autoRedefine/>
    <w:rsid w:val="004864A3"/>
    <w:pPr>
      <w:spacing w:line="480" w:lineRule="auto"/>
    </w:pPr>
    <w:rPr>
      <w:rFonts w:ascii="Times New Roman" w:hAnsi="Times New Roman" w:cs="Times New Roman"/>
      <w:sz w:val="24"/>
      <w:szCs w:val="28"/>
    </w:rPr>
  </w:style>
  <w:style w:type="paragraph" w:customStyle="1" w:styleId="Head1">
    <w:name w:val="Head 1"/>
    <w:basedOn w:val="a"/>
    <w:autoRedefine/>
    <w:rsid w:val="002348C9"/>
    <w:pPr>
      <w:spacing w:after="0" w:line="480" w:lineRule="auto"/>
    </w:pPr>
    <w:rPr>
      <w:rFonts w:ascii="Times New Roman" w:eastAsia="MS Mincho" w:hAnsi="Times New Roman" w:cs="Times New Roman"/>
      <w:b/>
      <w:sz w:val="24"/>
      <w:szCs w:val="28"/>
      <w:lang w:eastAsia="ja-JP"/>
    </w:rPr>
  </w:style>
  <w:style w:type="paragraph" w:customStyle="1" w:styleId="Head2">
    <w:name w:val="Head 2"/>
    <w:basedOn w:val="a"/>
    <w:autoRedefine/>
    <w:rsid w:val="00415EE6"/>
    <w:pPr>
      <w:spacing w:line="360" w:lineRule="auto"/>
    </w:pPr>
    <w:rPr>
      <w:rFonts w:eastAsia="MS Mincho"/>
      <w:i/>
      <w:iCs/>
      <w:lang w:eastAsia="ja-JP"/>
    </w:rPr>
  </w:style>
  <w:style w:type="paragraph" w:customStyle="1" w:styleId="dates">
    <w:name w:val="dates"/>
    <w:basedOn w:val="a"/>
    <w:rsid w:val="00C5300C"/>
    <w:pPr>
      <w:jc w:val="right"/>
    </w:pPr>
  </w:style>
  <w:style w:type="paragraph" w:customStyle="1" w:styleId="Literature">
    <w:name w:val="Literature"/>
    <w:basedOn w:val="a"/>
    <w:rsid w:val="00C5300C"/>
    <w:pPr>
      <w:spacing w:line="480" w:lineRule="auto"/>
    </w:pPr>
  </w:style>
  <w:style w:type="paragraph" w:customStyle="1" w:styleId="Legend">
    <w:name w:val="Legend"/>
    <w:basedOn w:val="a"/>
    <w:rsid w:val="00C5300C"/>
  </w:style>
  <w:style w:type="paragraph" w:customStyle="1" w:styleId="MainText">
    <w:name w:val="Main Text"/>
    <w:basedOn w:val="a"/>
    <w:link w:val="MainTextChar"/>
    <w:rsid w:val="00C5300C"/>
    <w:pPr>
      <w:spacing w:line="480" w:lineRule="auto"/>
    </w:pPr>
  </w:style>
  <w:style w:type="paragraph" w:customStyle="1" w:styleId="Tableofcontents">
    <w:name w:val="Table of contents"/>
    <w:basedOn w:val="a"/>
    <w:autoRedefine/>
    <w:rsid w:val="00C5300C"/>
  </w:style>
  <w:style w:type="paragraph" w:customStyle="1" w:styleId="ExperimentalText">
    <w:name w:val="Experimental Text"/>
    <w:basedOn w:val="a"/>
    <w:link w:val="ExperimentalTextChar"/>
    <w:rsid w:val="00C5300C"/>
    <w:pPr>
      <w:spacing w:line="480" w:lineRule="auto"/>
    </w:pPr>
  </w:style>
  <w:style w:type="character" w:customStyle="1" w:styleId="ExperimentalTextChar">
    <w:name w:val="Experimental Text Char"/>
    <w:link w:val="ExperimentalText"/>
    <w:rsid w:val="00C5300C"/>
    <w:rPr>
      <w:sz w:val="24"/>
      <w:szCs w:val="24"/>
      <w:lang w:val="en-US" w:eastAsia="ja-JP"/>
    </w:rPr>
  </w:style>
  <w:style w:type="character" w:customStyle="1" w:styleId="MainTextChar">
    <w:name w:val="Main Text Char"/>
    <w:link w:val="MainText"/>
    <w:rsid w:val="00C5300C"/>
    <w:rPr>
      <w:sz w:val="24"/>
      <w:szCs w:val="24"/>
      <w:lang w:val="en-US" w:eastAsia="ja-JP"/>
    </w:rPr>
  </w:style>
  <w:style w:type="paragraph" w:customStyle="1" w:styleId="Title2">
    <w:name w:val="Title2"/>
    <w:basedOn w:val="a"/>
    <w:rsid w:val="00C5300C"/>
    <w:rPr>
      <w:b/>
    </w:rPr>
  </w:style>
  <w:style w:type="paragraph" w:customStyle="1" w:styleId="Dedication0">
    <w:name w:val="Dedication"/>
    <w:basedOn w:val="a"/>
    <w:autoRedefine/>
    <w:rsid w:val="00C5300C"/>
  </w:style>
  <w:style w:type="paragraph" w:customStyle="1" w:styleId="Maintext0">
    <w:name w:val="Main text"/>
    <w:basedOn w:val="a"/>
    <w:link w:val="MaintextChar0"/>
    <w:autoRedefine/>
    <w:rsid w:val="00370CAD"/>
    <w:pPr>
      <w:spacing w:line="360" w:lineRule="auto"/>
    </w:pPr>
  </w:style>
  <w:style w:type="character" w:customStyle="1" w:styleId="MaintextChar0">
    <w:name w:val="Main text Char"/>
    <w:link w:val="Maintext0"/>
    <w:rsid w:val="00370CAD"/>
    <w:rPr>
      <w:rFonts w:asciiTheme="minorEastAsia" w:eastAsiaTheme="minorEastAsia" w:hAnsiTheme="minorHAnsi" w:cstheme="minorBidi"/>
      <w:kern w:val="2"/>
      <w:sz w:val="22"/>
      <w:szCs w:val="24"/>
      <w:lang w:val="en-US" w:eastAsia="ko-KR"/>
      <w14:ligatures w14:val="standardContextual"/>
    </w:rPr>
  </w:style>
  <w:style w:type="paragraph" w:customStyle="1" w:styleId="Biography">
    <w:name w:val="Biography"/>
    <w:basedOn w:val="a"/>
    <w:autoRedefine/>
    <w:rsid w:val="00C5300C"/>
    <w:rPr>
      <w:i/>
    </w:rPr>
  </w:style>
  <w:style w:type="character" w:customStyle="1" w:styleId="Char">
    <w:name w:val="머리글 Char"/>
    <w:link w:val="a5"/>
    <w:uiPriority w:val="99"/>
    <w:rsid w:val="00C5300C"/>
    <w:rPr>
      <w:sz w:val="24"/>
      <w:szCs w:val="24"/>
      <w:lang w:val="x-none" w:eastAsia="ja-JP"/>
    </w:rPr>
  </w:style>
  <w:style w:type="character" w:styleId="a7">
    <w:name w:val="annotation reference"/>
    <w:uiPriority w:val="99"/>
    <w:semiHidden/>
    <w:unhideWhenUsed/>
    <w:rsid w:val="00C5300C"/>
    <w:rPr>
      <w:sz w:val="16"/>
      <w:szCs w:val="16"/>
    </w:rPr>
  </w:style>
  <w:style w:type="paragraph" w:styleId="a8">
    <w:name w:val="annotation text"/>
    <w:basedOn w:val="a"/>
    <w:link w:val="Char1"/>
    <w:uiPriority w:val="99"/>
    <w:unhideWhenUsed/>
    <w:rsid w:val="00C5300C"/>
    <w:rPr>
      <w:sz w:val="20"/>
      <w:lang w:val="x-none"/>
    </w:rPr>
  </w:style>
  <w:style w:type="character" w:customStyle="1" w:styleId="Char1">
    <w:name w:val="메모 텍스트 Char"/>
    <w:link w:val="a8"/>
    <w:uiPriority w:val="99"/>
    <w:rsid w:val="00C5300C"/>
    <w:rPr>
      <w:lang w:val="x-none" w:eastAsia="ja-JP"/>
    </w:rPr>
  </w:style>
  <w:style w:type="paragraph" w:styleId="a9">
    <w:name w:val="annotation subject"/>
    <w:basedOn w:val="a8"/>
    <w:next w:val="a8"/>
    <w:link w:val="Char2"/>
    <w:uiPriority w:val="99"/>
    <w:semiHidden/>
    <w:unhideWhenUsed/>
    <w:rsid w:val="00C5300C"/>
    <w:rPr>
      <w:b/>
      <w:bCs/>
    </w:rPr>
  </w:style>
  <w:style w:type="character" w:customStyle="1" w:styleId="Char2">
    <w:name w:val="메모 주제 Char"/>
    <w:link w:val="a9"/>
    <w:uiPriority w:val="99"/>
    <w:semiHidden/>
    <w:rsid w:val="00C5300C"/>
    <w:rPr>
      <w:b/>
      <w:bCs/>
      <w:lang w:val="x-none" w:eastAsia="ja-JP"/>
    </w:rPr>
  </w:style>
  <w:style w:type="character" w:customStyle="1" w:styleId="Char0">
    <w:name w:val="바닥글 Char"/>
    <w:link w:val="a6"/>
    <w:uiPriority w:val="99"/>
    <w:rsid w:val="00C5300C"/>
    <w:rPr>
      <w:sz w:val="24"/>
      <w:szCs w:val="24"/>
      <w:lang w:val="de-DE" w:eastAsia="ja-JP"/>
    </w:rPr>
  </w:style>
  <w:style w:type="paragraph" w:styleId="aa">
    <w:name w:val="Normal (Web)"/>
    <w:basedOn w:val="a"/>
    <w:uiPriority w:val="99"/>
    <w:unhideWhenUsed/>
    <w:rsid w:val="00C5300C"/>
    <w:pPr>
      <w:spacing w:before="100" w:beforeAutospacing="1" w:after="100" w:afterAutospacing="1"/>
    </w:pPr>
    <w:rPr>
      <w:rFonts w:eastAsia="Times New Roman"/>
    </w:rPr>
  </w:style>
  <w:style w:type="paragraph" w:styleId="ab">
    <w:name w:val="Bibliography"/>
    <w:basedOn w:val="a"/>
    <w:next w:val="a"/>
    <w:uiPriority w:val="37"/>
    <w:unhideWhenUsed/>
    <w:rsid w:val="00FA7BB0"/>
  </w:style>
  <w:style w:type="character" w:customStyle="1" w:styleId="1Char">
    <w:name w:val="제목 1 Char"/>
    <w:basedOn w:val="a0"/>
    <w:link w:val="1"/>
    <w:uiPriority w:val="9"/>
    <w:rsid w:val="008C267B"/>
    <w:rPr>
      <w:rFonts w:asciiTheme="majorHAnsi" w:eastAsiaTheme="majorEastAsia" w:hAnsiTheme="majorHAnsi" w:cstheme="majorBidi"/>
      <w:color w:val="000000" w:themeColor="text1"/>
      <w:kern w:val="2"/>
      <w:sz w:val="32"/>
      <w:szCs w:val="32"/>
      <w:lang w:val="en-US" w:eastAsia="ko-KR"/>
      <w14:ligatures w14:val="standardContextual"/>
    </w:rPr>
  </w:style>
  <w:style w:type="paragraph" w:styleId="ac">
    <w:name w:val="List Paragraph"/>
    <w:basedOn w:val="a"/>
    <w:uiPriority w:val="34"/>
    <w:qFormat/>
    <w:rsid w:val="00DB6148"/>
    <w:pPr>
      <w:ind w:leftChars="400" w:left="800"/>
    </w:pPr>
  </w:style>
  <w:style w:type="character" w:customStyle="1" w:styleId="2Char">
    <w:name w:val="제목 2 Char"/>
    <w:basedOn w:val="a0"/>
    <w:link w:val="2"/>
    <w:uiPriority w:val="9"/>
    <w:semiHidden/>
    <w:rsid w:val="0060627C"/>
    <w:rPr>
      <w:rFonts w:asciiTheme="majorHAnsi" w:eastAsiaTheme="majorEastAsia" w:hAnsiTheme="majorHAnsi" w:cstheme="majorBidi"/>
      <w:color w:val="000000" w:themeColor="text1"/>
      <w:kern w:val="2"/>
      <w:sz w:val="28"/>
      <w:szCs w:val="28"/>
      <w:lang w:val="en-US" w:eastAsia="ko-KR"/>
    </w:rPr>
  </w:style>
  <w:style w:type="character" w:customStyle="1" w:styleId="3Char">
    <w:name w:val="제목 3 Char"/>
    <w:basedOn w:val="a0"/>
    <w:link w:val="3"/>
    <w:uiPriority w:val="9"/>
    <w:rsid w:val="0060627C"/>
    <w:rPr>
      <w:rFonts w:asciiTheme="majorHAnsi" w:eastAsiaTheme="majorEastAsia" w:hAnsiTheme="majorHAnsi" w:cstheme="majorBidi"/>
      <w:color w:val="000000" w:themeColor="text1"/>
      <w:kern w:val="2"/>
      <w:sz w:val="24"/>
      <w:szCs w:val="24"/>
      <w:lang w:val="en-US" w:eastAsia="ko-KR"/>
    </w:rPr>
  </w:style>
  <w:style w:type="character" w:customStyle="1" w:styleId="4Char">
    <w:name w:val="제목 4 Char"/>
    <w:basedOn w:val="a0"/>
    <w:link w:val="4"/>
    <w:uiPriority w:val="9"/>
    <w:semiHidden/>
    <w:rsid w:val="0060627C"/>
    <w:rPr>
      <w:rFonts w:asciiTheme="majorHAnsi" w:eastAsiaTheme="majorEastAsia" w:hAnsiTheme="majorHAnsi" w:cstheme="majorBidi"/>
      <w:color w:val="000000" w:themeColor="text1"/>
      <w:kern w:val="2"/>
      <w:szCs w:val="22"/>
      <w:lang w:val="en-US" w:eastAsia="ko-KR"/>
    </w:rPr>
  </w:style>
  <w:style w:type="character" w:customStyle="1" w:styleId="5Char">
    <w:name w:val="제목 5 Char"/>
    <w:basedOn w:val="a0"/>
    <w:link w:val="5"/>
    <w:uiPriority w:val="9"/>
    <w:semiHidden/>
    <w:rsid w:val="0060627C"/>
    <w:rPr>
      <w:rFonts w:asciiTheme="majorHAnsi" w:eastAsiaTheme="majorEastAsia" w:hAnsiTheme="majorHAnsi" w:cstheme="majorBidi"/>
      <w:color w:val="000000" w:themeColor="text1"/>
      <w:kern w:val="2"/>
      <w:szCs w:val="22"/>
      <w:lang w:val="en-US" w:eastAsia="ko-KR"/>
    </w:rPr>
  </w:style>
  <w:style w:type="character" w:customStyle="1" w:styleId="6Char">
    <w:name w:val="제목 6 Char"/>
    <w:basedOn w:val="a0"/>
    <w:link w:val="6"/>
    <w:uiPriority w:val="9"/>
    <w:semiHidden/>
    <w:rsid w:val="0060627C"/>
    <w:rPr>
      <w:rFonts w:asciiTheme="majorHAnsi" w:eastAsiaTheme="majorEastAsia" w:hAnsiTheme="majorHAnsi" w:cstheme="majorBidi"/>
      <w:color w:val="000000" w:themeColor="text1"/>
      <w:kern w:val="2"/>
      <w:szCs w:val="22"/>
      <w:lang w:val="en-US" w:eastAsia="ko-KR"/>
    </w:rPr>
  </w:style>
  <w:style w:type="character" w:customStyle="1" w:styleId="7Char">
    <w:name w:val="제목 7 Char"/>
    <w:basedOn w:val="a0"/>
    <w:link w:val="7"/>
    <w:uiPriority w:val="9"/>
    <w:semiHidden/>
    <w:rsid w:val="0060627C"/>
    <w:rPr>
      <w:rFonts w:asciiTheme="majorHAnsi" w:eastAsiaTheme="majorEastAsia" w:hAnsiTheme="majorHAnsi" w:cstheme="majorBidi"/>
      <w:color w:val="000000" w:themeColor="text1"/>
      <w:kern w:val="2"/>
      <w:szCs w:val="22"/>
      <w:lang w:val="en-US" w:eastAsia="ko-KR"/>
    </w:rPr>
  </w:style>
  <w:style w:type="character" w:customStyle="1" w:styleId="8Char">
    <w:name w:val="제목 8 Char"/>
    <w:basedOn w:val="a0"/>
    <w:link w:val="8"/>
    <w:uiPriority w:val="9"/>
    <w:semiHidden/>
    <w:rsid w:val="0060627C"/>
    <w:rPr>
      <w:rFonts w:asciiTheme="majorHAnsi" w:eastAsiaTheme="majorEastAsia" w:hAnsiTheme="majorHAnsi" w:cstheme="majorBidi"/>
      <w:color w:val="000000" w:themeColor="text1"/>
      <w:kern w:val="2"/>
      <w:szCs w:val="22"/>
      <w:lang w:val="en-US" w:eastAsia="ko-KR"/>
    </w:rPr>
  </w:style>
  <w:style w:type="character" w:customStyle="1" w:styleId="9Char">
    <w:name w:val="제목 9 Char"/>
    <w:basedOn w:val="a0"/>
    <w:link w:val="9"/>
    <w:uiPriority w:val="9"/>
    <w:semiHidden/>
    <w:rsid w:val="0060627C"/>
    <w:rPr>
      <w:rFonts w:asciiTheme="majorHAnsi" w:eastAsiaTheme="majorEastAsia" w:hAnsiTheme="majorHAnsi" w:cstheme="majorBidi"/>
      <w:color w:val="000000" w:themeColor="text1"/>
      <w:kern w:val="2"/>
      <w:szCs w:val="22"/>
      <w:lang w:val="en-US" w:eastAsia="ko-KR"/>
    </w:rPr>
  </w:style>
  <w:style w:type="paragraph" w:styleId="ad">
    <w:name w:val="Title"/>
    <w:basedOn w:val="a"/>
    <w:next w:val="a"/>
    <w:link w:val="Char3"/>
    <w:uiPriority w:val="10"/>
    <w:qFormat/>
    <w:rsid w:val="0060627C"/>
    <w:pPr>
      <w:spacing w:after="80"/>
      <w:contextualSpacing/>
      <w:jc w:val="center"/>
    </w:pPr>
    <w:rPr>
      <w:rFonts w:asciiTheme="majorHAnsi" w:eastAsiaTheme="majorEastAsia" w:hAnsiTheme="majorHAnsi" w:cstheme="majorBidi"/>
      <w:spacing w:val="-10"/>
      <w:kern w:val="28"/>
      <w:sz w:val="56"/>
      <w:szCs w:val="56"/>
    </w:rPr>
  </w:style>
  <w:style w:type="character" w:customStyle="1" w:styleId="Char3">
    <w:name w:val="제목 Char"/>
    <w:basedOn w:val="a0"/>
    <w:link w:val="ad"/>
    <w:uiPriority w:val="10"/>
    <w:rsid w:val="0060627C"/>
    <w:rPr>
      <w:rFonts w:asciiTheme="majorHAnsi" w:eastAsiaTheme="majorEastAsia" w:hAnsiTheme="majorHAnsi" w:cstheme="majorBidi"/>
      <w:spacing w:val="-10"/>
      <w:kern w:val="28"/>
      <w:sz w:val="56"/>
      <w:szCs w:val="56"/>
      <w:lang w:val="en-US" w:eastAsia="ko-KR"/>
    </w:rPr>
  </w:style>
  <w:style w:type="paragraph" w:styleId="ae">
    <w:name w:val="Subtitle"/>
    <w:basedOn w:val="a"/>
    <w:next w:val="a"/>
    <w:link w:val="Char4"/>
    <w:uiPriority w:val="11"/>
    <w:qFormat/>
    <w:rsid w:val="0060627C"/>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Char4">
    <w:name w:val="부제 Char"/>
    <w:basedOn w:val="a0"/>
    <w:link w:val="ae"/>
    <w:uiPriority w:val="11"/>
    <w:rsid w:val="0060627C"/>
    <w:rPr>
      <w:rFonts w:asciiTheme="majorHAnsi" w:eastAsiaTheme="majorEastAsia" w:hAnsiTheme="majorHAnsi" w:cstheme="majorBidi"/>
      <w:color w:val="595959" w:themeColor="text1" w:themeTint="A6"/>
      <w:spacing w:val="15"/>
      <w:kern w:val="2"/>
      <w:sz w:val="28"/>
      <w:szCs w:val="28"/>
      <w:lang w:val="en-US" w:eastAsia="ko-KR"/>
    </w:rPr>
  </w:style>
  <w:style w:type="paragraph" w:styleId="af">
    <w:name w:val="Quote"/>
    <w:basedOn w:val="a"/>
    <w:next w:val="a"/>
    <w:link w:val="Char5"/>
    <w:uiPriority w:val="29"/>
    <w:qFormat/>
    <w:rsid w:val="0060627C"/>
    <w:pPr>
      <w:spacing w:before="160"/>
      <w:jc w:val="center"/>
    </w:pPr>
    <w:rPr>
      <w:i/>
      <w:iCs/>
      <w:color w:val="404040" w:themeColor="text1" w:themeTint="BF"/>
      <w:sz w:val="20"/>
    </w:rPr>
  </w:style>
  <w:style w:type="character" w:customStyle="1" w:styleId="Char5">
    <w:name w:val="인용 Char"/>
    <w:basedOn w:val="a0"/>
    <w:link w:val="af"/>
    <w:uiPriority w:val="29"/>
    <w:rsid w:val="0060627C"/>
    <w:rPr>
      <w:rFonts w:asciiTheme="minorHAnsi" w:eastAsiaTheme="minorEastAsia" w:hAnsiTheme="minorHAnsi" w:cstheme="minorBidi"/>
      <w:i/>
      <w:iCs/>
      <w:color w:val="404040" w:themeColor="text1" w:themeTint="BF"/>
      <w:kern w:val="2"/>
      <w:szCs w:val="22"/>
      <w:lang w:val="en-US" w:eastAsia="ko-KR"/>
    </w:rPr>
  </w:style>
  <w:style w:type="character" w:styleId="af0">
    <w:name w:val="Intense Emphasis"/>
    <w:basedOn w:val="a0"/>
    <w:uiPriority w:val="21"/>
    <w:qFormat/>
    <w:rsid w:val="0060627C"/>
    <w:rPr>
      <w:i/>
      <w:iCs/>
      <w:color w:val="2F5496" w:themeColor="accent1" w:themeShade="BF"/>
    </w:rPr>
  </w:style>
  <w:style w:type="paragraph" w:styleId="af1">
    <w:name w:val="Intense Quote"/>
    <w:basedOn w:val="a"/>
    <w:next w:val="a"/>
    <w:link w:val="Char6"/>
    <w:uiPriority w:val="30"/>
    <w:qFormat/>
    <w:rsid w:val="0060627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sz w:val="20"/>
    </w:rPr>
  </w:style>
  <w:style w:type="character" w:customStyle="1" w:styleId="Char6">
    <w:name w:val="강한 인용 Char"/>
    <w:basedOn w:val="a0"/>
    <w:link w:val="af1"/>
    <w:uiPriority w:val="30"/>
    <w:rsid w:val="0060627C"/>
    <w:rPr>
      <w:rFonts w:asciiTheme="minorHAnsi" w:eastAsiaTheme="minorEastAsia" w:hAnsiTheme="minorHAnsi" w:cstheme="minorBidi"/>
      <w:i/>
      <w:iCs/>
      <w:color w:val="2F5496" w:themeColor="accent1" w:themeShade="BF"/>
      <w:kern w:val="2"/>
      <w:szCs w:val="22"/>
      <w:lang w:val="en-US" w:eastAsia="ko-KR"/>
    </w:rPr>
  </w:style>
  <w:style w:type="character" w:styleId="af2">
    <w:name w:val="Intense Reference"/>
    <w:basedOn w:val="a0"/>
    <w:uiPriority w:val="32"/>
    <w:qFormat/>
    <w:rsid w:val="0060627C"/>
    <w:rPr>
      <w:b/>
      <w:bCs/>
      <w:smallCaps/>
      <w:color w:val="2F5496" w:themeColor="accent1" w:themeShade="BF"/>
      <w:spacing w:val="5"/>
    </w:rPr>
  </w:style>
  <w:style w:type="character" w:styleId="af3">
    <w:name w:val="Hyperlink"/>
    <w:basedOn w:val="a0"/>
    <w:uiPriority w:val="99"/>
    <w:unhideWhenUsed/>
    <w:rsid w:val="0060627C"/>
    <w:rPr>
      <w:color w:val="467886"/>
      <w:u w:val="single"/>
    </w:rPr>
  </w:style>
  <w:style w:type="table" w:styleId="10">
    <w:name w:val="List Table 1 Light"/>
    <w:basedOn w:val="a1"/>
    <w:uiPriority w:val="46"/>
    <w:rsid w:val="0060627C"/>
    <w:pPr>
      <w:jc w:val="both"/>
    </w:pPr>
    <w:rPr>
      <w:rFonts w:asciiTheme="minorHAnsi" w:eastAsiaTheme="minorEastAsia" w:hAnsiTheme="minorHAnsi" w:cstheme="minorBidi"/>
      <w:kern w:val="2"/>
      <w:szCs w:val="22"/>
      <w:lang w:val="en-US" w:eastAsia="ko-KR"/>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20">
    <w:name w:val="List Table 2"/>
    <w:basedOn w:val="a1"/>
    <w:uiPriority w:val="47"/>
    <w:rsid w:val="0060627C"/>
    <w:pPr>
      <w:jc w:val="both"/>
    </w:pPr>
    <w:rPr>
      <w:rFonts w:asciiTheme="minorHAnsi" w:eastAsiaTheme="minorEastAsia" w:hAnsiTheme="minorHAnsi" w:cstheme="minorBidi"/>
      <w:kern w:val="2"/>
      <w:szCs w:val="22"/>
      <w:lang w:val="en-US" w:eastAsia="ko-KR"/>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af4">
    <w:name w:val="Strong"/>
    <w:basedOn w:val="a0"/>
    <w:uiPriority w:val="22"/>
    <w:qFormat/>
    <w:rsid w:val="0060627C"/>
    <w:rPr>
      <w:b/>
      <w:bCs/>
    </w:rPr>
  </w:style>
  <w:style w:type="character" w:customStyle="1" w:styleId="comma-separator">
    <w:name w:val="comma-separator"/>
    <w:basedOn w:val="a0"/>
    <w:rsid w:val="0060627C"/>
  </w:style>
  <w:style w:type="character" w:customStyle="1" w:styleId="citation-1">
    <w:name w:val="citation-1"/>
    <w:basedOn w:val="a0"/>
    <w:rsid w:val="0060627C"/>
  </w:style>
  <w:style w:type="paragraph" w:styleId="af5">
    <w:name w:val="caption"/>
    <w:basedOn w:val="a"/>
    <w:next w:val="a"/>
    <w:uiPriority w:val="35"/>
    <w:unhideWhenUsed/>
    <w:qFormat/>
    <w:rsid w:val="003029E0"/>
    <w:rPr>
      <w:b/>
      <w:bCs/>
      <w:sz w:val="20"/>
    </w:rPr>
  </w:style>
  <w:style w:type="paragraph" w:styleId="af6">
    <w:name w:val="Revision"/>
    <w:hidden/>
    <w:uiPriority w:val="99"/>
    <w:semiHidden/>
    <w:rsid w:val="00604497"/>
    <w:rPr>
      <w:sz w:val="24"/>
      <w:szCs w:val="24"/>
      <w:lang w:val="de-DE" w:eastAsia="ja-JP"/>
    </w:rPr>
  </w:style>
  <w:style w:type="paragraph" w:customStyle="1" w:styleId="Paragraph">
    <w:name w:val="Paragraph"/>
    <w:basedOn w:val="a"/>
    <w:rsid w:val="00384D38"/>
    <w:pPr>
      <w:spacing w:before="120"/>
      <w:ind w:firstLine="720"/>
    </w:pPr>
    <w:rPr>
      <w:rFonts w:eastAsia="Times New Roman"/>
    </w:rPr>
  </w:style>
  <w:style w:type="character" w:styleId="af7">
    <w:name w:val="line number"/>
    <w:basedOn w:val="a0"/>
    <w:uiPriority w:val="99"/>
    <w:semiHidden/>
    <w:unhideWhenUsed/>
    <w:rsid w:val="007D4169"/>
    <w:rPr>
      <w:rFonts w:ascii="Times New Roman" w:hAnsi="Times New Roman"/>
      <w:sz w:val="20"/>
    </w:rPr>
  </w:style>
  <w:style w:type="table" w:styleId="af8">
    <w:name w:val="Table Grid"/>
    <w:basedOn w:val="a1"/>
    <w:uiPriority w:val="59"/>
    <w:rsid w:val="00BC6F05"/>
    <w:pPr>
      <w:suppressAutoHyphens/>
    </w:pPr>
    <w:rPr>
      <w:rFonts w:asciiTheme="minorHAnsi" w:eastAsiaTheme="minorHAnsi" w:hAnsiTheme="minorHAnsi" w:cstheme="minorBidi"/>
      <w:kern w:val="2"/>
      <w:szCs w:val="22"/>
      <w:lang w:val="en-IN"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9">
    <w:name w:val="Unresolved Mention"/>
    <w:basedOn w:val="a0"/>
    <w:uiPriority w:val="99"/>
    <w:semiHidden/>
    <w:unhideWhenUsed/>
    <w:rsid w:val="005C6173"/>
    <w:rPr>
      <w:color w:val="605E5C"/>
      <w:shd w:val="clear" w:color="auto" w:fill="E1DFDD"/>
    </w:rPr>
  </w:style>
  <w:style w:type="paragraph" w:styleId="afa">
    <w:name w:val="No Spacing"/>
    <w:uiPriority w:val="1"/>
    <w:qFormat/>
    <w:rsid w:val="0064010A"/>
    <w:pPr>
      <w:widowControl w:val="0"/>
      <w:wordWrap w:val="0"/>
      <w:autoSpaceDE w:val="0"/>
      <w:autoSpaceDN w:val="0"/>
    </w:pPr>
    <w:rPr>
      <w:rFonts w:asciiTheme="minorEastAsia" w:eastAsiaTheme="minorEastAsia" w:hAnsiTheme="minorHAnsi" w:cstheme="minorBidi"/>
      <w:kern w:val="2"/>
      <w:sz w:val="22"/>
      <w:szCs w:val="24"/>
      <w:lang w:val="en-US" w:eastAsia="ko-KR"/>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5546091">
      <w:bodyDiv w:val="1"/>
      <w:marLeft w:val="0"/>
      <w:marRight w:val="0"/>
      <w:marTop w:val="0"/>
      <w:marBottom w:val="0"/>
      <w:divBdr>
        <w:top w:val="none" w:sz="0" w:space="0" w:color="auto"/>
        <w:left w:val="none" w:sz="0" w:space="0" w:color="auto"/>
        <w:bottom w:val="none" w:sz="0" w:space="0" w:color="auto"/>
        <w:right w:val="none" w:sz="0" w:space="0" w:color="auto"/>
      </w:divBdr>
      <w:divsChild>
        <w:div w:id="467167156">
          <w:marLeft w:val="0"/>
          <w:marRight w:val="0"/>
          <w:marTop w:val="0"/>
          <w:marBottom w:val="30"/>
          <w:divBdr>
            <w:top w:val="single" w:sz="2" w:space="0" w:color="E5E7EB"/>
            <w:left w:val="single" w:sz="2" w:space="0" w:color="E5E7EB"/>
            <w:bottom w:val="single" w:sz="2" w:space="0" w:color="E5E7EB"/>
            <w:right w:val="single" w:sz="2" w:space="0" w:color="E5E7EB"/>
          </w:divBdr>
        </w:div>
        <w:div w:id="984024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sss85@skku.edu"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mailto:taeyyang@cnu.ac.kr" TargetMode="External"/><Relationship Id="rId19" Type="http://schemas.openxmlformats.org/officeDocument/2006/relationships/image" Target="media/image8.png"/><Relationship Id="rId4" Type="http://schemas.openxmlformats.org/officeDocument/2006/relationships/styles" Target="styles.xml"/><Relationship Id="rId9" Type="http://schemas.openxmlformats.org/officeDocument/2006/relationships/hyperlink" Target="mailto:leeds535@skku.edu" TargetMode="Externa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A9EBDD0-85FD-A84C-9FA7-A103985D17E2}">
  <we:reference id="wa104380773" version="2.0.0.0" store="en-US" storeType="OMEX"/>
  <we:alternateReferences>
    <we:reference id="WA104380773" version="2.0.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F19EBF-8207-4BE7-AD18-240ED1895C11}">
  <ds:schemaRefs>
    <ds:schemaRef ds:uri="urn:schemas-microsoft-com.VSTO2008Demos.ControlsStorage"/>
  </ds:schemaRefs>
</ds:datastoreItem>
</file>

<file path=customXml/itemProps2.xml><?xml version="1.0" encoding="utf-8"?>
<ds:datastoreItem xmlns:ds="http://schemas.openxmlformats.org/officeDocument/2006/customXml" ds:itemID="{E3CEE733-450B-43BA-9353-33CCB57490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61</Pages>
  <Words>72275</Words>
  <Characters>411974</Characters>
  <Application>Microsoft Office Word</Application>
  <DocSecurity>0</DocSecurity>
  <Lines>3433</Lines>
  <Paragraphs>966</Paragraphs>
  <ScaleCrop>false</ScaleCrop>
  <HeadingPairs>
    <vt:vector size="6" baseType="variant">
      <vt:variant>
        <vt:lpstr>제목</vt:lpstr>
      </vt:variant>
      <vt:variant>
        <vt:i4>1</vt:i4>
      </vt:variant>
      <vt:variant>
        <vt:lpstr>Title</vt:lpstr>
      </vt:variant>
      <vt:variant>
        <vt:i4>1</vt:i4>
      </vt:variant>
      <vt:variant>
        <vt:lpstr>Titel</vt:lpstr>
      </vt:variant>
      <vt:variant>
        <vt:i4>1</vt:i4>
      </vt:variant>
    </vt:vector>
  </HeadingPairs>
  <TitlesOfParts>
    <vt:vector size="3" baseType="lpstr">
      <vt:lpstr>DOI: 10</vt:lpstr>
      <vt:lpstr>DOI: 10</vt:lpstr>
      <vt:lpstr>DOI: 10</vt:lpstr>
    </vt:vector>
  </TitlesOfParts>
  <Company>WILEY-VCH Verlag GmbH &amp; Co. KGaA</Company>
  <LinksUpToDate>false</LinksUpToDate>
  <CharactersWithSpaces>483283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DOI: 10</dc:title>
  <dc:creator>ABoeer</dc:creator>
  <cp:lastModifiedBy>신성식</cp:lastModifiedBy>
  <cp:revision>3</cp:revision>
  <cp:lastPrinted>2024-09-27T17:03:00Z</cp:lastPrinted>
  <dcterms:created xsi:type="dcterms:W3CDTF">2024-09-27T17:06:00Z</dcterms:created>
  <dcterms:modified xsi:type="dcterms:W3CDTF">2024-09-27T17:12:00Z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2170ec1b64b5066281858bdfe5ed8a686f5678a002a7846901709ba57b11e8f9</vt:lpwstr>
  </property>
  <property fmtid="{D5CDD505-2E9C-101B-9397-08002B2CF9AE}" pid="3" name="ZOTERO_PREF_1">
    <vt:lpwstr>&lt;data data-version="3" zotero-version="6.0.36"&gt;&lt;session id="uwdusRok"/&gt;&lt;style id="http://www.zotero.org/styles/american-medical-association" hasBibliography="1" bibliographyStyleHasBeenSet="1"/&gt;&lt;prefs&gt;&lt;pref name="fieldType" value="Field"/&gt;&lt;pref name="auto</vt:lpwstr>
  </property>
  <property fmtid="{D5CDD505-2E9C-101B-9397-08002B2CF9AE}" pid="4" name="ZOTERO_PREF_2">
    <vt:lpwstr>maticJournalAbbreviations" value="true"/&gt;&lt;/prefs&gt;&lt;/data&gt;</vt:lpwstr>
  </property>
</Properties>
</file>