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8B" w:rsidRDefault="005C47D0">
      <w:r>
        <w:rPr>
          <w:noProof/>
        </w:rPr>
        <w:drawing>
          <wp:inline distT="0" distB="0" distL="0" distR="0" wp14:anchorId="310F3522">
            <wp:extent cx="5724525" cy="2414270"/>
            <wp:effectExtent l="0" t="0" r="952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414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47D0" w:rsidRPr="005C47D0" w:rsidRDefault="005C47D0" w:rsidP="005C47D0">
      <w:r w:rsidRPr="005C47D0">
        <w:t xml:space="preserve">Figure 5: Cardiac </w:t>
      </w:r>
      <w:bookmarkStart w:id="0" w:name="_GoBack"/>
      <w:bookmarkEnd w:id="0"/>
      <w:r w:rsidRPr="005C47D0">
        <w:t>MRI showing normal Late Gadolinium Enhancement and mild edema at the inferior wall segment.</w:t>
      </w:r>
    </w:p>
    <w:p w:rsidR="005C47D0" w:rsidRDefault="005C47D0"/>
    <w:sectPr w:rsidR="005C4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BE5"/>
    <w:rsid w:val="005C47D0"/>
    <w:rsid w:val="005D6A8B"/>
    <w:rsid w:val="00F7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21E3D"/>
  <w15:chartTrackingRefBased/>
  <w15:docId w15:val="{ABD64E0F-3476-4511-B84C-715025BF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Zayed Military Hospital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Humariya Heena</dc:creator>
  <cp:keywords/>
  <dc:description/>
  <cp:lastModifiedBy>Humariya Heena</cp:lastModifiedBy>
  <cp:revision>2</cp:revision>
  <dcterms:created xsi:type="dcterms:W3CDTF">2024-10-02T04:27:00Z</dcterms:created>
  <dcterms:modified xsi:type="dcterms:W3CDTF">2024-10-02T04:27:00Z</dcterms:modified>
</cp:coreProperties>
</file>