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8B" w:rsidRDefault="002509DF">
      <w:r>
        <w:rPr>
          <w:noProof/>
        </w:rPr>
        <w:drawing>
          <wp:inline distT="0" distB="0" distL="0" distR="0" wp14:anchorId="75B1EA5E" wp14:editId="45790385">
            <wp:extent cx="5730240" cy="235140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9DF" w:rsidRPr="002509DF" w:rsidRDefault="002509DF" w:rsidP="002509DF">
      <w:r w:rsidRPr="002509DF">
        <w:t>Figure 2: An echocardiograph of the patient shows inferior and basal segment hypokinesia and an Ejection Fraction of 50%.</w:t>
      </w:r>
    </w:p>
    <w:p w:rsidR="002509DF" w:rsidRDefault="002509DF">
      <w:bookmarkStart w:id="0" w:name="_GoBack"/>
      <w:bookmarkEnd w:id="0"/>
    </w:p>
    <w:sectPr w:rsidR="00250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94"/>
    <w:rsid w:val="002509DF"/>
    <w:rsid w:val="005D6A8B"/>
    <w:rsid w:val="0088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A0D78"/>
  <w15:chartTrackingRefBased/>
  <w15:docId w15:val="{DECC7A2B-776C-4403-956F-06D426CD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Military Hospital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Humariya Heena</dc:creator>
  <cp:keywords/>
  <dc:description/>
  <cp:lastModifiedBy>Humariya Heena</cp:lastModifiedBy>
  <cp:revision>2</cp:revision>
  <dcterms:created xsi:type="dcterms:W3CDTF">2024-10-02T04:22:00Z</dcterms:created>
  <dcterms:modified xsi:type="dcterms:W3CDTF">2024-10-02T04:22:00Z</dcterms:modified>
</cp:coreProperties>
</file>