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BD26A5" w14:textId="4A8911F2" w:rsidR="00CE1D1C" w:rsidRPr="00673F3A" w:rsidRDefault="00CE1D1C" w:rsidP="00673F3A">
      <w:pPr>
        <w:pStyle w:val="Titre"/>
        <w:rPr>
          <w:rFonts w:asciiTheme="majorBidi" w:hAnsiTheme="majorBidi"/>
          <w:b/>
          <w:bCs/>
          <w:sz w:val="32"/>
          <w:szCs w:val="32"/>
        </w:rPr>
      </w:pPr>
      <w:r w:rsidRPr="00673F3A">
        <w:rPr>
          <w:rFonts w:asciiTheme="majorBidi" w:hAnsiTheme="majorBidi"/>
          <w:b/>
          <w:bCs/>
          <w:sz w:val="32"/>
          <w:szCs w:val="32"/>
        </w:rPr>
        <w:t>Beyond Traditional RFID: Unveiling the Potential of Wi-Fi, 5G, Bluetooth, and Zigbee for Backscatter Systems</w:t>
      </w:r>
    </w:p>
    <w:p w14:paraId="07825D0A" w14:textId="2F38003B" w:rsidR="001A1CF5" w:rsidRDefault="001A1CF5" w:rsidP="001A1CF5"/>
    <w:p w14:paraId="7BDF93E7" w14:textId="6972A7A7" w:rsidR="008272CB" w:rsidRPr="008272CB" w:rsidRDefault="008272CB" w:rsidP="001A1CF5">
      <w:pPr>
        <w:rPr>
          <w:rFonts w:cstheme="majorBidi"/>
          <w:b/>
          <w:bCs/>
          <w:szCs w:val="24"/>
          <w:lang w:val="id-ID"/>
        </w:rPr>
      </w:pPr>
      <w:bookmarkStart w:id="0" w:name="_Hlk167098471"/>
      <w:r w:rsidRPr="008272CB">
        <w:rPr>
          <w:rFonts w:cstheme="majorBidi"/>
          <w:b/>
          <w:bCs/>
          <w:szCs w:val="24"/>
          <w:lang w:val="id-ID"/>
        </w:rPr>
        <w:t>Sara El Mattar</w:t>
      </w:r>
      <w:r w:rsidRPr="008272CB">
        <w:rPr>
          <w:rFonts w:cstheme="majorBidi"/>
          <w:b/>
          <w:bCs/>
          <w:szCs w:val="24"/>
          <w:lang w:val="fr-FR"/>
        </w:rPr>
        <w:t>*</w:t>
      </w:r>
      <w:r w:rsidRPr="008272CB">
        <w:rPr>
          <w:rFonts w:cstheme="majorBidi"/>
          <w:noProof/>
          <w:szCs w:val="24"/>
          <w:lang w:eastAsia="fr-FR"/>
        </w:rPr>
        <w:drawing>
          <wp:inline distT="0" distB="0" distL="0" distR="0" wp14:anchorId="4A8770DE" wp14:editId="4901D6F4">
            <wp:extent cx="95250" cy="95250"/>
            <wp:effectExtent l="0" t="0" r="0" b="0"/>
            <wp:docPr id="28" name="Image 28">
              <a:hlinkClick xmlns:a="http://schemas.openxmlformats.org/drawingml/2006/main" r:id="rId6"/>
            </wp:docPr>
            <wp:cNvGraphicFramePr/>
            <a:graphic xmlns:a="http://schemas.openxmlformats.org/drawingml/2006/main">
              <a:graphicData uri="http://schemas.openxmlformats.org/drawingml/2006/picture">
                <pic:pic xmlns:pic="http://schemas.openxmlformats.org/drawingml/2006/picture">
                  <pic:nvPicPr>
                    <pic:cNvPr id="28" name="Image 28">
                      <a:hlinkClick r:id="rId6"/>
                    </pic:cNvPr>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Pr="008272CB">
        <w:rPr>
          <w:rFonts w:cstheme="majorBidi"/>
          <w:b/>
          <w:bCs/>
          <w:szCs w:val="24"/>
          <w:lang w:val="id-ID"/>
        </w:rPr>
        <w:t>, Abdennaceur Baghdad</w:t>
      </w:r>
      <w:r w:rsidRPr="008272CB">
        <w:rPr>
          <w:rFonts w:cstheme="majorBidi"/>
          <w:noProof/>
          <w:szCs w:val="24"/>
          <w:lang w:eastAsia="fr-FR"/>
        </w:rPr>
        <w:drawing>
          <wp:inline distT="0" distB="0" distL="0" distR="0" wp14:anchorId="66A03477" wp14:editId="2B09B3AA">
            <wp:extent cx="95250" cy="95250"/>
            <wp:effectExtent l="0" t="0" r="0" b="0"/>
            <wp:docPr id="20" name="Image 20">
              <a:hlinkClick xmlns:a="http://schemas.openxmlformats.org/drawingml/2006/main" r:id="rId8"/>
            </wp:docPr>
            <wp:cNvGraphicFramePr/>
            <a:graphic xmlns:a="http://schemas.openxmlformats.org/drawingml/2006/main">
              <a:graphicData uri="http://schemas.openxmlformats.org/drawingml/2006/picture">
                <pic:pic xmlns:pic="http://schemas.openxmlformats.org/drawingml/2006/picture">
                  <pic:nvPicPr>
                    <pic:cNvPr id="20" name="Image 20">
                      <a:hlinkClick r:id="rId8"/>
                    </pic:cNvPr>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p>
    <w:p w14:paraId="126DA8BC" w14:textId="52C57327" w:rsidR="001A1CF5" w:rsidRDefault="001A1CF5" w:rsidP="001A1CF5">
      <w:r>
        <w:t xml:space="preserve">Laboratory of Electronics, Energy, Automatics and Data Processing, Department of Electrical Engineering, Faculty of Sciences and Techniques of </w:t>
      </w:r>
      <w:proofErr w:type="spellStart"/>
      <w:r>
        <w:t>Mohammedia</w:t>
      </w:r>
      <w:proofErr w:type="spellEnd"/>
      <w:r>
        <w:t>, Hassan II University, Casablanca, Morocco</w:t>
      </w:r>
    </w:p>
    <w:bookmarkEnd w:id="0"/>
    <w:p w14:paraId="36554AC8" w14:textId="57D4B8FC" w:rsidR="001A1CF5" w:rsidRDefault="001A1CF5" w:rsidP="001A1CF5">
      <w:r>
        <w:t>* Corresponding author. E-mail address: saraelmattar@gmail.com</w:t>
      </w:r>
    </w:p>
    <w:p w14:paraId="2AB2A67A" w14:textId="77777777" w:rsidR="001A1CF5" w:rsidRPr="001A1CF5" w:rsidRDefault="001A1CF5" w:rsidP="001A1CF5">
      <w:pPr>
        <w:pBdr>
          <w:top w:val="single" w:sz="4" w:space="1" w:color="auto"/>
        </w:pBdr>
      </w:pPr>
    </w:p>
    <w:p w14:paraId="60806C45" w14:textId="77777777" w:rsidR="00CE1D1C" w:rsidRPr="00673F3A" w:rsidRDefault="00CE1D1C" w:rsidP="00673F3A">
      <w:pPr>
        <w:rPr>
          <w:b/>
          <w:bCs/>
          <w:sz w:val="32"/>
          <w:szCs w:val="28"/>
        </w:rPr>
      </w:pPr>
      <w:r w:rsidRPr="00673F3A">
        <w:rPr>
          <w:b/>
          <w:bCs/>
          <w:sz w:val="32"/>
          <w:szCs w:val="28"/>
        </w:rPr>
        <w:t>Abstract</w:t>
      </w:r>
    </w:p>
    <w:p w14:paraId="39C67539" w14:textId="3EFE4A34" w:rsidR="00CE1D1C" w:rsidRDefault="00CE1D1C" w:rsidP="00CE1D1C">
      <w:pPr>
        <w:pStyle w:val="PARAG"/>
        <w:rPr>
          <w:lang w:val="en-US"/>
        </w:rPr>
      </w:pPr>
      <w:r w:rsidRPr="005966C6">
        <w:rPr>
          <w:lang w:val="en-US"/>
        </w:rPr>
        <w:t xml:space="preserve">Traditional RFID systems rely on dedicated readers, often expensive and bulky, hindering their widespread deployment. This paper proposes an alternative RFID system that leverages ubiquitous radio sources – Wi-Fi, 5G, Bluetooth, and Zigbee – to replace dedicated readers. Our system employs backscatter communication, where RFID tags modulate reflected signals from these readily available sources to transmit data. We investigate the feasibility and performance of this approach through </w:t>
      </w:r>
      <w:proofErr w:type="spellStart"/>
      <w:r w:rsidRPr="005966C6">
        <w:rPr>
          <w:lang w:val="en-US"/>
        </w:rPr>
        <w:t>Matlab</w:t>
      </w:r>
      <w:proofErr w:type="spellEnd"/>
      <w:r w:rsidRPr="005966C6">
        <w:rPr>
          <w:lang w:val="en-US"/>
        </w:rPr>
        <w:t xml:space="preserve"> simulator. Our results show that 802.11ax at 2.45 GHz exhibits the best Symbol Error Rate (SER), followed by 802.11n at the same frequency. However, 5G, Bluetooth, and Zigbee signals demonstrate lower performance even at high Signal-to-Noise Ratios (SNRs). To address this, we introduce error correction coding techniques (BCH and RS) that significantly improve communication reliability. Utilizing these codes, our system achieves a communication range of up to 1 meter. This finding highlights the potential of ubiquitous radio sources as a viable alternative to dedicated RFID readers, opening doors for various applications.</w:t>
      </w:r>
    </w:p>
    <w:p w14:paraId="3C717FB0" w14:textId="77777777" w:rsidR="001A1CF5" w:rsidRPr="005966C6" w:rsidRDefault="001A1CF5" w:rsidP="00CE1D1C">
      <w:pPr>
        <w:pStyle w:val="PARAG"/>
        <w:rPr>
          <w:lang w:val="en-US"/>
        </w:rPr>
      </w:pPr>
    </w:p>
    <w:p w14:paraId="0D8BE39A" w14:textId="693C51C3" w:rsidR="00CE1D1C" w:rsidRDefault="00CE1D1C" w:rsidP="00CE1D1C">
      <w:r w:rsidRPr="005966C6">
        <w:rPr>
          <w:rStyle w:val="lev"/>
        </w:rPr>
        <w:t>Keywords:</w:t>
      </w:r>
      <w:r w:rsidRPr="005966C6">
        <w:t xml:space="preserve"> RFID, backscatter communication, ubiquitous radio sources, WIFI, 5G, Bluetooth, Zigbee, error correction coding</w:t>
      </w:r>
    </w:p>
    <w:p w14:paraId="4A1982FA" w14:textId="77777777" w:rsidR="001A1CF5" w:rsidRPr="005966C6" w:rsidRDefault="001A1CF5" w:rsidP="001A1CF5">
      <w:pPr>
        <w:pBdr>
          <w:top w:val="single" w:sz="4" w:space="1" w:color="auto"/>
        </w:pBdr>
      </w:pPr>
    </w:p>
    <w:p w14:paraId="4AA740E5" w14:textId="77777777" w:rsidR="00CE1D1C" w:rsidRPr="001A1CF5" w:rsidRDefault="00CE1D1C" w:rsidP="00673F3A">
      <w:pPr>
        <w:pStyle w:val="Titre1"/>
        <w:numPr>
          <w:ilvl w:val="0"/>
          <w:numId w:val="20"/>
        </w:numPr>
      </w:pPr>
      <w:r w:rsidRPr="001A1CF5">
        <w:t>Introduction</w:t>
      </w:r>
    </w:p>
    <w:p w14:paraId="0D7162A4" w14:textId="77777777" w:rsidR="00CE1D1C" w:rsidRPr="005966C6" w:rsidRDefault="00CE1D1C" w:rsidP="00CE1D1C">
      <w:pPr>
        <w:pStyle w:val="PARAG"/>
        <w:rPr>
          <w:lang w:val="en-US"/>
        </w:rPr>
      </w:pPr>
      <w:r w:rsidRPr="005966C6">
        <w:rPr>
          <w:lang w:val="en-US"/>
        </w:rPr>
        <w:t xml:space="preserve">Backscatter technologies have revolutionized wireless communication by enabling ultra-low-power data transmission for battery-free sensors and Internet-of-Things (IoT) devices </w:t>
      </w:r>
      <w:r w:rsidRPr="005966C6">
        <w:rPr>
          <w:lang w:val="en-US"/>
        </w:rPr>
        <w:fldChar w:fldCharType="begin"/>
      </w:r>
      <w:r w:rsidRPr="005966C6">
        <w:rPr>
          <w:lang w:val="en-US"/>
        </w:rPr>
        <w:instrText xml:space="preserve"> ADDIN ZOTERO_ITEM CSL_CITATION {"citationID":"zzdXnSR5","properties":{"formattedCitation":"[1,2]","plainCitation":"[1,2]","noteIndex":0},"citationItems":[{"id":807,"uris":["http://zotero.org/users/10836209/items/PQ47G7W7"],"itemData":{"id":807,"type":"paper-conference","container-title":"Proceedings of the 17th Annual International Conference on Mobile Systems, Applications, and Services","DOI":"10.1145/3307334.3326084","event-place":"Seoul Republic of Korea","event-title":"MobiSys '19: The 17th Annual International Conference on Mobile Systems, Applications, and Services","ISBN":"978-1-4503-6661-8","language":"en","page":"366-377","publisher":"ACM","publisher-place":"Seoul Republic of Korea","source":"DOI.org (Crossref)","title":"Are RFID Sensing Systems Ready for the Real World?","URL":"https://dl.acm.org/doi/10.1145/3307334.3326084","author":[{"family":"Wang","given":"Ju"},{"family":"Chang","given":"Liqiong"},{"family":"Abari","given":"Omid"},{"family":"Keshav","given":"Srinivasan"}],"accessed":{"date-parts":[["2024",5,16]]},"issued":{"date-parts":[["2019",6,12]]},"citation-key":"wangAreRFIDSensing2019"}},{"id":809,"uris":["http://zotero.org/users/10836209/items/3IK2NRWI"],"itemData":{"id":809,"type":"paper-conference","container-title":"Proceedings of the 18th International Conference on Mobile Systems, Applications, and Services","DOI":"10.1145/3386901.3388940","event-place":"Toronto Ontario Canada","event-title":"MobiSys '20: The 18th Annual International Conference on Mobile Systems, Applications, and Services","ISBN":"978-1-4503-7954-0","language":"en","page":"273-285","publisher":"ACM","publisher-place":"Toronto Ontario Canada","source":"DOI.org (Crossref)","title":"Soil moisture sensing with commodity RFID systems","URL":"https://dl.acm.org/doi/10.1145/3386901.3388940","author":[{"family":"Wang","given":"Ju"},{"family":"Chang","given":"Liqiong"},{"family":"Aggarwal","given":"Shourya"},{"family":"Abari","given":"Omid"},{"family":"Keshav","given":"Srinivasan"}],"accessed":{"date-parts":[["2024",5,16]]},"issued":{"date-parts":[["2020",6,15]]},"citation-key":"wangSoilMoistureSensing2020"}}],"schema":"https://github.com/citation-style-language/schema/raw/master/csl-citation.json"} </w:instrText>
      </w:r>
      <w:r w:rsidRPr="005966C6">
        <w:rPr>
          <w:lang w:val="en-US"/>
        </w:rPr>
        <w:fldChar w:fldCharType="separate"/>
      </w:r>
      <w:r w:rsidRPr="005966C6">
        <w:rPr>
          <w:rFonts w:ascii="Times New Roman" w:hAnsi="Times New Roman" w:cs="Times New Roman"/>
          <w:lang w:val="en-US"/>
        </w:rPr>
        <w:t>[1,2]</w:t>
      </w:r>
      <w:r w:rsidRPr="005966C6">
        <w:rPr>
          <w:lang w:val="en-US"/>
        </w:rPr>
        <w:fldChar w:fldCharType="end"/>
      </w:r>
      <w:r w:rsidRPr="005966C6">
        <w:rPr>
          <w:lang w:val="en-US"/>
        </w:rPr>
        <w:t>. The most prominent example is the passive RFID tag, a cornerstone of backscatter communication.</w:t>
      </w:r>
    </w:p>
    <w:p w14:paraId="51E1F210" w14:textId="106B412D" w:rsidR="00CE1D1C" w:rsidRPr="005966C6" w:rsidRDefault="00805AF2" w:rsidP="00CE1D1C">
      <w:pPr>
        <w:pStyle w:val="PARAG"/>
        <w:rPr>
          <w:lang w:val="en-US"/>
        </w:rPr>
      </w:pPr>
      <w:r w:rsidRPr="00805AF2">
        <w:rPr>
          <w:lang w:val="en-US"/>
        </w:rPr>
        <w:t xml:space="preserve">At the core of an RFID system lies a two-part interaction: a reader and a tag. The reader, equipped with </w:t>
      </w:r>
      <w:r w:rsidR="00ED7E17">
        <w:rPr>
          <w:lang w:val="en-US"/>
        </w:rPr>
        <w:t>specified</w:t>
      </w:r>
      <w:r w:rsidRPr="00805AF2">
        <w:rPr>
          <w:lang w:val="en-US"/>
        </w:rPr>
        <w:t xml:space="preserve"> antennas, transmits a strong radio signal to initiate communication with the tag.</w:t>
      </w:r>
      <w:r w:rsidR="00F07C88" w:rsidRPr="00F07C88">
        <w:rPr>
          <w:lang w:val="en-US"/>
        </w:rPr>
        <w:t xml:space="preserve"> The tag uses this signal to</w:t>
      </w:r>
      <w:r w:rsidR="00ED7E17" w:rsidRPr="00ED7E17">
        <w:rPr>
          <w:lang w:val="en-US"/>
        </w:rPr>
        <w:t xml:space="preserve"> energize</w:t>
      </w:r>
      <w:r w:rsidR="00F07C88" w:rsidRPr="00F07C88">
        <w:rPr>
          <w:lang w:val="en-US"/>
        </w:rPr>
        <w:t xml:space="preserve"> itself and replies with its identification information using a basic modulation technique (such as ON-OFF keying). Although RFID tags are </w:t>
      </w:r>
      <w:r w:rsidR="00ED7E17" w:rsidRPr="00ED7E17">
        <w:rPr>
          <w:lang w:val="en-US"/>
        </w:rPr>
        <w:t>compact, adaptable, and economical</w:t>
      </w:r>
      <w:r w:rsidR="00F07C88" w:rsidRPr="00F07C88">
        <w:rPr>
          <w:lang w:val="en-US"/>
        </w:rPr>
        <w:t>, their broad adoption has been hindered by the expensive and bulky nature of dedicated RFID readers.</w:t>
      </w:r>
      <w:r w:rsidR="00F07C88">
        <w:rPr>
          <w:lang w:val="en-US"/>
        </w:rPr>
        <w:t xml:space="preserve"> </w:t>
      </w:r>
      <w:r w:rsidR="00CE1D1C" w:rsidRPr="005966C6">
        <w:rPr>
          <w:lang w:val="en-US"/>
        </w:rPr>
        <w:t xml:space="preserve">In fact, typical reader prices can range from $1,000 to $20,000 </w:t>
      </w:r>
      <w:r w:rsidR="00CE1D1C" w:rsidRPr="005966C6">
        <w:rPr>
          <w:lang w:val="en-US"/>
        </w:rPr>
        <w:fldChar w:fldCharType="begin"/>
      </w:r>
      <w:r w:rsidR="00CE1D1C" w:rsidRPr="005966C6">
        <w:rPr>
          <w:lang w:val="en-US"/>
        </w:rPr>
        <w:instrText xml:space="preserve"> ADDIN ZOTERO_ITEM CSL_CITATION {"citationID":"1BK3GztR","properties":{"formattedCitation":"[3]","plainCitation":"[3]","noteIndex":0},"citationItems":[{"id":810,"uris":["http://zotero.org/users/10836209/items/GDVZM8KZ"],"itemData":{"id":810,"type":"webpage","title":"7 RFID Costs, From Tags To Implementation | Link Labs","URL":"https://www.link-labs.com/blog/rfid-cost","accessed":{"date-parts":[["2024",5,16]]},"citation-key":"RFIDCostsTags"}}],"schema":"https://github.com/citation-style-language/schema/raw/master/csl-citation.json"} </w:instrText>
      </w:r>
      <w:r w:rsidR="00CE1D1C" w:rsidRPr="005966C6">
        <w:rPr>
          <w:lang w:val="en-US"/>
        </w:rPr>
        <w:fldChar w:fldCharType="separate"/>
      </w:r>
      <w:r w:rsidR="00CE1D1C" w:rsidRPr="005966C6">
        <w:rPr>
          <w:rFonts w:ascii="Times New Roman" w:hAnsi="Times New Roman" w:cs="Times New Roman"/>
          <w:lang w:val="en-US"/>
        </w:rPr>
        <w:t>[3]</w:t>
      </w:r>
      <w:r w:rsidR="00CE1D1C" w:rsidRPr="005966C6">
        <w:rPr>
          <w:lang w:val="en-US"/>
        </w:rPr>
        <w:fldChar w:fldCharType="end"/>
      </w:r>
      <w:r w:rsidR="00CE1D1C" w:rsidRPr="005966C6">
        <w:rPr>
          <w:lang w:val="en-US"/>
        </w:rPr>
        <w:t>.</w:t>
      </w:r>
    </w:p>
    <w:p w14:paraId="64102A66" w14:textId="348D1FD0" w:rsidR="00CE1D1C" w:rsidRPr="005966C6" w:rsidRDefault="00CE1D1C" w:rsidP="00CE1D1C">
      <w:pPr>
        <w:pStyle w:val="PARAG"/>
        <w:rPr>
          <w:lang w:val="en-US"/>
        </w:rPr>
      </w:pPr>
      <w:r w:rsidRPr="005966C6">
        <w:rPr>
          <w:lang w:val="en-US"/>
        </w:rPr>
        <w:lastRenderedPageBreak/>
        <w:t>To address these limitations, researchers have introduced Wi-Fi backscatter systems</w:t>
      </w:r>
      <w:r w:rsidRPr="005966C6">
        <w:rPr>
          <w:lang w:val="en-US"/>
        </w:rPr>
        <w:fldChar w:fldCharType="begin"/>
      </w:r>
      <w:r w:rsidR="00673F3A">
        <w:rPr>
          <w:lang w:val="en-US"/>
        </w:rPr>
        <w:instrText xml:space="preserve"> ADDIN ZOTERO_ITEM CSL_CITATION {"citationID":"X7WtvBMP","properties":{"formattedCitation":"[4\\uc0\\u8211{}6]","plainCitation":"[4–6]","noteIndex":0},"citationItems":[{"id":815,"uris":["http://zotero.org/users/10836209/items/GD6GQZ6S"],"itemData":{"id":815,"type":"paper-conference","abstract":"WiFi backscatter communication has been proposed to enable battery-free sensors to transmit data using WiFi networks. The main advantage of WiFi backscatter technologies over RFID is that data from their tags can be read using existing WiFi infrastructures instead of specialized readers. This can potentially reduce the complexity and cost of deploying battery-free sensors. Despite extensive work in this area, none of the existing systems are in widespread use today. We hypothesize that this is because WiFi-based backscatter tags do not scale well and their range and capabilities are limited when compared with RFID. To test this hypothesis we conduct several real-world experiments. We compare WiFi backscatter and RFID technologies in terms of RF harvesting capabilities, throughput, range and scalability. Our results show that existing WiFi backscatter tags cannot rely on RF harvesting (as opposed to RFID tags) due to their high power consumption. We find that WiFi backscatter tags must be quite close to a WiFi device to work robustly in non-line-of-sight scenarios, limiting their operating range. Furthermore, our results show that some WiFi backscatter systems can cause significant interference for existing WiFi traffic and be affected by them since they do not perform carrier sensing.","collection-title":"MobiCom '21","container-title":"Proceedings of the 27th Annual International Conference on Mobile Computing and Networking","DOI":"10.1145/3447993.3448622","event-place":"New York, NY, USA","ISBN":"978-1-4503-8342-4","page":"97–107","publisher":"Association for Computing Machinery","publisher-place":"New York, NY, USA","source":"ACM Digital Library","title":"Verification: can wifi backscatter replace RFID?","title-short":"Verification","URL":"https://doi.org/10.1145/3447993.3448622","author":[{"family":"Dehbashi","given":"Farzan"},{"family":"Abedi","given":"Ali"},{"family":"Brecht","given":"Tim"},{"family":"Abari","given":"Omid"}],"accessed":{"date-parts":[["2024",5,16]]},"issued":{"date-parts":[["2021",9,9]]},"citation-key":"dehbashiVerificationCanWifi2021"}},{"id":813,"uris":["http://zotero.org/users/10836209/items/JNL4GZZP"],"itemData":{"id":813,"type":"article-journal","abstract":"This paper presents dual-band Wi-Fi backscatter (DBscatter), which is the first system supporting 2.4GHz and 5GHz Wi-Fi backscatter simultaneously in a single tag. Our key insight is that most existing Wi-Fi devices communicate in the clean 5GHz band. The 5GHz band provides more chances for ”free riding” with less interference, while the 2.4GHz band presents better NLoS performance. DBscatter combines the strengths of the existing 2.4GHz band with the unexplored 5GHz backscatter in a unified design, developing a robust and high-throughput ambient Wi-Fi backscatter system. We make the following technical contributions: (1) We design a dual-band RF frontend to support dual-band Wi-Fi signals. (2) We propose a tag data demodulation algorithm, which merges the common phase error in multi-antenna received signals, improving the tag transmission reliability while reducing the number of required receivers. (3) We build a prototype of DBscatter system using COTS FPGAs and SDRs. Compared to TiScatter and FreeRider, DBscatter boosts Wi-Fi backscatter throughput by 3.74X and 7.35X, and energy efficiency by 1.78X and 1.38X respectively.","container-title":"IEEE Transactions on Mobile Computing","DOI":"10.1109/TMC.2024.3400013","ISSN":"1536-1233","issue":"01","language":"English","note":"publisher: IEEE Computer Society","page":"1-15","source":"www.computer.org","title":"Enabling Dual-band Wi-Fi Backscatter","author":[{"family":"Wang","given":"Bingbing"},{"family":"Zhu","given":"Fengyuan"},{"family":"Zhong","given":"Linling"},{"family":"Jin","given":"Meng"},{"family":"Wang","given":"Xinbing"},{"family":"Chen","given":"Cailian"},{"family":"Guan","given":"Xinping"},{"family":"Zhou","given":"Chenghu"},{"family":"Tian","given":"Xiaohua"}],"issued":{"date-parts":[["2024",5,1]]},"citation-key":"wangEnablingDualbandWiFi2024"}},{"id":812,"uris":["http://zotero.org/users/10836209/items/5CHBZUEG"],"itemData":{"id":812,"type":"article-journal","abstract":"Since backscatter communication has the advantage of low power, it is promising to be widely used in IoT applications. For a space-time stream backscatter, we envision it can efficiently leverage ready-to-use multiform space-time streams in the environment. Previous works have struggled to achieve this because they use various tag-data modulations on various types of ambient space-time stream signals. What’s worse is that it is challenging to identify the properties of a space-time stream in a passive way. To this end, we present STScatter, a WiFi backscatter that is universally applicable for ambient space-time streams. Besides, STScatter achieves efficient tag-data modulation at the symbol-level, allowing space-time stream backscatter to reach high tag-data throughput with multiform excitation. Additionally, unlike previous systems that decoded tag data from both the original ambient and backscattered signal, STScatter can decode ambient data and backscattered data simultaneously from the backscattered signal. STScatter was prototyped using commercial FPGAs and SDRs. Our extensive experiments show that the STScatter is transmitter-agnostic and universal with different ambient space-time streams. STScatter can achieve a goodput of up to 455.9 kbps in single-stream excitation and 460.0 kbps in multi-stream excitation, which is 4.2x and 157.5x better than MOXcatter. Besides, STScatter successfully uses signals from various types of WiFi hardware for excitation and achieves an average tag-data goodput of 293.62 kbps with real-life file-downloading traffic generated by a household WiFi router.","container-title":"IEEE/ACM Transactions on Networking","DOI":"10.1109/TNET.2023.3336922","ISSN":"1558-2566","note":"event-title: IEEE/ACM Transactions on Networking","page":"1-11","source":"IEEE Xplore","title":"Universal WiFi Backscatter With Ambient Space-Time Streams","author":[{"family":"Yang","given":"Yifan"},{"family":"Gong","given":"Wei"}],"issued":{"date-parts":[["2023"]]},"citation-key":"yangUniversalWiFiBackscatter2023"}}],"schema":"https://github.com/citation-style-language/schema/raw/master/csl-citation.json"} </w:instrText>
      </w:r>
      <w:r w:rsidRPr="005966C6">
        <w:rPr>
          <w:lang w:val="en-US"/>
        </w:rPr>
        <w:fldChar w:fldCharType="separate"/>
      </w:r>
      <w:r w:rsidRPr="005966C6">
        <w:rPr>
          <w:rFonts w:ascii="Times New Roman" w:hAnsi="Times New Roman" w:cs="Times New Roman"/>
          <w:szCs w:val="24"/>
          <w:lang w:val="en-US"/>
        </w:rPr>
        <w:t>[4–6]</w:t>
      </w:r>
      <w:r w:rsidRPr="005966C6">
        <w:rPr>
          <w:lang w:val="en-US"/>
        </w:rPr>
        <w:fldChar w:fldCharType="end"/>
      </w:r>
      <w:r w:rsidRPr="005966C6">
        <w:rPr>
          <w:lang w:val="en-US"/>
        </w:rPr>
        <w:t xml:space="preserve">. Their goal is to design tags that can be read using readily available Wi-Fi devices instead of specialized readers. This approach leverages existing Wi-Fi infrastructure, significantly simplifying deployment and reducing costs. A typical Wi-Fi backscatter system involves three components: a Wi-Fi device acting as a sender, a tag, and a receiver (another Wi-Fi device). </w:t>
      </w:r>
      <w:r w:rsidR="00ED7E17" w:rsidRPr="00ED7E17">
        <w:rPr>
          <w:lang w:val="en-US"/>
        </w:rPr>
        <w:t>The sender emits a Wi-Fi packet as a query signal. The tag intercepts and modifies this signal with its data before reflecting it back</w:t>
      </w:r>
      <w:r w:rsidRPr="005966C6">
        <w:rPr>
          <w:lang w:val="en-US"/>
        </w:rPr>
        <w:t>. Finally, the receiver decodes the tag's data from the modified packet.</w:t>
      </w:r>
    </w:p>
    <w:p w14:paraId="5B377C0C" w14:textId="0F3AA3A0" w:rsidR="00CE1D1C" w:rsidRPr="005966C6" w:rsidRDefault="00CE1D1C" w:rsidP="00CE1D1C">
      <w:pPr>
        <w:pStyle w:val="PARAG"/>
        <w:rPr>
          <w:lang w:val="en-US"/>
        </w:rPr>
      </w:pPr>
      <w:r w:rsidRPr="005966C6">
        <w:rPr>
          <w:lang w:val="en-US"/>
        </w:rPr>
        <w:t>Building upon the success of Wi-Fi backscatter, researchers are exploring the potential of other established communication protocols like Bluetooth</w:t>
      </w:r>
      <w:r>
        <w:rPr>
          <w:lang w:val="en-US"/>
        </w:rPr>
        <w:fldChar w:fldCharType="begin"/>
      </w:r>
      <w:r w:rsidR="00673F3A">
        <w:rPr>
          <w:lang w:val="en-US"/>
        </w:rPr>
        <w:instrText xml:space="preserve"> ADDIN ZOTERO_ITEM CSL_CITATION {"citationID":"307crXhS","properties":{"formattedCitation":"[7\\uc0\\u8211{}9]","plainCitation":"[7–9]","noteIndex":0},"citationItems":[{"id":819,"uris":["http://zotero.org/users/10836209/items/W82RMDJ7"],"itemData":{"id":819,"type":"article-journal","abstract":"In the past decade, backscatter communications have drawn significant attention as they are an ultra-low-power solution to transmit IoT sensor data, including video and audio. However, most of the state-of-the-art backscatter systems that are fully compatible with commodity radios suffer from poor synchronization accuracy and low throughput, being unable to support various multimedia sensors. In this paper, we propose Bitalign, a Bluetooth backscatter system that can make use of uncontrolled ambient signals as excitations and deliver high throughput for multimedia streaming applications. To do so, we identify several backscatter bottlenecks and employ a set of techniques to considerably boost backscatter throughput. In particular, we introduce an identification-based synchronization method that can efficiently distinguish various ambient signals and accurately decide where to modulate. We further propose a matching-based synchronization method with higher synchronization accuracy. In addition, we propose header reconstruction to make Bitalign truly compatible with commercial Bluetooth devices. Finally, we implement a tag prototype using FPGAs and conduct extensive experiments. Results show that the minimum bit error rate of Bitalign is 0.5%, which is 60 times better than that of FreeRider, a state-of-the-art Bluetooth system that features uncontrolled excitors. The maximal theoretical throughput of Bitalign is 1.98 Mbps.","container-title":"IEEE Transactions on Mobile Computing","DOI":"10.1109/TMC.2024.3374815","ISSN":"1558-0660","note":"event-title: IEEE Transactions on Mobile Computing","page":"1-11","source":"IEEE Xplore","title":"Bitalign: Bit Alignment for Bluetooth Backscatter Communication","title-short":"Bitalign","author":[{"family":"Huang","given":"Zhanxiang"},{"family":"Ding","given":"Yuan"},{"family":"Wu","given":"Dapeng Oliver"},{"family":"Wang","given":"Shuai"},{"family":"Gong","given":"Wei"}],"issued":{"date-parts":[["2024"]]},"citation-key":"huangBitalignBitAlignment2024"}},{"id":825,"uris":["http://zotero.org/users/10836209/items/5KI6GQYW"],"itemData":{"id":825,"type":"article-journal","abstract":"Bidirectional links are widely adopted in many active radios to provide efficient data exchanges, e.g., WiFi and Bluetooth. However, they are underexplored for general-purpose backscatter communications. The downlinks of state-of-the-art Bluetooth backscatter systems are based on packet length modulation, which is inefficient and unreliable. In this paper, we propose BiBlue, a bidirectional Bluetooth backscatter system that uses an edge server to enable fast and reliable downlinks. Specifically, our edge server acts like a bridge that can translate commercial Bluetooth signals to Amplitude Shift Keying (ASK) signals. In addition, we design a reliable edge-to-tag link that adaptively decodes ASK signal under variance. Finally, we propose a low-power uplink design that enables connection-based bidirectional communication with commodity devices. We prototype BiBlue using FPGA and Software Defined Radio (SDR). Extensive experimental results demonstrate that BiBlue achieves more than 62x downlink throughput gains over FreeRider and meanwhile supports an 80 cm communication range of edge-to-tag with BER at around 1%.","container-title":"IEEE Transactions on Mobile Computing","DOI":"10.1109/TMC.2023.3241202","ISSN":"1558-0660","issue":"2","note":"event-title: IEEE Transactions on Mobile Computing","page":"1601-1612","source":"IEEE Xplore","title":"Bidirectional Bluetooth Backscatter With Edges","volume":"23","author":[{"family":"Jiang","given":"Maoran"},{"family":"Gong","given":"Wei"}],"issued":{"date-parts":[["2024",2]]},"citation-key":"jiangBidirectionalBluetoothBackscatter2024"}},{"id":818,"uris":["http://zotero.org/users/10836209/items/IJW97HL7"],"itemData":{"id":818,"type":"article-journal","abstract":"Recently backscatter communication with commodity radios has received significant attention since specialized hardware is no longer needed. The state-of-the-art BLE backscatter system, FreeRider, realizes ultra-low-power BLE backscatter communication entirely using commodity devices. It, however, suffers from several key reliability issues, including unreliable two-step modulation, productive-data dependency, and lack of interference countermeasures. To address these problems, we propose RBLE, a robust BLE backscatter system that works with an excitation BLE device and a single BLE receiver. First, it uses BLE signals with partial single tones as excitations, making single-bit modulation much more robust. Then it designs dynamic channel configuration that enables channel hopping to avoid interfered channels. Moreover, it presents BLE packet regeneration that uses adaptive encoding to further enhance reliability for various channel conditions. The prototype is implemented using TI BLE radios, iPhones, Android phones, and customized tags with FPGAs. Empirical results demonstrate that RBLE achieves more than 17x uplink goodput gains over FreeRider under indoor LoS, NLoS, and outdoor environments. We also show that RBLE can realize uplink ranges of up to 25 m for indoors and 56 m for outdoors.","container-title":"IEEE/ACM Transactions on Networking","DOI":"10.1109/TNET.2021.3068865","ISSN":"1558-2566","issue":"4","note":"event-title: IEEE/ACM Transactions on Networking","page":"1717-1729","source":"IEEE Xplore","title":"Reliable and Practical Bluetooth Backscatter With Commodity Devices","volume":"29","author":[{"family":"Chen","given":"Si"},{"family":"Zhang","given":"Maolin"},{"family":"Zhao","given":"Jia"},{"family":"Gong","given":"Wei"},{"family":"Liu","given":"Jiangchuan"}],"issued":{"date-parts":[["2021",8]]},"citation-key":"chenReliablePracticalBluetooth2021"}}],"schema":"https://github.com/citation-style-language/schema/raw/master/csl-citation.json"} </w:instrText>
      </w:r>
      <w:r>
        <w:rPr>
          <w:lang w:val="en-US"/>
        </w:rPr>
        <w:fldChar w:fldCharType="separate"/>
      </w:r>
      <w:r w:rsidRPr="005966C6">
        <w:rPr>
          <w:rFonts w:ascii="Times New Roman" w:hAnsi="Times New Roman" w:cs="Times New Roman"/>
          <w:szCs w:val="24"/>
        </w:rPr>
        <w:t>[7–9]</w:t>
      </w:r>
      <w:r>
        <w:rPr>
          <w:lang w:val="en-US"/>
        </w:rPr>
        <w:fldChar w:fldCharType="end"/>
      </w:r>
      <w:r w:rsidRPr="005966C6">
        <w:rPr>
          <w:lang w:val="en-US"/>
        </w:rPr>
        <w:t>, Zigbee</w:t>
      </w:r>
      <w:r>
        <w:rPr>
          <w:lang w:val="en-US"/>
        </w:rPr>
        <w:fldChar w:fldCharType="begin"/>
      </w:r>
      <w:r>
        <w:rPr>
          <w:lang w:val="en-US"/>
        </w:rPr>
        <w:instrText xml:space="preserve"> ADDIN ZOTERO_ITEM CSL_CITATION {"citationID":"DenIdHFt","properties":{"formattedCitation":"[10\\uc0\\u8211{}12]","plainCitation":"[10–12]","noteIndex":0},"citationItems":[{"id":830,"uris":["http://zotero.org/users/10836209/items/2I7S7CEG"],"itemData":{"id":830,"type":"paper-conference","container-title":"2022 IEEE 30th international conference on network protocols (ICNP)","page":"1–11","publisher":"IEEE","source":"Google Scholar","title":"Enabling zigbee backscatter communication in a crowded spectrum","URL":"https://ieeexplore.ieee.org/abstract/document/9940384/","author":[{"family":"Xu","given":"Zhaoyuan"},{"family":"Gong","given":"Wei"}],"accessed":{"date-parts":[["2024",5,16]]},"issued":{"date-parts":[["2022"]]},"citation-key":"xuEnablingZigbeeBackscatter2022"}},{"id":831,"uris":["http://zotero.org/users/10836209/items/26SFAMJU"],"itemData":{"id":831,"type":"article","abstract":"Recent advances in backscatter open a promising direction for ultra-low power communication. However, the state-of-art ZigBee backscatter system, Interscatter, has several drawbacks to deploy. Its backscatter tag and exciting source, Bluetooth, can hardly decode packets from other ZigBee nodes, which left Interscatter one-way communication. Besides, it adopts instantaneous phase change to modulate information, producing obvious sidelobes and interfering devices working on neighboring channels severely. To address the problems mentioned above, we introduce Homoscatter, a novel ZigBee backscatter system that adopts specific ZigBee devices to generate a single tone and leverages continuous phase change to modulate information, which eliminates spectral leakage. It also does codeword translation on the packet header of exciting packets, improving the utilization of ambient signal. The prototype of Homoscatter consists of a microchip radio, a backscatter tag, and a commodity receiver. The evaluations show that the occupied bandwidth of Homoscatter achieves 3x smaller than Interscatter. When the channel capacity is 17.5 kbps, the continuous phase change modulation achieves 13 kbps with the codeword translation on the excitation header. Based on the widely spread IoT devices, Homoscatter is a practical way to build an efficient connection between IoT devices.","note":"arXiv:2111.02140 [cs, eess]","number":"arXiv:2111.02140","publisher":"arXiv","source":"arXiv.org","title":"Homoscatter: Towards efficient connectivity for ZigBee backscatter system","title-short":"Homoscatter","URL":"http://arxiv.org/abs/2111.02140","author":[{"family":"Xu","given":"Zhaoyuan"},{"family":"Gong","given":"Wei"}],"accessed":{"date-parts":[["2024",5,16]]},"issued":{"date-parts":[["2021",11,19]]},"citation-key":"xuHomoscatterEfficientConnectivity2021"}},{"id":833,"uris":["http://zotero.org/users/10836209/items/FISTGZX9"],"itemData":{"id":833,"type":"paper-conference","container-title":"2023 IEEE International Conference on Pervasive Computing and Communications (PerCom)","page":"252–261","publisher":"IEEE","source":"Google Scholar","title":"Bumblebee: enabling the vision of pervasive zigbee backscatter communication","title-short":"Bumblebee","URL":"https://ieeexplore.ieee.org/abstract/document/10099287/","author":[{"family":"Xu","given":"Zhaoyuan"},{"family":"Gong","given":"Wei"}],"accessed":{"date-parts":[["2024",5,16]]},"issued":{"date-parts":[["2023"]]},"citation-key":"xuBumblebeeEnablingVision2023"}}],"schema":"https://github.com/citation-style-language/schema/raw/master/csl-citation.json"} </w:instrText>
      </w:r>
      <w:r>
        <w:rPr>
          <w:lang w:val="en-US"/>
        </w:rPr>
        <w:fldChar w:fldCharType="separate"/>
      </w:r>
      <w:r w:rsidRPr="00FA2AEF">
        <w:rPr>
          <w:rFonts w:ascii="Times New Roman" w:hAnsi="Times New Roman" w:cs="Times New Roman"/>
          <w:szCs w:val="24"/>
        </w:rPr>
        <w:t>[10–12]</w:t>
      </w:r>
      <w:r>
        <w:rPr>
          <w:lang w:val="en-US"/>
        </w:rPr>
        <w:fldChar w:fldCharType="end"/>
      </w:r>
      <w:r w:rsidRPr="005966C6">
        <w:rPr>
          <w:lang w:val="en-US"/>
        </w:rPr>
        <w:t>, and 5G</w:t>
      </w:r>
      <w:r>
        <w:rPr>
          <w:lang w:val="en-US"/>
        </w:rPr>
        <w:fldChar w:fldCharType="begin"/>
      </w:r>
      <w:r w:rsidR="00673F3A">
        <w:rPr>
          <w:lang w:val="en-US"/>
        </w:rPr>
        <w:instrText xml:space="preserve"> ADDIN ZOTERO_ITEM CSL_CITATION {"citationID":"Ov7UItRW","properties":{"formattedCitation":"[13\\uc0\\u8211{}15]","plainCitation":"[13–15]","noteIndex":0},"citationItems":[{"id":837,"uris":["http://zotero.org/users/10836209/items/7HBGJGLV"],"itemData":{"id":837,"type":"article-journal","abstract":"Abstract\n            In this paper, we propose an ambient backscatter communication-based smart 5G IoT network. The network consists of two parts, namely a real-time data transmission system based on ambient backscatter communication and a real-time big data analysis system based on the combination of shallow neural networks and deep neural networks. The real-time data transmission system based on ambient backscatter communication can extend the standby time of data collection equipment, reduce the size of the equipment, and increase the comfort of wearing. The real-time big data analysis system combining the shallow neural network and the deep neural network can greatly reduce the pressure caused by the frequent deep neural network calculations of the MEC and greatly reduce the energy consumed by the MEC for remote real-time monitoring.","container-title":"EURASIP Journal on Wireless Communications and Networking","DOI":"10.1186/s13638-021-01917-3","ISSN":"1687-1499","issue":"1","journalAbbreviation":"J Wireless Com Network","language":"en","page":"34","source":"DOI.org (Crossref)","title":"Ambient backscatter communication-based smart 5G IoT network","volume":"2021","author":[{"family":"Liu","given":"Qiang"},{"family":"Sun","given":"Songlin"},{"family":"Yuan","given":"Xueguang"},{"family":"Zhang","given":"Yang’an"}],"issued":{"date-parts":[["2021",12]]},"citation-key":"liuAmbientBackscatterCommunicationbased2021"}},{"id":836,"uris":["http://zotero.org/users/10836209/items/CBZLTHWP"],"itemData":{"id":836,"type":"paper-conference","container-title":"2022 IEEE 12th International Conference on RFID Technology and Applications (RFID-TA)","page":"74–77","publisher":"IEEE","source":"Google Scholar","title":"5G ambient backscatter communications: Achievable range and power levels in an urban environment","title-short":"5G ambient backscatter communications","URL":"https://ieeexplore.ieee.org/abstract/document/9924037/","author":[{"family":"Lefki","given":"Mariem"},{"family":"Baccar","given":"Sahbi"},{"family":"Shall","given":"Hanen"},{"family":"Ghorbel","given":"Mohamed"},{"family":"Kadi","given":"Moncef"}],"accessed":{"date-parts":[["2024",5,16]]},"issued":{"date-parts":[["2022"]]},"citation-key":"lefki5GAmbientBackscatter2022"}},{"id":840,"uris":["http://zotero.org/users/10836209/items/A6RG9WWK"],"itemData":{"id":840,"type":"article-journal","abstract":"Abstract\n            The aim of this article is to evaluate the applicability of 5G technology as a possible ambient signal for backscattering communications (AmBC). This evaluation considers both urban macro-cellular, small cell as well as rural highway environments. The simulations are performed in outdoor areas including analysis about 5G implementation strategies in different scenarios. Essential aspects of 5G radio network topology such as frequency domain (3.5 GHz and 26 GHz) and antenna locations (offering line-of-sight, LOS) are highlighted and turned to applicability scenarios with AmBC. The LOS scenarios are evaluated to determine the widest applicability area of 5G for AmBC. Typical AmBC applications are studied including collection of data from several sensors to receivers. Evaluation of the applicability of 5G was based on propagation related simulations and calculations utilising the ray tracing technique and the radar equation. The results demonstrate that 5G can be used as an ambient signal for backscattering communications for short ranges for typical sensor sizes. It is also observed that the range of communication is heavily dependent on the the size of the sensor.","container-title":"Wireless Networks","DOI":"10.1007/s11276-021-02731-x","ISSN":"1022-0038, 1572-8196","issue":"6","journalAbbreviation":"Wireless Netw","language":"en","page":"4083-4094","source":"DOI.org (Crossref)","title":"Assessment of 5G as an ambient signal for outdoor backscattering communications","volume":"27","author":[{"family":"Biswas","given":"Ritayan"},{"family":"Lempiäinen","given":"Jukka"}],"issued":{"date-parts":[["2021",8]]},"citation-key":"biswasAssessment5GAmbient2021"}}],"schema":"https://github.com/citation-style-language/schema/raw/master/csl-citation.json"} </w:instrText>
      </w:r>
      <w:r>
        <w:rPr>
          <w:lang w:val="en-US"/>
        </w:rPr>
        <w:fldChar w:fldCharType="separate"/>
      </w:r>
      <w:r w:rsidRPr="00CE1D1C">
        <w:rPr>
          <w:rFonts w:ascii="Times New Roman" w:hAnsi="Times New Roman" w:cs="Times New Roman"/>
          <w:szCs w:val="24"/>
          <w:lang w:val="en-US"/>
        </w:rPr>
        <w:t>[13–15]</w:t>
      </w:r>
      <w:r>
        <w:rPr>
          <w:lang w:val="en-US"/>
        </w:rPr>
        <w:fldChar w:fldCharType="end"/>
      </w:r>
      <w:r w:rsidRPr="005966C6">
        <w:rPr>
          <w:lang w:val="en-US"/>
        </w:rPr>
        <w:t xml:space="preserve"> for backscatter communication. These technologies offer unique advantages based on factors like range, data rate, and power consumption.</w:t>
      </w:r>
    </w:p>
    <w:p w14:paraId="7A9EAEE6" w14:textId="77777777" w:rsidR="00CE1D1C" w:rsidRPr="005966C6" w:rsidRDefault="00CE1D1C" w:rsidP="00CE1D1C">
      <w:pPr>
        <w:pStyle w:val="PARAG"/>
        <w:rPr>
          <w:lang w:val="en-US"/>
        </w:rPr>
      </w:pPr>
      <w:r w:rsidRPr="005966C6">
        <w:rPr>
          <w:lang w:val="en-US"/>
        </w:rPr>
        <w:t xml:space="preserve">While previous research has focused on individual backscatter technologies, this article takes a groundbreaking approach. We present a comprehensive comparison of all </w:t>
      </w:r>
      <w:proofErr w:type="gramStart"/>
      <w:r w:rsidRPr="005966C6">
        <w:rPr>
          <w:lang w:val="en-US"/>
        </w:rPr>
        <w:t>these alternative radio frequency (RF)</w:t>
      </w:r>
      <w:proofErr w:type="gramEnd"/>
      <w:r w:rsidRPr="005966C6">
        <w:rPr>
          <w:lang w:val="en-US"/>
        </w:rPr>
        <w:t xml:space="preserve"> communication technologies (Wi-Fi (including 802.11n, 802.11ac, and 802.11ax), Bluetooth, 5G, Zigbee) in the context of backscatter communication. This comparison will be instrumental for researchers and developers in selecting the most suitable technology for specific applications. We will delve deeper by evaluating an RFID identification system utilizing these alternative sources and explore the integration of error-correcting coding techniques (e.g., BCH and RS) to optimize system performance.</w:t>
      </w:r>
    </w:p>
    <w:p w14:paraId="34A8A5E4" w14:textId="77777777" w:rsidR="00CE1D1C" w:rsidRPr="005966C6" w:rsidRDefault="00CE1D1C" w:rsidP="00CE1D1C"/>
    <w:p w14:paraId="44F0EAE1" w14:textId="3253BBAE" w:rsidR="00CE1D1C" w:rsidRPr="001A1CF5" w:rsidRDefault="00CE1D1C" w:rsidP="00673F3A">
      <w:pPr>
        <w:pStyle w:val="Titre1"/>
        <w:numPr>
          <w:ilvl w:val="0"/>
          <w:numId w:val="20"/>
        </w:numPr>
      </w:pPr>
      <w:r w:rsidRPr="001A1CF5">
        <w:t>Evaluated Technologies</w:t>
      </w:r>
    </w:p>
    <w:p w14:paraId="5153C2CC" w14:textId="75059A0F" w:rsidR="00CE1D1C" w:rsidRPr="00CE1D1C" w:rsidRDefault="00CE1D1C" w:rsidP="00CE1D1C">
      <w:r>
        <w:t>From ultrafast internet to seamlessly connected devices, wireless technologies are revolutionizing how we live. This section explores the inner workings and benefits of Wi-Fi, Bluetooth, 5G, and Zigbee</w:t>
      </w:r>
      <w:r w:rsidR="009B2CE1">
        <w:t>.</w:t>
      </w:r>
    </w:p>
    <w:p w14:paraId="6AE37023" w14:textId="77777777" w:rsidR="00673F3A" w:rsidRPr="00673F3A" w:rsidRDefault="00673F3A" w:rsidP="00673F3A">
      <w:pPr>
        <w:pStyle w:val="Paragraphedeliste"/>
        <w:keepNext/>
        <w:keepLines/>
        <w:numPr>
          <w:ilvl w:val="0"/>
          <w:numId w:val="21"/>
        </w:numPr>
        <w:spacing w:before="240"/>
        <w:contextualSpacing w:val="0"/>
        <w:outlineLvl w:val="1"/>
        <w:rPr>
          <w:rFonts w:eastAsiaTheme="majorEastAsia" w:cstheme="majorBidi"/>
          <w:vanish/>
          <w:sz w:val="26"/>
          <w:szCs w:val="26"/>
        </w:rPr>
      </w:pPr>
    </w:p>
    <w:p w14:paraId="0C10E181" w14:textId="77777777" w:rsidR="00673F3A" w:rsidRPr="00673F3A" w:rsidRDefault="00673F3A" w:rsidP="00673F3A">
      <w:pPr>
        <w:pStyle w:val="Paragraphedeliste"/>
        <w:keepNext/>
        <w:keepLines/>
        <w:numPr>
          <w:ilvl w:val="0"/>
          <w:numId w:val="21"/>
        </w:numPr>
        <w:spacing w:before="240"/>
        <w:contextualSpacing w:val="0"/>
        <w:outlineLvl w:val="1"/>
        <w:rPr>
          <w:rFonts w:eastAsiaTheme="majorEastAsia" w:cstheme="majorBidi"/>
          <w:vanish/>
          <w:sz w:val="26"/>
          <w:szCs w:val="26"/>
        </w:rPr>
      </w:pPr>
    </w:p>
    <w:p w14:paraId="07E0AF99" w14:textId="3251ED7F" w:rsidR="00CE1D1C" w:rsidRPr="00CE1D1C" w:rsidRDefault="00CE1D1C" w:rsidP="00673F3A">
      <w:pPr>
        <w:pStyle w:val="Titre2"/>
      </w:pPr>
      <w:r w:rsidRPr="005966C6">
        <w:t>Wi-Fi Introduction (IEEE 802.11)</w:t>
      </w:r>
    </w:p>
    <w:p w14:paraId="1525A39D" w14:textId="5A6C4D5C" w:rsidR="00CE1D1C" w:rsidRPr="00CE1D1C" w:rsidRDefault="00CE1D1C" w:rsidP="00CE1D1C">
      <w:pPr>
        <w:spacing w:before="100" w:beforeAutospacing="1" w:after="100" w:afterAutospacing="1" w:line="240" w:lineRule="auto"/>
        <w:rPr>
          <w:rFonts w:ascii="Times New Roman" w:eastAsia="Times New Roman" w:hAnsi="Times New Roman" w:cs="Times New Roman"/>
          <w:szCs w:val="24"/>
          <w:lang w:eastAsia="fr-FR"/>
        </w:rPr>
      </w:pPr>
      <w:r w:rsidRPr="00CE1D1C">
        <w:rPr>
          <w:rFonts w:ascii="Times New Roman" w:eastAsia="Times New Roman" w:hAnsi="Times New Roman" w:cs="Times New Roman"/>
          <w:szCs w:val="24"/>
          <w:lang w:eastAsia="fr-FR"/>
        </w:rPr>
        <w:t>Wi-Fi technology, as we know it today, has come a long way since its introduction in 1997. This advancement has been driven by the need for faster speeds, wider range, and better security in our wireless connections.</w:t>
      </w:r>
    </w:p>
    <w:p w14:paraId="600273C2" w14:textId="77777777" w:rsidR="00CE1D1C" w:rsidRPr="00CE1D1C" w:rsidRDefault="00CE1D1C" w:rsidP="00CE1D1C">
      <w:pPr>
        <w:spacing w:before="100" w:beforeAutospacing="1" w:after="100" w:afterAutospacing="1" w:line="240" w:lineRule="auto"/>
        <w:rPr>
          <w:rFonts w:ascii="Times New Roman" w:eastAsia="Times New Roman" w:hAnsi="Times New Roman" w:cs="Times New Roman"/>
          <w:szCs w:val="24"/>
          <w:lang w:val="fr-FR" w:eastAsia="fr-FR"/>
        </w:rPr>
      </w:pPr>
      <w:r w:rsidRPr="00CE1D1C">
        <w:rPr>
          <w:rFonts w:ascii="Times New Roman" w:eastAsia="Times New Roman" w:hAnsi="Times New Roman" w:cs="Times New Roman"/>
          <w:szCs w:val="24"/>
          <w:lang w:eastAsia="fr-FR"/>
        </w:rPr>
        <w:t xml:space="preserve">The journey began with the 802.11 standard, offering a basic 2 Mbps speed in the 2.4 GHz band. </w:t>
      </w:r>
      <w:r w:rsidRPr="00CE1D1C">
        <w:rPr>
          <w:rFonts w:ascii="Times New Roman" w:eastAsia="Times New Roman" w:hAnsi="Times New Roman" w:cs="Times New Roman"/>
          <w:szCs w:val="24"/>
          <w:lang w:val="fr-FR" w:eastAsia="fr-FR"/>
        </w:rPr>
        <w:t xml:space="preserve">This </w:t>
      </w:r>
      <w:proofErr w:type="spellStart"/>
      <w:r w:rsidRPr="00CE1D1C">
        <w:rPr>
          <w:rFonts w:ascii="Times New Roman" w:eastAsia="Times New Roman" w:hAnsi="Times New Roman" w:cs="Times New Roman"/>
          <w:szCs w:val="24"/>
          <w:lang w:val="fr-FR" w:eastAsia="fr-FR"/>
        </w:rPr>
        <w:t>was</w:t>
      </w:r>
      <w:proofErr w:type="spellEnd"/>
      <w:r w:rsidRPr="00CE1D1C">
        <w:rPr>
          <w:rFonts w:ascii="Times New Roman" w:eastAsia="Times New Roman" w:hAnsi="Times New Roman" w:cs="Times New Roman"/>
          <w:szCs w:val="24"/>
          <w:lang w:val="fr-FR" w:eastAsia="fr-FR"/>
        </w:rPr>
        <w:t xml:space="preserve"> </w:t>
      </w:r>
      <w:proofErr w:type="spellStart"/>
      <w:r w:rsidRPr="00CE1D1C">
        <w:rPr>
          <w:rFonts w:ascii="Times New Roman" w:eastAsia="Times New Roman" w:hAnsi="Times New Roman" w:cs="Times New Roman"/>
          <w:szCs w:val="24"/>
          <w:lang w:val="fr-FR" w:eastAsia="fr-FR"/>
        </w:rPr>
        <w:t>followed</w:t>
      </w:r>
      <w:proofErr w:type="spellEnd"/>
      <w:r w:rsidRPr="00CE1D1C">
        <w:rPr>
          <w:rFonts w:ascii="Times New Roman" w:eastAsia="Times New Roman" w:hAnsi="Times New Roman" w:cs="Times New Roman"/>
          <w:szCs w:val="24"/>
          <w:lang w:val="fr-FR" w:eastAsia="fr-FR"/>
        </w:rPr>
        <w:t xml:space="preserve"> by a </w:t>
      </w:r>
      <w:proofErr w:type="spellStart"/>
      <w:r w:rsidRPr="00CE1D1C">
        <w:rPr>
          <w:rFonts w:ascii="Times New Roman" w:eastAsia="Times New Roman" w:hAnsi="Times New Roman" w:cs="Times New Roman"/>
          <w:szCs w:val="24"/>
          <w:lang w:val="fr-FR" w:eastAsia="fr-FR"/>
        </w:rPr>
        <w:t>series</w:t>
      </w:r>
      <w:proofErr w:type="spellEnd"/>
      <w:r w:rsidRPr="00CE1D1C">
        <w:rPr>
          <w:rFonts w:ascii="Times New Roman" w:eastAsia="Times New Roman" w:hAnsi="Times New Roman" w:cs="Times New Roman"/>
          <w:szCs w:val="24"/>
          <w:lang w:val="fr-FR" w:eastAsia="fr-FR"/>
        </w:rPr>
        <w:t xml:space="preserve"> of </w:t>
      </w:r>
      <w:proofErr w:type="spellStart"/>
      <w:proofErr w:type="gramStart"/>
      <w:r w:rsidRPr="00CE1D1C">
        <w:rPr>
          <w:rFonts w:ascii="Times New Roman" w:eastAsia="Times New Roman" w:hAnsi="Times New Roman" w:cs="Times New Roman"/>
          <w:szCs w:val="24"/>
          <w:lang w:val="fr-FR" w:eastAsia="fr-FR"/>
        </w:rPr>
        <w:t>improvements</w:t>
      </w:r>
      <w:proofErr w:type="spellEnd"/>
      <w:r w:rsidRPr="00CE1D1C">
        <w:rPr>
          <w:rFonts w:ascii="Times New Roman" w:eastAsia="Times New Roman" w:hAnsi="Times New Roman" w:cs="Times New Roman"/>
          <w:szCs w:val="24"/>
          <w:lang w:val="fr-FR" w:eastAsia="fr-FR"/>
        </w:rPr>
        <w:t>:</w:t>
      </w:r>
      <w:proofErr w:type="gramEnd"/>
    </w:p>
    <w:p w14:paraId="591FBC61" w14:textId="77777777" w:rsidR="00CE1D1C" w:rsidRPr="00CE1D1C" w:rsidRDefault="00CE1D1C" w:rsidP="00CE1D1C">
      <w:pPr>
        <w:numPr>
          <w:ilvl w:val="0"/>
          <w:numId w:val="10"/>
        </w:numPr>
        <w:spacing w:before="100" w:beforeAutospacing="1" w:after="100" w:afterAutospacing="1" w:line="240" w:lineRule="auto"/>
        <w:rPr>
          <w:rFonts w:ascii="Times New Roman" w:eastAsia="Times New Roman" w:hAnsi="Times New Roman" w:cs="Times New Roman"/>
          <w:szCs w:val="24"/>
          <w:lang w:eastAsia="fr-FR"/>
        </w:rPr>
      </w:pPr>
      <w:r w:rsidRPr="00CE1D1C">
        <w:rPr>
          <w:rFonts w:ascii="Times New Roman" w:eastAsia="Times New Roman" w:hAnsi="Times New Roman" w:cs="Times New Roman"/>
          <w:b/>
          <w:bCs/>
          <w:szCs w:val="24"/>
          <w:lang w:eastAsia="fr-FR"/>
        </w:rPr>
        <w:t>1999:</w:t>
      </w:r>
      <w:r w:rsidRPr="00CE1D1C">
        <w:rPr>
          <w:rFonts w:ascii="Times New Roman" w:eastAsia="Times New Roman" w:hAnsi="Times New Roman" w:cs="Times New Roman"/>
          <w:szCs w:val="24"/>
          <w:lang w:eastAsia="fr-FR"/>
        </w:rPr>
        <w:t xml:space="preserve"> 802.11b increased the speed to 11 Mbps and operated in the same 2.4 GHz band.</w:t>
      </w:r>
    </w:p>
    <w:p w14:paraId="318ACC73" w14:textId="77777777" w:rsidR="00CE1D1C" w:rsidRPr="00CE1D1C" w:rsidRDefault="00CE1D1C" w:rsidP="00CE1D1C">
      <w:pPr>
        <w:numPr>
          <w:ilvl w:val="0"/>
          <w:numId w:val="10"/>
        </w:numPr>
        <w:spacing w:before="100" w:beforeAutospacing="1" w:after="100" w:afterAutospacing="1" w:line="240" w:lineRule="auto"/>
        <w:rPr>
          <w:rFonts w:ascii="Times New Roman" w:eastAsia="Times New Roman" w:hAnsi="Times New Roman" w:cs="Times New Roman"/>
          <w:szCs w:val="24"/>
          <w:lang w:eastAsia="fr-FR"/>
        </w:rPr>
      </w:pPr>
      <w:r w:rsidRPr="00CE1D1C">
        <w:rPr>
          <w:rFonts w:ascii="Times New Roman" w:eastAsia="Times New Roman" w:hAnsi="Times New Roman" w:cs="Times New Roman"/>
          <w:b/>
          <w:bCs/>
          <w:szCs w:val="24"/>
          <w:lang w:eastAsia="fr-FR"/>
        </w:rPr>
        <w:t>1999:</w:t>
      </w:r>
      <w:r w:rsidRPr="00CE1D1C">
        <w:rPr>
          <w:rFonts w:ascii="Times New Roman" w:eastAsia="Times New Roman" w:hAnsi="Times New Roman" w:cs="Times New Roman"/>
          <w:szCs w:val="24"/>
          <w:lang w:eastAsia="fr-FR"/>
        </w:rPr>
        <w:t xml:space="preserve"> 802.11a offered a faster 54 Mbps speed in the 5 GHz band, but with less range due to the higher frequency.</w:t>
      </w:r>
    </w:p>
    <w:p w14:paraId="34D2313E" w14:textId="77777777" w:rsidR="00CE1D1C" w:rsidRPr="00CE1D1C" w:rsidRDefault="00CE1D1C" w:rsidP="00CE1D1C">
      <w:pPr>
        <w:spacing w:before="100" w:beforeAutospacing="1" w:after="100" w:afterAutospacing="1" w:line="240" w:lineRule="auto"/>
        <w:rPr>
          <w:rFonts w:ascii="Times New Roman" w:eastAsia="Times New Roman" w:hAnsi="Times New Roman" w:cs="Times New Roman"/>
          <w:szCs w:val="24"/>
          <w:lang w:eastAsia="fr-FR"/>
        </w:rPr>
      </w:pPr>
      <w:r w:rsidRPr="00CE1D1C">
        <w:rPr>
          <w:rFonts w:ascii="Times New Roman" w:eastAsia="Times New Roman" w:hAnsi="Times New Roman" w:cs="Times New Roman"/>
          <w:szCs w:val="24"/>
          <w:lang w:eastAsia="fr-FR"/>
        </w:rPr>
        <w:t>In 2003, 802.11g combined the benefits of both, using the faster OFDM technology like 11a but in the wider 2.4 GHz range of 11b.</w:t>
      </w:r>
    </w:p>
    <w:p w14:paraId="7EB7ECB7" w14:textId="77777777" w:rsidR="00CE1D1C" w:rsidRPr="00CE1D1C" w:rsidRDefault="00CE1D1C" w:rsidP="00CE1D1C">
      <w:pPr>
        <w:spacing w:before="100" w:beforeAutospacing="1" w:after="100" w:afterAutospacing="1" w:line="240" w:lineRule="auto"/>
        <w:rPr>
          <w:rFonts w:ascii="Times New Roman" w:eastAsia="Times New Roman" w:hAnsi="Times New Roman" w:cs="Times New Roman"/>
          <w:szCs w:val="24"/>
          <w:lang w:eastAsia="fr-FR"/>
        </w:rPr>
      </w:pPr>
      <w:r w:rsidRPr="00CE1D1C">
        <w:rPr>
          <w:rFonts w:ascii="Times New Roman" w:eastAsia="Times New Roman" w:hAnsi="Times New Roman" w:cs="Times New Roman"/>
          <w:szCs w:val="24"/>
          <w:lang w:eastAsia="fr-FR"/>
        </w:rPr>
        <w:t>A significant leap came in 2009 with 802.11n, utilizing MIMO technology to achieve speeds of up to 600 Mbps. This standard is still used in some devices today.</w:t>
      </w:r>
    </w:p>
    <w:p w14:paraId="71011679" w14:textId="77777777" w:rsidR="00CE1D1C" w:rsidRPr="00CE1D1C" w:rsidRDefault="00CE1D1C" w:rsidP="00CE1D1C">
      <w:pPr>
        <w:spacing w:before="100" w:beforeAutospacing="1" w:after="100" w:afterAutospacing="1" w:line="240" w:lineRule="auto"/>
        <w:rPr>
          <w:rFonts w:ascii="Times New Roman" w:eastAsia="Times New Roman" w:hAnsi="Times New Roman" w:cs="Times New Roman"/>
          <w:szCs w:val="24"/>
          <w:lang w:eastAsia="fr-FR"/>
        </w:rPr>
      </w:pPr>
      <w:r w:rsidRPr="00CE1D1C">
        <w:rPr>
          <w:rFonts w:ascii="Times New Roman" w:eastAsia="Times New Roman" w:hAnsi="Times New Roman" w:cs="Times New Roman"/>
          <w:szCs w:val="24"/>
          <w:lang w:eastAsia="fr-FR"/>
        </w:rPr>
        <w:lastRenderedPageBreak/>
        <w:t>The most popular standard, 802.11ac, arrived in 2013, offering gigabit speeds exclusively in the 5 GHz band. It introduced features like Beamforming for better range and MU-MIMO for handling multiple devices simultaneously.</w:t>
      </w:r>
    </w:p>
    <w:p w14:paraId="51C812AC" w14:textId="77777777" w:rsidR="00CE1D1C" w:rsidRPr="00CE1D1C" w:rsidRDefault="00CE1D1C" w:rsidP="00CE1D1C">
      <w:pPr>
        <w:spacing w:before="100" w:beforeAutospacing="1" w:after="100" w:afterAutospacing="1" w:line="240" w:lineRule="auto"/>
        <w:rPr>
          <w:rFonts w:ascii="Times New Roman" w:eastAsia="Times New Roman" w:hAnsi="Times New Roman" w:cs="Times New Roman"/>
          <w:szCs w:val="24"/>
          <w:lang w:eastAsia="fr-FR"/>
        </w:rPr>
      </w:pPr>
      <w:r w:rsidRPr="00CE1D1C">
        <w:rPr>
          <w:rFonts w:ascii="Times New Roman" w:eastAsia="Times New Roman" w:hAnsi="Times New Roman" w:cs="Times New Roman"/>
          <w:szCs w:val="24"/>
          <w:lang w:eastAsia="fr-FR"/>
        </w:rPr>
        <w:t>802.11ad, designed for the 60 GHz band, offered very high speeds but with limited range due to signal penetration issues. This standard never gained widespread adoption.</w:t>
      </w:r>
    </w:p>
    <w:p w14:paraId="03812DED" w14:textId="77777777" w:rsidR="00CE1D1C" w:rsidRPr="00CE1D1C" w:rsidRDefault="00CE1D1C" w:rsidP="00CE1D1C">
      <w:pPr>
        <w:spacing w:before="100" w:beforeAutospacing="1" w:after="100" w:afterAutospacing="1" w:line="240" w:lineRule="auto"/>
        <w:rPr>
          <w:rFonts w:ascii="Times New Roman" w:eastAsia="Times New Roman" w:hAnsi="Times New Roman" w:cs="Times New Roman"/>
          <w:szCs w:val="24"/>
          <w:lang w:eastAsia="fr-FR"/>
        </w:rPr>
      </w:pPr>
      <w:r w:rsidRPr="00CE1D1C">
        <w:rPr>
          <w:rFonts w:ascii="Times New Roman" w:eastAsia="Times New Roman" w:hAnsi="Times New Roman" w:cs="Times New Roman"/>
          <w:szCs w:val="24"/>
          <w:lang w:eastAsia="fr-FR"/>
        </w:rPr>
        <w:t>In 2018, 802.11ax (Wi-Fi 6) brought further improvements with wider channels (160 MHz) for increased speeds and lower latency. It also introduced features like OFDMA for better efficiency and 8x8 uplink MU-MIMO for faster uploads for multiple devices.</w:t>
      </w:r>
    </w:p>
    <w:p w14:paraId="0DCB7D9F" w14:textId="619BA35A" w:rsidR="00CE1D1C" w:rsidRPr="00CE1D1C" w:rsidRDefault="00CE1D1C" w:rsidP="00CE1D1C">
      <w:pPr>
        <w:spacing w:before="100" w:beforeAutospacing="1" w:after="100" w:afterAutospacing="1" w:line="240" w:lineRule="auto"/>
        <w:rPr>
          <w:rFonts w:ascii="Times New Roman" w:eastAsia="Times New Roman" w:hAnsi="Times New Roman" w:cs="Times New Roman"/>
          <w:szCs w:val="24"/>
          <w:lang w:eastAsia="fr-FR"/>
        </w:rPr>
      </w:pPr>
      <w:r w:rsidRPr="00CE1D1C">
        <w:rPr>
          <w:rFonts w:ascii="Times New Roman" w:eastAsia="Times New Roman" w:hAnsi="Times New Roman" w:cs="Times New Roman"/>
          <w:szCs w:val="24"/>
          <w:lang w:eastAsia="fr-FR"/>
        </w:rPr>
        <w:t>Wi-Fi continues to evolve, with the Wi-Fi Alliance recently simplifying the naming scheme to Wi-Fi 4 (802.11n), Wi-Fi 5 (802.11ac), and Wi-Fi 6 (802.11ax). This ongoing development ensures that Wi-Fi remains a key player in providing reliable and ever-faster wireless connections for our growing needs.</w:t>
      </w:r>
    </w:p>
    <w:p w14:paraId="1025BE29" w14:textId="77777777" w:rsidR="00CE1D1C" w:rsidRPr="005966C6" w:rsidRDefault="00CE1D1C" w:rsidP="00673F3A">
      <w:pPr>
        <w:pStyle w:val="Titre2"/>
      </w:pPr>
      <w:bookmarkStart w:id="1" w:name="_Toc161839038"/>
      <w:r w:rsidRPr="005966C6">
        <w:t>5G Introduction</w:t>
      </w:r>
      <w:bookmarkEnd w:id="1"/>
    </w:p>
    <w:p w14:paraId="12FCE8CA" w14:textId="3E6EB970" w:rsidR="00CE1D1C" w:rsidRPr="005966C6" w:rsidRDefault="00CE1D1C" w:rsidP="00CE1D1C">
      <w:pPr>
        <w:pStyle w:val="PARAG"/>
        <w:rPr>
          <w:lang w:val="en-US"/>
        </w:rPr>
      </w:pPr>
      <w:r w:rsidRPr="005966C6">
        <w:rPr>
          <w:lang w:val="en-US"/>
        </w:rPr>
        <w:t xml:space="preserve">Each iteration of wireless standards, defining the evolution of mobile networks, is characterized by a "G" symbolizing a substantial improvement in data carrying capacity and latency reduction </w:t>
      </w:r>
      <w:r w:rsidRPr="005966C6">
        <w:rPr>
          <w:lang w:val="en-US"/>
        </w:rPr>
        <w:fldChar w:fldCharType="begin"/>
      </w:r>
      <w:r w:rsidR="00673F3A">
        <w:rPr>
          <w:lang w:val="en-US"/>
        </w:rPr>
        <w:instrText xml:space="preserve"> ADDIN ZOTERO_ITEM CSL_CITATION {"citationID":"1U55DOJo","properties":{"formattedCitation":"[16]","plainCitation":"[16]","noteIndex":0},"citationItems":[{"id":423,"uris":["http://zotero.org/users/10836209/items/AENRQSZG"],"itemData":{"id":423,"type":"article-journal","container-title":"International Journal of Engineering and Computer Science","issue":"5","page":"6053–6056","source":"Google Scholar","title":"Development of wireless communication networks: From 1G to 5G","title-short":"Development of wireless communication networks","volume":"3","author":[{"family":"Jaiswal","given":"Shivam"},{"family":"Kumar","given":"Ajay"},{"family":"Kumari","given":"Neha"}],"issued":{"date-parts":[["2014"]]},"citation-key":"jaiswalDevelopmentWirelessCommunication2014"}}],"schema":"https://github.com/citation-style-language/schema/raw/master/csl-citation.json"} </w:instrText>
      </w:r>
      <w:r w:rsidRPr="005966C6">
        <w:rPr>
          <w:lang w:val="en-US"/>
        </w:rPr>
        <w:fldChar w:fldCharType="separate"/>
      </w:r>
      <w:r w:rsidRPr="00FA2AEF">
        <w:rPr>
          <w:rFonts w:ascii="Times New Roman" w:hAnsi="Times New Roman" w:cs="Times New Roman"/>
          <w:lang w:val="en-US"/>
        </w:rPr>
        <w:t>[16]</w:t>
      </w:r>
      <w:r w:rsidRPr="005966C6">
        <w:rPr>
          <w:lang w:val="en-US"/>
        </w:rPr>
        <w:fldChar w:fldCharType="end"/>
      </w:r>
      <w:r w:rsidRPr="005966C6">
        <w:rPr>
          <w:lang w:val="en-US"/>
        </w:rPr>
        <w:t>. This progression spans from first-generation (1G) technology to fifth-generation (5G) technology.</w:t>
      </w:r>
    </w:p>
    <w:p w14:paraId="0B7B4236" w14:textId="266F662C" w:rsidR="00CE1D1C" w:rsidRPr="005966C6" w:rsidRDefault="00CE1D1C" w:rsidP="00CE1D1C">
      <w:pPr>
        <w:pStyle w:val="PARAG"/>
        <w:rPr>
          <w:lang w:val="en-US"/>
        </w:rPr>
      </w:pPr>
      <w:r w:rsidRPr="005966C6">
        <w:rPr>
          <w:lang w:val="en-US"/>
        </w:rPr>
        <w:t xml:space="preserve">The fifth generation of wireless networks, commonly referred to as 5G, is a major breakthrough, promising remarkably higher data rates and reduced latency compared to its predecessors. The fundamental goal of 5G is to provide substantially increased capacity, enhanced reliability, and a higher density of high-speed mobile users, thus addressing the rapid growth of traffic and the increasing demand for high-speed connectivity </w:t>
      </w:r>
      <w:r w:rsidRPr="005966C6">
        <w:rPr>
          <w:lang w:val="en-US"/>
        </w:rPr>
        <w:fldChar w:fldCharType="begin"/>
      </w:r>
      <w:r w:rsidR="00673F3A">
        <w:rPr>
          <w:lang w:val="en-US"/>
        </w:rPr>
        <w:instrText xml:space="preserve"> ADDIN ZOTERO_ITEM CSL_CITATION {"citationID":"g1YfEPQy","properties":{"formattedCitation":"[17]","plainCitation":"[17]","noteIndex":0},"citationItems":[{"id":433,"uris":["http://zotero.org/users/10836209/items/AH9F4CMP"],"itemData":{"id":433,"type":"article-journal","container-title":"IEEE access","note":"publisher: IEEE","page":"1206–1232","source":"Google Scholar","title":"A survey of 5G network: Architecture and emerging technologies","title-short":"A survey of 5G network","volume":"3","author":[{"family":"Gupta","given":"Akhil"},{"family":"Jha","given":"Rakesh Kumar"}],"issued":{"date-parts":[["2015"]]},"citation-key":"guptaSurvey5GNetwork2015"}}],"schema":"https://github.com/citation-style-language/schema/raw/master/csl-citation.json"} </w:instrText>
      </w:r>
      <w:r w:rsidRPr="005966C6">
        <w:rPr>
          <w:lang w:val="en-US"/>
        </w:rPr>
        <w:fldChar w:fldCharType="separate"/>
      </w:r>
      <w:r w:rsidRPr="00FA2AEF">
        <w:rPr>
          <w:rFonts w:ascii="Times New Roman" w:hAnsi="Times New Roman" w:cs="Times New Roman"/>
          <w:lang w:val="en-US"/>
        </w:rPr>
        <w:t>[17]</w:t>
      </w:r>
      <w:r w:rsidRPr="005966C6">
        <w:rPr>
          <w:lang w:val="en-US"/>
        </w:rPr>
        <w:fldChar w:fldCharType="end"/>
      </w:r>
      <w:r w:rsidRPr="005966C6">
        <w:rPr>
          <w:lang w:val="en-US"/>
        </w:rPr>
        <w:t>. This major advancement will play a pivotal role in accelerating the development of the Internet of Things (IoT), paving the way for an era of unprecedented connectivity.</w:t>
      </w:r>
    </w:p>
    <w:p w14:paraId="12A7C745" w14:textId="77777777" w:rsidR="00CE1D1C" w:rsidRPr="005966C6" w:rsidRDefault="00CE1D1C" w:rsidP="00CE1D1C">
      <w:pPr>
        <w:pStyle w:val="PARAG"/>
        <w:rPr>
          <w:lang w:val="en-US"/>
        </w:rPr>
      </w:pPr>
      <w:r w:rsidRPr="005966C6">
        <w:rPr>
          <w:lang w:val="en-US"/>
        </w:rPr>
        <w:t>5G utilizes a variety of frequency bands to deliver high-performance wireless connectivity. Examples of bands in the sub-6 GHz range include n40, covering 2.3 GHz to 2.4 GHz, n78 from 3.3 GHz to 3.8 GHz, and n79 from 4.4 GHz to 5 GHz. These bands offer a balance between range and throughput, making them ideal for wide-area coverage, particularly in urban environments.</w:t>
      </w:r>
    </w:p>
    <w:p w14:paraId="499457A4" w14:textId="77777777" w:rsidR="00CE1D1C" w:rsidRPr="005966C6" w:rsidRDefault="00CE1D1C" w:rsidP="00CE1D1C">
      <w:pPr>
        <w:pStyle w:val="PARAG"/>
        <w:rPr>
          <w:lang w:val="en-US"/>
        </w:rPr>
      </w:pPr>
      <w:r w:rsidRPr="005966C6">
        <w:rPr>
          <w:lang w:val="en-US"/>
        </w:rPr>
        <w:t>On the other hand, millimeter-wave (</w:t>
      </w:r>
      <w:proofErr w:type="spellStart"/>
      <w:r w:rsidRPr="005966C6">
        <w:rPr>
          <w:lang w:val="en-US"/>
        </w:rPr>
        <w:t>mmWave</w:t>
      </w:r>
      <w:proofErr w:type="spellEnd"/>
      <w:r w:rsidRPr="005966C6">
        <w:rPr>
          <w:lang w:val="en-US"/>
        </w:rPr>
        <w:t>) bands like n260 (37 GHz to 40 GHz), n261 (27.5 GHz to 28.35 GHz), n258 (26.5 GHz to 29.5 GHz), and n257 (26.5 GHz to 29.5 GHz) are used to provide extremely fast speeds but over shorter distances. These high frequencies are well-suited for high-density areas where high capacity is crucial.</w:t>
      </w:r>
    </w:p>
    <w:p w14:paraId="5AF3038C" w14:textId="77777777" w:rsidR="00CE1D1C" w:rsidRPr="005966C6" w:rsidRDefault="00CE1D1C" w:rsidP="00673F3A">
      <w:pPr>
        <w:pStyle w:val="Titre2"/>
      </w:pPr>
      <w:bookmarkStart w:id="2" w:name="_Toc161839039"/>
      <w:r w:rsidRPr="005966C6">
        <w:t>Bluetooth Introduction (IEEE 802.15)</w:t>
      </w:r>
      <w:bookmarkEnd w:id="2"/>
    </w:p>
    <w:p w14:paraId="37DBEAF3" w14:textId="194A7317" w:rsidR="00CE1D1C" w:rsidRPr="005966C6" w:rsidRDefault="00CE1D1C" w:rsidP="00CE1D1C">
      <w:pPr>
        <w:pStyle w:val="PARAG"/>
        <w:rPr>
          <w:lang w:val="en-US"/>
        </w:rPr>
      </w:pPr>
      <w:r w:rsidRPr="00CE1D1C">
        <w:rPr>
          <w:lang w:val="en-US"/>
        </w:rPr>
        <w:t>Bluetooth provides a way for devices to connect without wires, perfect for short-distance communication</w:t>
      </w:r>
      <w:r w:rsidRPr="005966C6">
        <w:rPr>
          <w:lang w:val="en-US"/>
        </w:rPr>
        <w:t>. It was developed by Ericsson in 1994 and is named after the 10th-century Danish king, Harold Bluetooth</w:t>
      </w:r>
      <w:r w:rsidRPr="005966C6">
        <w:rPr>
          <w:lang w:val="en-US"/>
        </w:rPr>
        <w:fldChar w:fldCharType="begin"/>
      </w:r>
      <w:r>
        <w:rPr>
          <w:lang w:val="en-US"/>
        </w:rPr>
        <w:instrText xml:space="preserve"> ADDIN ZOTERO_ITEM CSL_CITATION {"citationID":"2MzzKlPk","properties":{"formattedCitation":"[18]","plainCitation":"[18]","noteIndex":0},"citationItems":[{"id":436,"uris":["http://zotero.org/users/10836209/items/UWY529KH"],"itemData":{"id":436,"type":"article-journal","source":"Google Scholar","title":"Bluetooth Technology And Applications","URL":"https://www.theseus.fi/handle/10024/263515","author":[{"family":"Idi","given":"Valentine"}],"accessed":{"date-parts":[["2023",12,8]]},"issued":{"date-parts":[["2019"]]},"citation-key":"idiBluetoothTechnologyApplications2019"}}],"schema":"https://github.com/citation-style-language/schema/raw/master/csl-citation.json"} </w:instrText>
      </w:r>
      <w:r w:rsidRPr="005966C6">
        <w:rPr>
          <w:lang w:val="en-US"/>
        </w:rPr>
        <w:fldChar w:fldCharType="separate"/>
      </w:r>
      <w:r w:rsidRPr="00FA2AEF">
        <w:rPr>
          <w:rFonts w:ascii="Times New Roman" w:hAnsi="Times New Roman" w:cs="Times New Roman"/>
          <w:lang w:val="en-US"/>
        </w:rPr>
        <w:t>[18]</w:t>
      </w:r>
      <w:r w:rsidRPr="005966C6">
        <w:rPr>
          <w:lang w:val="en-US"/>
        </w:rPr>
        <w:fldChar w:fldCharType="end"/>
      </w:r>
      <w:r w:rsidRPr="005966C6">
        <w:rPr>
          <w:lang w:val="en-US"/>
        </w:rPr>
        <w:t>. This short-range radio link aims to connect electronic devices, whether mobile or fixed, with an effective range of 1 to 100 meters. Bluetooth is a combination of software and hardware technology. The hardware is based on a radio chip, while the software controls most of the management and security protocols.</w:t>
      </w:r>
    </w:p>
    <w:p w14:paraId="0AD144FF" w14:textId="77777777" w:rsidR="00CE1D1C" w:rsidRPr="005966C6" w:rsidRDefault="00CE1D1C" w:rsidP="00CE1D1C">
      <w:pPr>
        <w:pStyle w:val="PARAG"/>
        <w:rPr>
          <w:lang w:val="en-US"/>
        </w:rPr>
      </w:pPr>
      <w:r w:rsidRPr="005966C6">
        <w:rPr>
          <w:lang w:val="en-US"/>
        </w:rPr>
        <w:t xml:space="preserve">Today, Bluetooth technology uses the protocol defined by the IEEE 802.15 standard, establishing a Personal Area Network (PAN) operating within a room or corridor-sized area. It </w:t>
      </w:r>
      <w:r w:rsidRPr="005966C6">
        <w:rPr>
          <w:lang w:val="en-US"/>
        </w:rPr>
        <w:lastRenderedPageBreak/>
        <w:t>is a protocol of choice for connecting two or more devices that are not in direct line of sight. Bluetooth uses radio waves to send data. When two devices are trying to pair, they scan for a common frequency over which they can send and receive data. There are 79 2.4 GHz frequency channels in which devices can be paired. A secure association between two devices can be established by physically associating the common Personal Identification Number (PIN) entered by the user on each device. When two devices attempt to connect, a unique key is generated based on the PIN entered on both devices.</w:t>
      </w:r>
    </w:p>
    <w:p w14:paraId="1950A083" w14:textId="77777777" w:rsidR="00CE1D1C" w:rsidRPr="005966C6" w:rsidRDefault="00CE1D1C" w:rsidP="00CE1D1C">
      <w:bookmarkStart w:id="3" w:name="_Toc161839040"/>
      <w:r w:rsidRPr="005966C6">
        <w:t>ZigBee Introduction (IEEE 802.15.4)</w:t>
      </w:r>
    </w:p>
    <w:p w14:paraId="452A8C12" w14:textId="77777777" w:rsidR="00CE1D1C" w:rsidRPr="005966C6" w:rsidRDefault="00CE1D1C" w:rsidP="00673F3A">
      <w:pPr>
        <w:pStyle w:val="Titre2"/>
      </w:pPr>
      <w:r w:rsidRPr="005966C6">
        <w:t>ZigBee Introduction (IEEE 802.15.4)</w:t>
      </w:r>
      <w:bookmarkEnd w:id="3"/>
    </w:p>
    <w:p w14:paraId="0C4C5726" w14:textId="16499EC7" w:rsidR="00CE1D1C" w:rsidRPr="005966C6" w:rsidRDefault="00CE1D1C" w:rsidP="00CE1D1C">
      <w:pPr>
        <w:jc w:val="both"/>
      </w:pPr>
      <w:r w:rsidRPr="005966C6">
        <w:t xml:space="preserve">ZigBee is a wireless protocol that uses low-power radio signals to connect devices, based on the IEEE 802.15.4 standard, which defines the PHY and MAC layers for low-rate wireless personal area networks (LR-WPANs). Operating through a mesh network, ZigBee creates an environment where each device can act as a router for other devices, ensuring reliable and redundant communication paths, even in harsh environments. ZigBee uses a unique addressing scheme for precise device identification on the network, offering security features such as encryption and authentication against unauthorized access. With a range of up to 100 meters and the ability to support up to 65,000 devices on a single network </w:t>
      </w:r>
      <w:r w:rsidRPr="005966C6">
        <w:fldChar w:fldCharType="begin"/>
      </w:r>
      <w:r w:rsidR="00673F3A">
        <w:instrText xml:space="preserve"> ADDIN ZOTERO_ITEM CSL_CITATION {"citationID":"HE8OarN9","properties":{"formattedCitation":"[19]","plainCitation":"[19]","noteIndex":0},"citationItems":[{"id":438,"uris":["http://zotero.org/users/10836209/items/6FEFLWXD"],"itemData":{"id":438,"type":"article-journal","container-title":"International Journal of Computer Applications","issue":"9","note":"publisher: Citeseer","page":"47–55","source":"Google Scholar","title":"A survey of zigbee wireless sensor network technology: Topology, applications and challenges","title-short":"A survey of zigbee wireless sensor network technology","volume":"130","author":[{"family":"Aju","given":"Omojokun G."}],"issued":{"date-parts":[["2015"]]},"citation-key":"ajuSurveyZigbeeWireless2015"}}],"schema":"https://github.com/citation-style-language/schema/raw/master/csl-citation.json"} </w:instrText>
      </w:r>
      <w:r w:rsidRPr="005966C6">
        <w:fldChar w:fldCharType="separate"/>
      </w:r>
      <w:r w:rsidRPr="00FA2AEF">
        <w:rPr>
          <w:rFonts w:ascii="Times New Roman" w:hAnsi="Times New Roman" w:cs="Times New Roman"/>
        </w:rPr>
        <w:t>[19]</w:t>
      </w:r>
      <w:r w:rsidRPr="005966C6">
        <w:fldChar w:fldCharType="end"/>
      </w:r>
      <w:r w:rsidRPr="005966C6">
        <w:t>, ZigBee is widely adopted in IoT devices, including smart home appliances, smart lighting, and industrial automation. Due to their low power consumption, ZigBee devices are particularly well-suited for battery-powered devices.</w:t>
      </w:r>
    </w:p>
    <w:p w14:paraId="6ACB0D60" w14:textId="77777777" w:rsidR="00CE1D1C" w:rsidRPr="001A1CF5" w:rsidRDefault="00CE1D1C" w:rsidP="00673F3A">
      <w:pPr>
        <w:pStyle w:val="Titre1"/>
        <w:numPr>
          <w:ilvl w:val="0"/>
          <w:numId w:val="20"/>
        </w:numPr>
      </w:pPr>
      <w:bookmarkStart w:id="4" w:name="_Toc161839041"/>
      <w:r w:rsidRPr="001A1CF5">
        <w:t>Principles of BCH and RS Coding</w:t>
      </w:r>
      <w:bookmarkEnd w:id="4"/>
    </w:p>
    <w:p w14:paraId="79B53D45" w14:textId="77D1F813" w:rsidR="00CE1D1C" w:rsidRPr="005966C6" w:rsidRDefault="00CE1D1C" w:rsidP="00CE1D1C">
      <w:r w:rsidRPr="005966C6">
        <w:t>Establishing robust and reliable communication between the information source and the destination is a major challenge in communication systems. Interferences such as noise can compromise the quality of transmitted data, thus requiring effective error correction mechanisms. To ensure stable communication, various strategies are employed, including the use of highly directional antennas, spread spectrum communication, and error-correcting codes. The latter, essential in digital communication systems, are categorized into several types, including block codes, convolutional codes, concatenated codes, Turbo product codes (TPC), among others. Among these categories, block codes hold a prominent position. Among them, BCH codes</w:t>
      </w:r>
      <w:r w:rsidRPr="005966C6">
        <w:fldChar w:fldCharType="begin"/>
      </w:r>
      <w:r>
        <w:instrText xml:space="preserve"> ADDIN ZOTERO_ITEM CSL_CITATION {"citationID":"q1VHtXfd","properties":{"formattedCitation":"[20]","plainCitation":"[20]","noteIndex":0},"citationItems":[{"id":465,"uris":["http://zotero.org/users/10836209/items/5X33KBUZ"],"itemData":{"id":465,"type":"book","publisher":"Elsevier","source":"Google Scholar","title":"The theory of error-correcting codes","URL":"https://books.google.com/books?hl=fr&amp;lr=&amp;id=nv6WCJgcjxcC&amp;oi=fnd&amp;pg=PP2&amp;dq=%5B1%5D+F.J.+MacWilliams,+N.J.A.+Sloane,+in:+The+Theory+of+Error-Correcting+Codes,+North-Holland+Publishing+Company,+1981,+pp.+80%E2%80%9392.&amp;ots=Re12fknrzG&amp;sig=_5MGb4148UYVVlJzARFIt54YWR0","volume":"16","author":[{"family":"MacWilliams","given":"Florence Jessie"},{"family":"Sloane","given":"Neil James Alexander"}],"accessed":{"date-parts":[["2024",1,1]]},"issued":{"date-parts":[["1977"]]},"citation-key":"macwilliamsTheoryErrorcorrectingCodes1977"}}],"schema":"https://github.com/citation-style-language/schema/raw/master/csl-citation.json"} </w:instrText>
      </w:r>
      <w:r w:rsidRPr="005966C6">
        <w:fldChar w:fldCharType="separate"/>
      </w:r>
      <w:r w:rsidRPr="00FA2AEF">
        <w:rPr>
          <w:rFonts w:ascii="Times New Roman" w:hAnsi="Times New Roman" w:cs="Times New Roman"/>
        </w:rPr>
        <w:t>[20]</w:t>
      </w:r>
      <w:r w:rsidRPr="005966C6">
        <w:fldChar w:fldCharType="end"/>
      </w:r>
      <w:r w:rsidRPr="005966C6">
        <w:t xml:space="preserve"> and RS codes </w:t>
      </w:r>
      <w:r w:rsidRPr="005966C6">
        <w:fldChar w:fldCharType="begin"/>
      </w:r>
      <w:r>
        <w:instrText xml:space="preserve"> ADDIN ZOTERO_ITEM CSL_CITATION {"citationID":"j2N4Luu5","properties":{"formattedCitation":"[21]","plainCitation":"[21]","noteIndex":0},"citationItems":[{"id":467,"uris":["http://zotero.org/users/10836209/items/WWD8J44N"],"itemData":{"id":467,"type":"article-journal","container-title":"BBC R&amp;D White Paper, WHP","source":"Google Scholar","title":"Reed-Solomon error correction","volume":"31","author":[{"family":"Clarke","given":"C. K. P."}],"issued":{"date-parts":[["2002"]]},"citation-key":"clarkeReedSolomonErrorCorrection2002"}}],"schema":"https://github.com/citation-style-language/schema/raw/master/csl-citation.json"} </w:instrText>
      </w:r>
      <w:r w:rsidRPr="005966C6">
        <w:fldChar w:fldCharType="separate"/>
      </w:r>
      <w:r w:rsidRPr="00FA2AEF">
        <w:rPr>
          <w:rFonts w:ascii="Times New Roman" w:hAnsi="Times New Roman" w:cs="Times New Roman"/>
        </w:rPr>
        <w:t>[21]</w:t>
      </w:r>
      <w:r w:rsidRPr="005966C6">
        <w:fldChar w:fldCharType="end"/>
      </w:r>
      <w:r w:rsidRPr="005966C6">
        <w:t xml:space="preserve"> are widely adopted in the fields of digital communication systems and digital storage. Their use ensures consistent data transmission, even in the presence of disturbances, thus ensuring communication reliability.</w:t>
      </w:r>
    </w:p>
    <w:p w14:paraId="38FC68AB" w14:textId="71CD07C2" w:rsidR="00CE1D1C" w:rsidRPr="005966C6" w:rsidRDefault="00ED7E17" w:rsidP="00CE1D1C">
      <w:pPr>
        <w:rPr>
          <w:rFonts w:eastAsiaTheme="minorEastAsia"/>
        </w:rPr>
      </w:pPr>
      <w:r w:rsidRPr="00ED7E17">
        <w:t xml:space="preserve">Bose, Chaudhuri, and </w:t>
      </w:r>
      <w:proofErr w:type="spellStart"/>
      <w:r w:rsidRPr="00ED7E17">
        <w:t>Hocquenghem</w:t>
      </w:r>
      <w:proofErr w:type="spellEnd"/>
      <w:r w:rsidRPr="00ED7E17">
        <w:t xml:space="preserve"> (BCH) codes constitute an extensive category of cyclic codes renowned for their effectiveness in correcting random errors. These codes represent a significant expansion of Hamming codes, particularly in the realm of correcting multiple errors. The discovery of binary BCH codes is attributed to </w:t>
      </w:r>
      <w:proofErr w:type="spellStart"/>
      <w:r w:rsidRPr="00ED7E17">
        <w:t>Hocquenghem</w:t>
      </w:r>
      <w:proofErr w:type="spellEnd"/>
      <w:r w:rsidRPr="00ED7E17">
        <w:t xml:space="preserve"> in 1959 and independently to Bose and Chaudhuri in 1960</w:t>
      </w:r>
      <w:r w:rsidR="00CE1D1C" w:rsidRPr="005966C6">
        <w:t>. These codes are characterized by the block length (n), the number of parity check digits (n-k), and the minimum distance (</w:t>
      </w:r>
      <m:oMath>
        <m:sSub>
          <m:sSubPr>
            <m:ctrlPr>
              <w:rPr>
                <w:rFonts w:ascii="Cambria Math" w:hAnsi="Cambria Math"/>
                <w:i/>
              </w:rPr>
            </m:ctrlPr>
          </m:sSubPr>
          <m:e>
            <m:r>
              <w:rPr>
                <w:rFonts w:ascii="Cambria Math" w:hAnsi="Cambria Math"/>
              </w:rPr>
              <m:t>d</m:t>
            </m:r>
          </m:e>
          <m:sub>
            <m:r>
              <m:rPr>
                <m:nor/>
              </m:rPr>
              <w:rPr>
                <w:rFonts w:ascii="Cambria Math" w:hAnsi="Cambria Math"/>
              </w:rPr>
              <m:t>min</m:t>
            </m:r>
          </m:sub>
        </m:sSub>
      </m:oMath>
      <w:r w:rsidR="00CE1D1C" w:rsidRPr="005966C6">
        <w:t xml:space="preserve">). The generator polynomial of BCH codes is specified as the least common multiple (LCM) of the minimal polynomials </w:t>
      </w:r>
      <m:oMath>
        <m:sSub>
          <m:sSubPr>
            <m:ctrlPr>
              <w:rPr>
                <w:rFonts w:ascii="Cambria Math" w:hAnsi="Cambria Math"/>
                <w:i/>
              </w:rPr>
            </m:ctrlPr>
          </m:sSubPr>
          <m:e>
            <m:r>
              <m:rPr>
                <m:sty m:val="p"/>
              </m:rPr>
              <w:rPr>
                <w:rFonts w:ascii="Cambria Math" w:hAnsi="Cambria Math"/>
              </w:rPr>
              <m:t>ϕ</m:t>
            </m:r>
            <m:ctrlPr>
              <w:rPr>
                <w:rFonts w:ascii="Cambria Math" w:hAnsi="Cambria Math"/>
              </w:rPr>
            </m:ctrlPr>
          </m:e>
          <m:sub>
            <m:r>
              <w:rPr>
                <w:rFonts w:ascii="Cambria Math" w:hAnsi="Cambria Math"/>
              </w:rPr>
              <m:t>i</m:t>
            </m:r>
          </m:sub>
        </m:sSub>
        <m:d>
          <m:dPr>
            <m:ctrlPr>
              <w:rPr>
                <w:rFonts w:ascii="Cambria Math" w:hAnsi="Cambria Math"/>
              </w:rPr>
            </m:ctrlPr>
          </m:dPr>
          <m:e>
            <m:r>
              <w:rPr>
                <w:rFonts w:ascii="Cambria Math" w:hAnsi="Cambria Math"/>
              </w:rPr>
              <m:t>X</m:t>
            </m:r>
            <m:ctrlPr>
              <w:rPr>
                <w:rFonts w:ascii="Cambria Math" w:hAnsi="Cambria Math"/>
                <w:i/>
              </w:rPr>
            </m:ctrlPr>
          </m:e>
        </m:d>
      </m:oMath>
      <w:r w:rsidR="00CE1D1C" w:rsidRPr="005966C6">
        <w:t xml:space="preserve"> where </w:t>
      </w:r>
      <m:oMath>
        <m:r>
          <m:rPr>
            <m:lit/>
          </m:rPr>
          <w:rPr>
            <w:rFonts w:ascii="Cambria Math" w:hAnsi="Cambria Math"/>
          </w:rPr>
          <m:t>(</m:t>
        </m:r>
        <m:r>
          <w:rPr>
            <w:rFonts w:ascii="Cambria Math" w:hAnsi="Cambria Math"/>
          </w:rPr>
          <m:t xml:space="preserve">1 </m:t>
        </m:r>
        <m:r>
          <m:rPr>
            <m:sty m:val="p"/>
          </m:rPr>
          <w:rPr>
            <w:rFonts w:ascii="Cambria Math" w:hAnsi="Cambria Math"/>
          </w:rPr>
          <m:t>≤</m:t>
        </m:r>
        <m:r>
          <w:rPr>
            <w:rFonts w:ascii="Cambria Math" w:hAnsi="Cambria Math"/>
          </w:rPr>
          <m:t xml:space="preserve">i </m:t>
        </m:r>
        <m:r>
          <m:rPr>
            <m:sty m:val="p"/>
          </m:rPr>
          <w:rPr>
            <w:rFonts w:ascii="Cambria Math" w:hAnsi="Cambria Math"/>
          </w:rPr>
          <m:t>≤</m:t>
        </m:r>
        <m:r>
          <w:rPr>
            <w:rFonts w:ascii="Cambria Math" w:hAnsi="Cambria Math"/>
          </w:rPr>
          <m:t>2t</m:t>
        </m:r>
        <m:r>
          <m:rPr>
            <m:lit/>
          </m:rPr>
          <w:rPr>
            <w:rFonts w:ascii="Cambria Math" w:hAnsi="Cambria Math"/>
          </w:rPr>
          <m:t>)</m:t>
        </m:r>
        <m:r>
          <w:rPr>
            <w:rFonts w:ascii="Cambria Math" w:hAnsi="Cambria Math"/>
          </w:rPr>
          <m:t xml:space="preserve">, </m:t>
        </m:r>
        <m:r>
          <m:rPr>
            <m:lit/>
          </m:rPr>
          <w:rPr>
            <w:rFonts w:ascii="Cambria Math" w:hAnsi="Cambria Math"/>
          </w:rPr>
          <m:t>(</m:t>
        </m:r>
        <m:r>
          <w:rPr>
            <w:rFonts w:ascii="Cambria Math" w:hAnsi="Cambria Math"/>
          </w:rPr>
          <m:t>t</m:t>
        </m:r>
        <m:r>
          <m:rPr>
            <m:lit/>
          </m:rPr>
          <w:rPr>
            <w:rFonts w:ascii="Cambria Math" w:hAnsi="Cambria Math"/>
          </w:rPr>
          <m:t>)</m:t>
        </m:r>
      </m:oMath>
      <w:r w:rsidR="00CE1D1C" w:rsidRPr="005966C6">
        <w:t xml:space="preserve">, being the error correction capacity of the code </w:t>
      </w:r>
      <w:r w:rsidR="00CE1D1C" w:rsidRPr="005966C6">
        <w:fldChar w:fldCharType="begin"/>
      </w:r>
      <w:r w:rsidR="00CE1D1C">
        <w:instrText xml:space="preserve"> ADDIN ZOTERO_ITEM CSL_CITATION {"citationID":"ko1snYNT","properties":{"formattedCitation":"[22]","plainCitation":"[22]","noteIndex":0},"citationItems":[{"id":459,"uris":["http://zotero.org/users/10836209/items/C2KEGBA8"],"itemData":{"id":459,"type":"article-journal","container-title":"arXiv preprint arXiv:1210.7906","source":"Google Scholar","title":"Synthesis-by-analysis of BCH Codes","URL":"https://arxiv.org/abs/1210.7906","author":[{"family":"Mustafa","given":"Atta Ul"},{"family":"Murtaza","given":"Ghulam"}],"accessed":{"date-parts":[["2023",12,30]]},"issued":{"date-parts":[["2012"]]},"citation-key":"mustafaSynthesisbyanalysisBCHCodes2012"}}],"schema":"https://github.com/citation-style-language/schema/raw/master/csl-citation.json"} </w:instrText>
      </w:r>
      <w:r w:rsidR="00CE1D1C" w:rsidRPr="005966C6">
        <w:fldChar w:fldCharType="separate"/>
      </w:r>
      <w:r w:rsidR="00CE1D1C" w:rsidRPr="00FA2AEF">
        <w:rPr>
          <w:rFonts w:ascii="Times New Roman" w:hAnsi="Times New Roman" w:cs="Times New Roman"/>
        </w:rPr>
        <w:t>[22]</w:t>
      </w:r>
      <w:r w:rsidR="00CE1D1C" w:rsidRPr="005966C6">
        <w:fldChar w:fldCharType="end"/>
      </w:r>
      <w:r w:rsidR="00CE1D1C" w:rsidRPr="005966C6">
        <w:t xml:space="preserve">. For any positive integer m such that </w:t>
      </w:r>
      <m:oMath>
        <m:r>
          <w:rPr>
            <w:rFonts w:ascii="Cambria Math" w:hAnsi="Cambria Math"/>
          </w:rPr>
          <m:t xml:space="preserve"> </m:t>
        </m:r>
        <m:d>
          <m:dPr>
            <m:ctrlPr>
              <w:rPr>
                <w:rFonts w:ascii="Cambria Math" w:hAnsi="Cambria Math"/>
                <w:i/>
              </w:rPr>
            </m:ctrlPr>
          </m:dPr>
          <m:e>
            <m:r>
              <w:rPr>
                <w:rFonts w:ascii="Cambria Math" w:hAnsi="Cambria Math"/>
              </w:rPr>
              <m:t>m</m:t>
            </m:r>
            <m:r>
              <m:rPr>
                <m:sty m:val="p"/>
              </m:rPr>
              <w:rPr>
                <w:rFonts w:ascii="Cambria Math" w:hAnsi="Cambria Math"/>
              </w:rPr>
              <m:t>≥</m:t>
            </m:r>
            <m:r>
              <w:rPr>
                <w:rFonts w:ascii="Cambria Math" w:hAnsi="Cambria Math"/>
              </w:rPr>
              <m:t>3</m:t>
            </m:r>
          </m:e>
        </m:d>
      </m:oMath>
      <w:r w:rsidR="00CE1D1C" w:rsidRPr="005966C6">
        <w:t xml:space="preserve">and an error correction capacity t such that </w:t>
      </w:r>
      <m:oMath>
        <m:d>
          <m:dPr>
            <m:ctrlPr>
              <w:rPr>
                <w:rFonts w:ascii="Cambria Math" w:hAnsi="Cambria Math"/>
                <w:i/>
              </w:rPr>
            </m:ctrlPr>
          </m:dPr>
          <m:e>
            <m:r>
              <w:rPr>
                <w:rFonts w:ascii="Cambria Math" w:hAnsi="Cambria Math"/>
              </w:rPr>
              <m:t>t&lt;</m:t>
            </m:r>
            <m:sSup>
              <m:sSupPr>
                <m:ctrlPr>
                  <w:rPr>
                    <w:rFonts w:ascii="Cambria Math" w:hAnsi="Cambria Math"/>
                    <w:i/>
                  </w:rPr>
                </m:ctrlPr>
              </m:sSupPr>
              <m:e>
                <m:r>
                  <w:rPr>
                    <w:rFonts w:ascii="Cambria Math" w:hAnsi="Cambria Math"/>
                  </w:rPr>
                  <m:t>2</m:t>
                </m:r>
              </m:e>
              <m:sup>
                <m:r>
                  <w:rPr>
                    <w:rFonts w:ascii="Cambria Math" w:hAnsi="Cambria Math"/>
                  </w:rPr>
                  <m:t>m-1</m:t>
                </m:r>
              </m:sup>
            </m:sSup>
          </m:e>
        </m:d>
      </m:oMath>
      <w:r w:rsidR="00CE1D1C" w:rsidRPr="005966C6">
        <w:t>, a BCH code can be generated with the following parameters:</w:t>
      </w:r>
    </w:p>
    <w:p w14:paraId="4648317A" w14:textId="77777777" w:rsidR="00CE1D1C" w:rsidRPr="005966C6" w:rsidRDefault="00CE1D1C" w:rsidP="00CE1D1C">
      <w:pPr>
        <w:rPr>
          <w:rFonts w:eastAsiaTheme="minorEastAsia"/>
        </w:rPr>
      </w:pPr>
      <w:r w:rsidRPr="005966C6">
        <w:lastRenderedPageBreak/>
        <w:t xml:space="preserve">- Block Length: </w:t>
      </w:r>
      <m:oMath>
        <m:r>
          <w:rPr>
            <w:rFonts w:ascii="Cambria Math" w:hAnsi="Cambria Math"/>
          </w:rPr>
          <m:t>n=</m:t>
        </m:r>
        <m:sSup>
          <m:sSupPr>
            <m:ctrlPr>
              <w:rPr>
                <w:rFonts w:ascii="Cambria Math" w:hAnsi="Cambria Math"/>
                <w:i/>
              </w:rPr>
            </m:ctrlPr>
          </m:sSupPr>
          <m:e>
            <m:r>
              <w:rPr>
                <w:rFonts w:ascii="Cambria Math" w:hAnsi="Cambria Math"/>
              </w:rPr>
              <m:t>2</m:t>
            </m:r>
          </m:e>
          <m:sup>
            <m:r>
              <w:rPr>
                <w:rFonts w:ascii="Cambria Math" w:hAnsi="Cambria Math"/>
              </w:rPr>
              <m:t>m-1</m:t>
            </m:r>
          </m:sup>
        </m:sSup>
      </m:oMath>
    </w:p>
    <w:p w14:paraId="5A9EE87D" w14:textId="77777777" w:rsidR="00CE1D1C" w:rsidRPr="005966C6" w:rsidRDefault="00CE1D1C" w:rsidP="00CE1D1C">
      <w:pPr>
        <w:rPr>
          <w:rFonts w:eastAsiaTheme="minorEastAsia"/>
        </w:rPr>
      </w:pPr>
      <w:r w:rsidRPr="005966C6">
        <w:t xml:space="preserve">- Minimum Distance: </w:t>
      </w:r>
      <m:oMath>
        <m:sSub>
          <m:sSubPr>
            <m:ctrlPr>
              <w:rPr>
                <w:rFonts w:ascii="Cambria Math" w:hAnsi="Cambria Math"/>
                <w:i/>
              </w:rPr>
            </m:ctrlPr>
          </m:sSubPr>
          <m:e>
            <m:r>
              <w:rPr>
                <w:rFonts w:ascii="Cambria Math" w:hAnsi="Cambria Math"/>
              </w:rPr>
              <m:t>d</m:t>
            </m:r>
          </m:e>
          <m:sub>
            <m:r>
              <m:rPr>
                <m:nor/>
              </m:rPr>
              <w:rPr>
                <w:rFonts w:ascii="Cambria Math" w:hAnsi="Cambria Math"/>
              </w:rPr>
              <m:t>min</m:t>
            </m:r>
          </m:sub>
        </m:sSub>
        <m:r>
          <m:rPr>
            <m:sty m:val="p"/>
          </m:rPr>
          <w:rPr>
            <w:rFonts w:ascii="Cambria Math" w:hAnsi="Cambria Math"/>
          </w:rPr>
          <m:t>≥</m:t>
        </m:r>
        <m:r>
          <w:rPr>
            <w:rFonts w:ascii="Cambria Math" w:hAnsi="Cambria Math"/>
          </w:rPr>
          <m:t>2t+1</m:t>
        </m:r>
      </m:oMath>
    </w:p>
    <w:p w14:paraId="1D49F514" w14:textId="77777777" w:rsidR="00CE1D1C" w:rsidRPr="005966C6" w:rsidRDefault="00CE1D1C" w:rsidP="00CE1D1C">
      <w:pPr>
        <w:rPr>
          <w:rFonts w:eastAsiaTheme="minorEastAsia"/>
        </w:rPr>
      </w:pPr>
      <w:r w:rsidRPr="005966C6">
        <w:t xml:space="preserve">- Number of Parity Check Digit: </w:t>
      </w:r>
      <m:oMath>
        <m:r>
          <w:rPr>
            <w:rFonts w:ascii="Cambria Math" w:hAnsi="Cambria Math"/>
          </w:rPr>
          <m:t xml:space="preserve">n - k </m:t>
        </m:r>
        <m:r>
          <m:rPr>
            <m:sty m:val="p"/>
          </m:rPr>
          <w:rPr>
            <w:rFonts w:ascii="Cambria Math" w:hAnsi="Cambria Math"/>
          </w:rPr>
          <m:t>≤</m:t>
        </m:r>
        <m:r>
          <w:rPr>
            <w:rFonts w:ascii="Cambria Math" w:hAnsi="Cambria Math"/>
          </w:rPr>
          <m:t>mt</m:t>
        </m:r>
      </m:oMath>
    </w:p>
    <w:p w14:paraId="394BC8CC" w14:textId="77777777" w:rsidR="00CE1D1C" w:rsidRPr="005966C6" w:rsidRDefault="00CE1D1C" w:rsidP="00CE1D1C">
      <w:pPr>
        <w:rPr>
          <w:rFonts w:eastAsiaTheme="minorEastAsia"/>
        </w:rPr>
      </w:pPr>
      <w:r w:rsidRPr="005966C6">
        <w:t>The generator polynomial</w:t>
      </w:r>
      <w:r w:rsidRPr="005966C6">
        <w:rPr>
          <w:rFonts w:eastAsiaTheme="minorEastAsia"/>
        </w:rPr>
        <w:t xml:space="preserve"> </w:t>
      </w:r>
      <m:oMath>
        <m:r>
          <w:rPr>
            <w:rFonts w:ascii="Cambria Math" w:hAnsi="Cambria Math"/>
          </w:rPr>
          <m:t>g</m:t>
        </m:r>
        <m:d>
          <m:dPr>
            <m:ctrlPr>
              <w:rPr>
                <w:rFonts w:ascii="Cambria Math" w:hAnsi="Cambria Math"/>
                <w:i/>
              </w:rPr>
            </m:ctrlPr>
          </m:dPr>
          <m:e>
            <m:r>
              <w:rPr>
                <w:rFonts w:ascii="Cambria Math" w:hAnsi="Cambria Math"/>
              </w:rPr>
              <m:t>X</m:t>
            </m:r>
          </m:e>
        </m:d>
      </m:oMath>
      <w:r w:rsidRPr="005966C6">
        <w:t xml:space="preserve"> is the least common multiple (LCM) of  </w:t>
      </w:r>
      <m:oMath>
        <m:r>
          <m:rPr>
            <m:lit/>
          </m:rPr>
          <w:rPr>
            <w:rFonts w:ascii="Cambria Math" w:hAnsi="Cambria Math"/>
          </w:rPr>
          <m:t>(</m:t>
        </m:r>
        <m:sSub>
          <m:sSubPr>
            <m:ctrlPr>
              <w:rPr>
                <w:rFonts w:ascii="Cambria Math" w:hAnsi="Cambria Math"/>
                <w:i/>
              </w:rPr>
            </m:ctrlPr>
          </m:sSubPr>
          <m:e>
            <m:r>
              <w:rPr>
                <w:rFonts w:ascii="Cambria Math" w:hAnsi="Cambria Math"/>
              </w:rPr>
              <m:t>ϕ</m:t>
            </m:r>
            <m:ctrlPr>
              <w:rPr>
                <w:rFonts w:ascii="Cambria Math" w:hAnsi="Cambria Math"/>
              </w:rPr>
            </m:ctrlPr>
          </m:e>
          <m:sub>
            <m:r>
              <w:rPr>
                <w:rFonts w:ascii="Cambria Math" w:hAnsi="Cambria Math"/>
              </w:rPr>
              <m:t>1</m:t>
            </m:r>
          </m:sub>
        </m:sSub>
        <m:d>
          <m:dPr>
            <m:ctrlPr>
              <w:rPr>
                <w:rFonts w:ascii="Cambria Math" w:hAnsi="Cambria Math"/>
                <w:i/>
              </w:rPr>
            </m:ctrlPr>
          </m:dPr>
          <m:e>
            <m:r>
              <w:rPr>
                <w:rFonts w:ascii="Cambria Math" w:hAnsi="Cambria Math"/>
              </w:rPr>
              <m:t>X</m:t>
            </m:r>
          </m:e>
        </m:d>
        <m:r>
          <m:rPr>
            <m:lit/>
          </m:rPr>
          <w:rPr>
            <w:rFonts w:ascii="Cambria Math" w:hAnsi="Cambria Math"/>
          </w:rPr>
          <m:t>)</m:t>
        </m:r>
        <m:r>
          <w:rPr>
            <w:rFonts w:ascii="Cambria Math" w:hAnsi="Cambria Math"/>
          </w:rPr>
          <m:t>,</m:t>
        </m:r>
        <m:r>
          <m:rPr>
            <m:lit/>
          </m:rPr>
          <w:rPr>
            <w:rFonts w:ascii="Cambria Math" w:hAnsi="Cambria Math"/>
          </w:rPr>
          <m:t>(</m:t>
        </m:r>
        <m:sSub>
          <m:sSubPr>
            <m:ctrlPr>
              <w:rPr>
                <w:rFonts w:ascii="Cambria Math" w:hAnsi="Cambria Math"/>
                <w:i/>
              </w:rPr>
            </m:ctrlPr>
          </m:sSubPr>
          <m:e>
            <m:r>
              <w:rPr>
                <w:rFonts w:ascii="Cambria Math" w:hAnsi="Cambria Math"/>
              </w:rPr>
              <m:t>ϕ</m:t>
            </m:r>
            <m:ctrlPr>
              <w:rPr>
                <w:rFonts w:ascii="Cambria Math" w:hAnsi="Cambria Math"/>
              </w:rPr>
            </m:ctrlPr>
          </m:e>
          <m:sub>
            <m:r>
              <w:rPr>
                <w:rFonts w:ascii="Cambria Math" w:hAnsi="Cambria Math"/>
              </w:rPr>
              <m:t>2</m:t>
            </m:r>
          </m:sub>
        </m:sSub>
        <m:d>
          <m:dPr>
            <m:ctrlPr>
              <w:rPr>
                <w:rFonts w:ascii="Cambria Math" w:hAnsi="Cambria Math"/>
                <w:i/>
              </w:rPr>
            </m:ctrlPr>
          </m:dPr>
          <m:e>
            <m:r>
              <w:rPr>
                <w:rFonts w:ascii="Cambria Math" w:hAnsi="Cambria Math"/>
              </w:rPr>
              <m:t>X</m:t>
            </m:r>
          </m:e>
        </m:d>
        <m:r>
          <m:rPr>
            <m:lit/>
          </m:rPr>
          <w:rPr>
            <w:rFonts w:ascii="Cambria Math" w:hAnsi="Cambria Math"/>
          </w:rPr>
          <m:t>)</m:t>
        </m:r>
        <m:r>
          <w:rPr>
            <w:rFonts w:ascii="Cambria Math" w:hAnsi="Cambria Math"/>
          </w:rPr>
          <m:t>,···,</m:t>
        </m:r>
        <m:r>
          <m:rPr>
            <m:lit/>
          </m:rPr>
          <w:rPr>
            <w:rFonts w:ascii="Cambria Math" w:hAnsi="Cambria Math"/>
          </w:rPr>
          <m:t>(</m:t>
        </m:r>
        <m:sSub>
          <m:sSubPr>
            <m:ctrlPr>
              <w:rPr>
                <w:rFonts w:ascii="Cambria Math" w:hAnsi="Cambria Math"/>
                <w:i/>
              </w:rPr>
            </m:ctrlPr>
          </m:sSubPr>
          <m:e>
            <m:r>
              <w:rPr>
                <w:rFonts w:ascii="Cambria Math" w:hAnsi="Cambria Math"/>
              </w:rPr>
              <m:t>ϕ</m:t>
            </m:r>
            <m:ctrlPr>
              <w:rPr>
                <w:rFonts w:ascii="Cambria Math" w:hAnsi="Cambria Math"/>
              </w:rPr>
            </m:ctrlPr>
          </m:e>
          <m:sub>
            <m:r>
              <w:rPr>
                <w:rFonts w:ascii="Cambria Math" w:hAnsi="Cambria Math"/>
              </w:rPr>
              <m:t>2t</m:t>
            </m:r>
          </m:sub>
        </m:sSub>
        <m:d>
          <m:dPr>
            <m:ctrlPr>
              <w:rPr>
                <w:rFonts w:ascii="Cambria Math" w:hAnsi="Cambria Math"/>
                <w:i/>
              </w:rPr>
            </m:ctrlPr>
          </m:dPr>
          <m:e>
            <m:r>
              <w:rPr>
                <w:rFonts w:ascii="Cambria Math" w:hAnsi="Cambria Math"/>
              </w:rPr>
              <m:t>X</m:t>
            </m:r>
          </m:e>
        </m:d>
        <m:r>
          <m:rPr>
            <m:lit/>
          </m:rPr>
          <w:rPr>
            <w:rFonts w:ascii="Cambria Math" w:hAnsi="Cambria Math"/>
          </w:rPr>
          <m:t>)</m:t>
        </m:r>
      </m:oMath>
      <w:r w:rsidRPr="005966C6">
        <w:t xml:space="preserve"> :</w:t>
      </w:r>
    </w:p>
    <w:p w14:paraId="2B630D5B" w14:textId="77777777" w:rsidR="00CE1D1C" w:rsidRPr="005966C6" w:rsidRDefault="00CE1D1C" w:rsidP="00CE1D1C">
      <w:pPr>
        <w:rPr>
          <w:rFonts w:eastAsiaTheme="minorEastAsia"/>
        </w:rPr>
      </w:pPr>
    </w:p>
    <w:p w14:paraId="12042E55" w14:textId="77777777" w:rsidR="00CE1D1C" w:rsidRPr="005966C6" w:rsidRDefault="00CE1D1C" w:rsidP="00CE1D1C">
      <w:pPr>
        <w:rPr>
          <w:rFonts w:eastAsiaTheme="minorEastAsia"/>
        </w:rPr>
      </w:pPr>
      <m:oMathPara>
        <m:oMath>
          <m:r>
            <w:rPr>
              <w:rFonts w:ascii="Cambria Math" w:hAnsi="Cambria Math"/>
            </w:rPr>
            <m:t>g</m:t>
          </m:r>
          <m:d>
            <m:dPr>
              <m:ctrlPr>
                <w:rPr>
                  <w:rFonts w:ascii="Cambria Math" w:hAnsi="Cambria Math"/>
                  <w:i/>
                </w:rPr>
              </m:ctrlPr>
            </m:dPr>
            <m:e>
              <m:r>
                <w:rPr>
                  <w:rFonts w:ascii="Cambria Math" w:hAnsi="Cambria Math"/>
                </w:rPr>
                <m:t>X</m:t>
              </m:r>
            </m:e>
          </m:d>
          <m:r>
            <w:rPr>
              <w:rFonts w:ascii="Cambria Math" w:hAnsi="Cambria Math"/>
            </w:rPr>
            <m:t>=</m:t>
          </m:r>
          <m:r>
            <m:rPr>
              <m:nor/>
            </m:rPr>
            <w:rPr>
              <w:rFonts w:ascii="Cambria Math" w:hAnsi="Cambria Math"/>
            </w:rPr>
            <m:t>LCM</m:t>
          </m:r>
          <m:r>
            <m:rPr>
              <m:lit/>
            </m:rPr>
            <w:rPr>
              <w:rFonts w:ascii="Cambria Math" w:hAnsi="Cambria Math"/>
            </w:rPr>
            <m:t>{</m:t>
          </m:r>
          <m:sSub>
            <m:sSubPr>
              <m:ctrlPr>
                <w:rPr>
                  <w:rFonts w:ascii="Cambria Math" w:hAnsi="Cambria Math"/>
                  <w:i/>
                </w:rPr>
              </m:ctrlPr>
            </m:sSubPr>
            <m:e>
              <m:r>
                <w:rPr>
                  <w:rFonts w:ascii="Cambria Math" w:hAnsi="Cambria Math"/>
                </w:rPr>
                <m:t>ϕ</m:t>
              </m:r>
              <m:ctrlPr>
                <w:rPr>
                  <w:rFonts w:ascii="Cambria Math" w:hAnsi="Cambria Math"/>
                </w:rPr>
              </m:ctrlPr>
            </m:e>
            <m:sub>
              <m:r>
                <w:rPr>
                  <w:rFonts w:ascii="Cambria Math" w:hAnsi="Cambria Math"/>
                </w:rPr>
                <m:t>1</m:t>
              </m:r>
            </m:sub>
          </m:sSub>
          <m:d>
            <m:dPr>
              <m:ctrlPr>
                <w:rPr>
                  <w:rFonts w:ascii="Cambria Math" w:hAnsi="Cambria Math"/>
                  <w:i/>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2</m:t>
              </m:r>
            </m:sub>
          </m:sSub>
          <m:d>
            <m:dPr>
              <m:ctrlPr>
                <w:rPr>
                  <w:rFonts w:ascii="Cambria Math" w:hAnsi="Cambria Math"/>
                  <w:i/>
                </w:rPr>
              </m:ctrlPr>
            </m:dPr>
            <m:e>
              <m:r>
                <w:rPr>
                  <w:rFonts w:ascii="Cambria Math" w:hAnsi="Cambria Math"/>
                </w:rPr>
                <m:t>X</m:t>
              </m:r>
            </m:e>
          </m:d>
          <m:r>
            <w:rPr>
              <w:rFonts w:ascii="Cambria Math" w:hAnsi="Cambria Math"/>
            </w:rPr>
            <m:t>,</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2t</m:t>
              </m:r>
            </m:sub>
          </m:sSub>
          <m:d>
            <m:dPr>
              <m:ctrlPr>
                <w:rPr>
                  <w:rFonts w:ascii="Cambria Math" w:hAnsi="Cambria Math"/>
                  <w:i/>
                </w:rPr>
              </m:ctrlPr>
            </m:dPr>
            <m:e>
              <m:r>
                <w:rPr>
                  <w:rFonts w:ascii="Cambria Math" w:hAnsi="Cambria Math"/>
                </w:rPr>
                <m:t>X</m:t>
              </m:r>
            </m:e>
          </m:d>
          <m:r>
            <m:rPr>
              <m:lit/>
            </m:rPr>
            <w:rPr>
              <w:rFonts w:ascii="Cambria Math" w:hAnsi="Cambria Math"/>
            </w:rPr>
            <m:t>}</m:t>
          </m:r>
        </m:oMath>
      </m:oMathPara>
    </w:p>
    <w:p w14:paraId="4572374A" w14:textId="77777777" w:rsidR="00CE1D1C" w:rsidRPr="005966C6" w:rsidRDefault="00CE1D1C" w:rsidP="00CE1D1C">
      <w:r w:rsidRPr="005966C6">
        <w:t>Since every even power of the primitive element (</w:t>
      </w:r>
      <w:r w:rsidRPr="005966C6">
        <w:rPr>
          <w:rFonts w:ascii="Cambria Math" w:hAnsi="Cambria Math" w:cs="Cambria Math"/>
        </w:rPr>
        <w:t>𝛼</w:t>
      </w:r>
      <w:r w:rsidRPr="005966C6">
        <w:t>) has the same minimal polynomial as certain preceding odd powers of (α), equation (1) can be reduced to</w:t>
      </w:r>
    </w:p>
    <w:p w14:paraId="49BFE581" w14:textId="77777777" w:rsidR="00CE1D1C" w:rsidRPr="005966C6" w:rsidRDefault="00CE1D1C" w:rsidP="00CE1D1C">
      <w:pPr>
        <w:rPr>
          <w:rFonts w:eastAsiaTheme="minorEastAsia"/>
        </w:rPr>
      </w:pPr>
      <m:oMathPara>
        <m:oMath>
          <m:r>
            <w:rPr>
              <w:rFonts w:ascii="Cambria Math" w:hAnsi="Cambria Math"/>
            </w:rPr>
            <m:t>g</m:t>
          </m:r>
          <m:d>
            <m:dPr>
              <m:ctrlPr>
                <w:rPr>
                  <w:rFonts w:ascii="Cambria Math" w:hAnsi="Cambria Math"/>
                  <w:i/>
                </w:rPr>
              </m:ctrlPr>
            </m:dPr>
            <m:e>
              <m:r>
                <w:rPr>
                  <w:rFonts w:ascii="Cambria Math" w:hAnsi="Cambria Math"/>
                </w:rPr>
                <m:t>X</m:t>
              </m:r>
            </m:e>
          </m:d>
          <m:r>
            <w:rPr>
              <w:rFonts w:ascii="Cambria Math" w:hAnsi="Cambria Math"/>
            </w:rPr>
            <m:t>=</m:t>
          </m:r>
          <m:r>
            <m:rPr>
              <m:nor/>
            </m:rPr>
            <w:rPr>
              <w:rFonts w:ascii="Cambria Math" w:hAnsi="Cambria Math"/>
            </w:rPr>
            <m:t>LCM</m:t>
          </m:r>
          <m:r>
            <m:rPr>
              <m:lit/>
            </m:rPr>
            <w:rPr>
              <w:rFonts w:ascii="Cambria Math" w:hAnsi="Cambria Math"/>
            </w:rPr>
            <m:t>{</m:t>
          </m:r>
          <m:sSub>
            <m:sSubPr>
              <m:ctrlPr>
                <w:rPr>
                  <w:rFonts w:ascii="Cambria Math" w:hAnsi="Cambria Math"/>
                  <w:i/>
                </w:rPr>
              </m:ctrlPr>
            </m:sSubPr>
            <m:e>
              <m:r>
                <w:rPr>
                  <w:rFonts w:ascii="Cambria Math" w:hAnsi="Cambria Math"/>
                </w:rPr>
                <m:t>ϕ</m:t>
              </m:r>
              <m:ctrlPr>
                <w:rPr>
                  <w:rFonts w:ascii="Cambria Math" w:hAnsi="Cambria Math"/>
                </w:rPr>
              </m:ctrlPr>
            </m:e>
            <m:sub>
              <m:r>
                <w:rPr>
                  <w:rFonts w:ascii="Cambria Math" w:hAnsi="Cambria Math"/>
                </w:rPr>
                <m:t>1</m:t>
              </m:r>
            </m:sub>
          </m:sSub>
          <m:d>
            <m:dPr>
              <m:ctrlPr>
                <w:rPr>
                  <w:rFonts w:ascii="Cambria Math" w:hAnsi="Cambria Math"/>
                  <w:i/>
                </w:rPr>
              </m:ctrlPr>
            </m:dPr>
            <m:e>
              <m:r>
                <w:rPr>
                  <w:rFonts w:ascii="Cambria Math" w:hAnsi="Cambria Math"/>
                </w:rPr>
                <m:t>X</m:t>
              </m:r>
            </m:e>
          </m:d>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3</m:t>
              </m:r>
            </m:sub>
          </m:sSub>
          <m:d>
            <m:dPr>
              <m:ctrlPr>
                <w:rPr>
                  <w:rFonts w:ascii="Cambria Math" w:hAnsi="Cambria Math"/>
                  <w:i/>
                </w:rPr>
              </m:ctrlPr>
            </m:dPr>
            <m:e>
              <m:r>
                <w:rPr>
                  <w:rFonts w:ascii="Cambria Math" w:hAnsi="Cambria Math"/>
                </w:rPr>
                <m:t>X</m:t>
              </m:r>
            </m:e>
          </m:d>
          <m:r>
            <w:rPr>
              <w:rFonts w:ascii="Cambria Math" w:hAnsi="Cambria Math"/>
            </w:rPr>
            <m:t>,</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2t-1</m:t>
              </m:r>
            </m:sub>
          </m:sSub>
          <m:d>
            <m:dPr>
              <m:ctrlPr>
                <w:rPr>
                  <w:rFonts w:ascii="Cambria Math" w:hAnsi="Cambria Math"/>
                  <w:i/>
                </w:rPr>
              </m:ctrlPr>
            </m:dPr>
            <m:e>
              <m:r>
                <w:rPr>
                  <w:rFonts w:ascii="Cambria Math" w:hAnsi="Cambria Math"/>
                </w:rPr>
                <m:t>X</m:t>
              </m:r>
            </m:e>
          </m:d>
          <m:r>
            <m:rPr>
              <m:lit/>
            </m:rPr>
            <w:rPr>
              <w:rFonts w:ascii="Cambria Math" w:hAnsi="Cambria Math"/>
            </w:rPr>
            <m:t>}</m:t>
          </m:r>
        </m:oMath>
      </m:oMathPara>
    </w:p>
    <w:p w14:paraId="61D4549C" w14:textId="77777777" w:rsidR="00CE1D1C" w:rsidRPr="005966C6" w:rsidRDefault="00CE1D1C" w:rsidP="00CE1D1C">
      <w:pPr>
        <w:jc w:val="both"/>
        <w:rPr>
          <w:rFonts w:eastAsiaTheme="minorEastAsia"/>
        </w:rPr>
      </w:pPr>
      <w:r w:rsidRPr="005966C6">
        <w:rPr>
          <w:rFonts w:eastAsiaTheme="minorEastAsia"/>
        </w:rPr>
        <w:t>Coded words are generated by following these steps:</w:t>
      </w:r>
    </w:p>
    <w:p w14:paraId="29BEE134" w14:textId="77777777" w:rsidR="00CE1D1C" w:rsidRPr="005966C6" w:rsidRDefault="00CE1D1C" w:rsidP="00CE1D1C">
      <w:pPr>
        <w:pStyle w:val="PARAG"/>
        <w:numPr>
          <w:ilvl w:val="0"/>
          <w:numId w:val="11"/>
        </w:numPr>
        <w:rPr>
          <w:lang w:val="en-US"/>
        </w:rPr>
      </w:pPr>
      <w:r w:rsidRPr="005966C6">
        <w:rPr>
          <w:lang w:val="en-US"/>
        </w:rPr>
        <w:t xml:space="preserve">Pre-multiply the k information digits, the message polynomial by </w:t>
      </w:r>
      <m:oMath>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n-k</m:t>
            </m:r>
          </m:sup>
        </m:sSup>
      </m:oMath>
      <w:r w:rsidRPr="005966C6">
        <w:rPr>
          <w:lang w:val="en-US"/>
        </w:rPr>
        <w:t xml:space="preserve"> ,i.e.,  </w:t>
      </w:r>
      <m:oMath>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n-k</m:t>
            </m:r>
          </m:sup>
        </m:sSup>
        <m:r>
          <w:rPr>
            <w:rFonts w:ascii="Cambria Math" w:hAnsi="Cambria Math"/>
            <w:lang w:val="en-US"/>
          </w:rPr>
          <m:t>U</m:t>
        </m:r>
        <m:d>
          <m:dPr>
            <m:ctrlPr>
              <w:rPr>
                <w:rFonts w:ascii="Cambria Math" w:hAnsi="Cambria Math"/>
                <w:i/>
                <w:lang w:val="en-US"/>
              </w:rPr>
            </m:ctrlPr>
          </m:dPr>
          <m:e>
            <m:r>
              <w:rPr>
                <w:rFonts w:ascii="Cambria Math" w:hAnsi="Cambria Math"/>
                <w:lang w:val="en-US"/>
              </w:rPr>
              <m:t>X</m:t>
            </m:r>
          </m:e>
        </m:d>
        <m:r>
          <w:rPr>
            <w:rFonts w:ascii="Cambria Math" w:hAnsi="Cambria Math"/>
            <w:lang w:val="en-US"/>
          </w:rPr>
          <m:t>.</m:t>
        </m:r>
      </m:oMath>
    </w:p>
    <w:p w14:paraId="1AD25D63" w14:textId="77777777" w:rsidR="00CE1D1C" w:rsidRPr="005966C6" w:rsidRDefault="00CE1D1C" w:rsidP="00CE1D1C">
      <w:pPr>
        <w:pStyle w:val="PARAG"/>
        <w:numPr>
          <w:ilvl w:val="0"/>
          <w:numId w:val="11"/>
        </w:numPr>
        <w:rPr>
          <w:lang w:val="en-US"/>
        </w:rPr>
      </w:pPr>
      <w:r w:rsidRPr="005966C6">
        <w:rPr>
          <w:lang w:val="en-US"/>
        </w:rPr>
        <w:t xml:space="preserve">Compute the parity check polynomial </w:t>
      </w:r>
      <m:oMath>
        <m:r>
          <w:rPr>
            <w:rFonts w:ascii="Cambria Math" w:hAnsi="Cambria Math"/>
            <w:lang w:val="en-US"/>
          </w:rPr>
          <m:t>b</m:t>
        </m:r>
        <m:d>
          <m:dPr>
            <m:ctrlPr>
              <w:rPr>
                <w:rFonts w:ascii="Cambria Math" w:hAnsi="Cambria Math"/>
                <w:i/>
                <w:lang w:val="en-US"/>
              </w:rPr>
            </m:ctrlPr>
          </m:dPr>
          <m:e>
            <m:r>
              <w:rPr>
                <w:rFonts w:ascii="Cambria Math" w:hAnsi="Cambria Math"/>
                <w:lang w:val="en-US"/>
              </w:rPr>
              <m:t>X</m:t>
            </m:r>
          </m:e>
        </m:d>
      </m:oMath>
      <w:r w:rsidRPr="005966C6">
        <w:rPr>
          <w:lang w:val="en-US"/>
        </w:rPr>
        <w:t xml:space="preserve"> by dividing </w:t>
      </w:r>
      <m:oMath>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n-k</m:t>
            </m:r>
          </m:sup>
        </m:sSup>
        <m:r>
          <w:rPr>
            <w:rFonts w:ascii="Cambria Math" w:hAnsi="Cambria Math"/>
            <w:lang w:val="en-US"/>
          </w:rPr>
          <m:t>U</m:t>
        </m:r>
        <m:d>
          <m:dPr>
            <m:ctrlPr>
              <w:rPr>
                <w:rFonts w:ascii="Cambria Math" w:hAnsi="Cambria Math"/>
                <w:i/>
                <w:lang w:val="en-US"/>
              </w:rPr>
            </m:ctrlPr>
          </m:dPr>
          <m:e>
            <m:r>
              <w:rPr>
                <w:rFonts w:ascii="Cambria Math" w:hAnsi="Cambria Math"/>
                <w:lang w:val="en-US"/>
              </w:rPr>
              <m:t>X</m:t>
            </m:r>
          </m:e>
        </m:d>
        <m:r>
          <w:rPr>
            <w:rFonts w:ascii="Cambria Math" w:hAnsi="Cambria Math"/>
            <w:lang w:val="en-US"/>
          </w:rPr>
          <m:t xml:space="preserve"> </m:t>
        </m:r>
      </m:oMath>
      <w:r w:rsidRPr="005966C6">
        <w:rPr>
          <w:lang w:val="en-US"/>
        </w:rPr>
        <w:t xml:space="preserve"> by </w:t>
      </w:r>
      <m:oMath>
        <m:r>
          <w:rPr>
            <w:rFonts w:ascii="Cambria Math" w:hAnsi="Cambria Math"/>
            <w:lang w:val="en-US"/>
          </w:rPr>
          <m:t>g</m:t>
        </m:r>
        <m:d>
          <m:dPr>
            <m:ctrlPr>
              <w:rPr>
                <w:rFonts w:ascii="Cambria Math" w:hAnsi="Cambria Math"/>
                <w:i/>
                <w:lang w:val="en-US"/>
              </w:rPr>
            </m:ctrlPr>
          </m:dPr>
          <m:e>
            <m:r>
              <w:rPr>
                <w:rFonts w:ascii="Cambria Math" w:hAnsi="Cambria Math"/>
                <w:lang w:val="en-US"/>
              </w:rPr>
              <m:t>X</m:t>
            </m:r>
          </m:e>
        </m:d>
      </m:oMath>
      <w:r w:rsidRPr="005966C6">
        <w:rPr>
          <w:lang w:val="en-US"/>
        </w:rPr>
        <w:t>.</w:t>
      </w:r>
    </w:p>
    <w:p w14:paraId="13555C1C" w14:textId="77777777" w:rsidR="00CE1D1C" w:rsidRPr="005966C6" w:rsidRDefault="00CE1D1C" w:rsidP="00CE1D1C">
      <w:pPr>
        <w:pStyle w:val="PARAG"/>
        <w:numPr>
          <w:ilvl w:val="0"/>
          <w:numId w:val="11"/>
        </w:numPr>
        <w:rPr>
          <w:lang w:val="en-US"/>
        </w:rPr>
      </w:pPr>
      <w:r w:rsidRPr="005966C6">
        <w:rPr>
          <w:lang w:val="en-US"/>
        </w:rPr>
        <w:t xml:space="preserve">Concatenate </w:t>
      </w:r>
      <m:oMath>
        <m:r>
          <w:rPr>
            <w:rFonts w:ascii="Cambria Math" w:hAnsi="Cambria Math"/>
            <w:lang w:val="en-US"/>
          </w:rPr>
          <m:t>b</m:t>
        </m:r>
        <m:d>
          <m:dPr>
            <m:ctrlPr>
              <w:rPr>
                <w:rFonts w:ascii="Cambria Math" w:hAnsi="Cambria Math"/>
                <w:i/>
                <w:lang w:val="en-US"/>
              </w:rPr>
            </m:ctrlPr>
          </m:dPr>
          <m:e>
            <m:r>
              <w:rPr>
                <w:rFonts w:ascii="Cambria Math" w:hAnsi="Cambria Math"/>
                <w:lang w:val="en-US"/>
              </w:rPr>
              <m:t>X</m:t>
            </m:r>
          </m:e>
        </m:d>
      </m:oMath>
      <w:r w:rsidRPr="005966C6">
        <w:rPr>
          <w:lang w:val="en-US"/>
        </w:rPr>
        <w:t xml:space="preserve"> with </w:t>
      </w:r>
      <m:oMath>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n-k</m:t>
            </m:r>
          </m:sup>
        </m:sSup>
        <m:d>
          <m:dPr>
            <m:ctrlPr>
              <w:rPr>
                <w:rFonts w:ascii="Cambria Math" w:hAnsi="Cambria Math"/>
                <w:i/>
                <w:lang w:val="en-US"/>
              </w:rPr>
            </m:ctrlPr>
          </m:dPr>
          <m:e>
            <m:r>
              <w:rPr>
                <w:rFonts w:ascii="Cambria Math" w:hAnsi="Cambria Math"/>
                <w:lang w:val="en-US"/>
              </w:rPr>
              <m:t>X</m:t>
            </m:r>
          </m:e>
        </m:d>
        <m:r>
          <m:rPr>
            <m:lit/>
          </m:rPr>
          <w:rPr>
            <w:rFonts w:ascii="Cambria Math" w:hAnsi="Cambria Math"/>
            <w:lang w:val="en-US"/>
          </w:rPr>
          <m:t>)</m:t>
        </m:r>
      </m:oMath>
      <w:r w:rsidRPr="005966C6">
        <w:rPr>
          <w:lang w:val="en-US"/>
        </w:rPr>
        <w:t xml:space="preserve"> to obtain the code </w:t>
      </w:r>
      <w:proofErr w:type="spellStart"/>
      <w:r w:rsidRPr="005966C6">
        <w:rPr>
          <w:lang w:val="en-US"/>
        </w:rPr>
        <w:t>polynomia</w:t>
      </w:r>
      <w:proofErr w:type="spellEnd"/>
      <w:r w:rsidRPr="005966C6">
        <w:rPr>
          <w:lang w:val="en-US"/>
        </w:rPr>
        <w:t xml:space="preserve"> </w:t>
      </w:r>
      <m:oMath>
        <m:r>
          <w:rPr>
            <w:rFonts w:ascii="Cambria Math" w:hAnsi="Cambria Math"/>
            <w:lang w:val="en-US"/>
          </w:rPr>
          <m:t>v</m:t>
        </m:r>
        <m:d>
          <m:dPr>
            <m:ctrlPr>
              <w:rPr>
                <w:rFonts w:ascii="Cambria Math" w:hAnsi="Cambria Math"/>
                <w:i/>
                <w:lang w:val="en-US"/>
              </w:rPr>
            </m:ctrlPr>
          </m:dPr>
          <m:e>
            <m:r>
              <w:rPr>
                <w:rFonts w:ascii="Cambria Math" w:hAnsi="Cambria Math"/>
                <w:lang w:val="en-US"/>
              </w:rPr>
              <m:t>X</m:t>
            </m:r>
          </m:e>
        </m:d>
        <m:r>
          <w:rPr>
            <w:rFonts w:ascii="Cambria Math" w:hAnsi="Cambria Math"/>
            <w:lang w:val="en-US"/>
          </w:rPr>
          <m:t>=b</m:t>
        </m:r>
        <m:d>
          <m:dPr>
            <m:ctrlPr>
              <w:rPr>
                <w:rFonts w:ascii="Cambria Math" w:hAnsi="Cambria Math"/>
                <w:i/>
                <w:lang w:val="en-US"/>
              </w:rPr>
            </m:ctrlPr>
          </m:dPr>
          <m:e>
            <m:r>
              <w:rPr>
                <w:rFonts w:ascii="Cambria Math" w:hAnsi="Cambria Math"/>
                <w:lang w:val="en-US"/>
              </w:rPr>
              <m:t>X</m:t>
            </m:r>
          </m:e>
        </m:d>
        <m:r>
          <w:rPr>
            <w:rFonts w:ascii="Cambria Math" w:hAnsi="Cambria Math"/>
            <w:lang w:val="en-US"/>
          </w:rPr>
          <m:t>+</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n-k</m:t>
            </m:r>
          </m:sup>
        </m:sSup>
        <m:r>
          <w:rPr>
            <w:rFonts w:ascii="Cambria Math" w:hAnsi="Cambria Math"/>
            <w:lang w:val="en-US"/>
          </w:rPr>
          <m:t>U</m:t>
        </m:r>
        <m:d>
          <m:dPr>
            <m:ctrlPr>
              <w:rPr>
                <w:rFonts w:ascii="Cambria Math" w:hAnsi="Cambria Math"/>
                <w:i/>
                <w:lang w:val="en-US"/>
              </w:rPr>
            </m:ctrlPr>
          </m:dPr>
          <m:e>
            <m:r>
              <w:rPr>
                <w:rFonts w:ascii="Cambria Math" w:hAnsi="Cambria Math"/>
                <w:lang w:val="en-US"/>
              </w:rPr>
              <m:t>X</m:t>
            </m:r>
          </m:e>
        </m:d>
      </m:oMath>
      <w:r w:rsidRPr="005966C6">
        <w:rPr>
          <w:lang w:val="en-US"/>
        </w:rPr>
        <w:t>.</w:t>
      </w:r>
    </w:p>
    <w:p w14:paraId="4CBB5A0A" w14:textId="77777777" w:rsidR="00CE1D1C" w:rsidRPr="005966C6" w:rsidRDefault="00CE1D1C" w:rsidP="00CE1D1C"/>
    <w:p w14:paraId="4A7A107E" w14:textId="25DBBCC4" w:rsidR="00CE1D1C" w:rsidRPr="005966C6" w:rsidRDefault="00CE1D1C" w:rsidP="00CE1D1C">
      <w:pPr>
        <w:jc w:val="both"/>
        <w:rPr>
          <w:rFonts w:eastAsiaTheme="minorEastAsia"/>
        </w:rPr>
      </w:pPr>
      <w:r w:rsidRPr="00CE1D1C">
        <w:rPr>
          <w:rFonts w:eastAsiaTheme="minorEastAsia"/>
        </w:rPr>
        <w:t>In 1960, Irving Reed and Gustave Solomon at MIT came up with a brilliant solution, Reed-Solomon codes, to fix errors in digital information. However, computers weren't powerful enough back then to use them. Today, these codes are widely used in storage devices and communication systems to effectively correct data bursts</w:t>
      </w:r>
      <w:r w:rsidRPr="005966C6">
        <w:rPr>
          <w:rFonts w:eastAsiaTheme="minorEastAsia"/>
        </w:rPr>
        <w:t xml:space="preserve">. </w:t>
      </w:r>
    </w:p>
    <w:p w14:paraId="6269857B" w14:textId="18A0F552" w:rsidR="00F07C88" w:rsidRDefault="00F07C88" w:rsidP="00F07C88">
      <w:pPr>
        <w:jc w:val="both"/>
        <w:rPr>
          <w:rFonts w:eastAsiaTheme="minorEastAsia"/>
        </w:rPr>
      </w:pPr>
      <w:r w:rsidRPr="00F07C88">
        <w:rPr>
          <w:rFonts w:eastAsiaTheme="minorEastAsia"/>
        </w:rPr>
        <w:t xml:space="preserve">Similarly, in the context of a finite </w:t>
      </w:r>
      <w:r w:rsidRPr="005966C6">
        <w:rPr>
          <w:rFonts w:eastAsiaTheme="minorEastAsia"/>
        </w:rPr>
        <w:t xml:space="preserve">field </w:t>
      </w:r>
      <m:oMath>
        <m:r>
          <w:rPr>
            <w:rFonts w:ascii="Cambria Math" w:eastAsiaTheme="minorEastAsia" w:hAnsi="Cambria Math"/>
          </w:rPr>
          <m:t>GF</m:t>
        </m:r>
        <m:d>
          <m:dPr>
            <m:ctrlPr>
              <w:rPr>
                <w:rFonts w:ascii="Cambria Math" w:eastAsiaTheme="minorEastAsia" w:hAnsi="Cambria Math"/>
                <w:i/>
              </w:rPr>
            </m:ctrlPr>
          </m:dPr>
          <m:e>
            <m:sSup>
              <m:sSupPr>
                <m:ctrlPr>
                  <w:rPr>
                    <w:rFonts w:ascii="Cambria Math" w:eastAsiaTheme="minorEastAsia" w:hAnsi="Cambria Math"/>
                    <w:i/>
                  </w:rPr>
                </m:ctrlPr>
              </m:sSupPr>
              <m:e>
                <m:r>
                  <w:rPr>
                    <w:rFonts w:ascii="Cambria Math" w:eastAsiaTheme="minorEastAsia" w:hAnsi="Cambria Math"/>
                  </w:rPr>
                  <m:t>2</m:t>
                </m:r>
              </m:e>
              <m:sup>
                <m:r>
                  <w:rPr>
                    <w:rFonts w:ascii="Cambria Math" w:eastAsiaTheme="minorEastAsia" w:hAnsi="Cambria Math"/>
                  </w:rPr>
                  <m:t>m</m:t>
                </m:r>
              </m:sup>
            </m:sSup>
          </m:e>
        </m:d>
      </m:oMath>
      <w:r w:rsidRPr="005966C6">
        <w:rPr>
          <w:rFonts w:eastAsiaTheme="minorEastAsia"/>
        </w:rPr>
        <w:t xml:space="preserve">, </w:t>
      </w:r>
      <w:r w:rsidRPr="00F07C88">
        <w:rPr>
          <w:rFonts w:eastAsiaTheme="minorEastAsia"/>
        </w:rPr>
        <w:t xml:space="preserve">an RS error-correcting code with t errors, denoted as </w:t>
      </w:r>
      <m:oMath>
        <m:r>
          <w:rPr>
            <w:rFonts w:ascii="Cambria Math" w:eastAsiaTheme="minorEastAsia" w:hAnsi="Cambria Math"/>
          </w:rPr>
          <m:t>RS</m:t>
        </m:r>
        <m:d>
          <m:dPr>
            <m:begChr m:val="["/>
            <m:endChr m:val="]"/>
            <m:ctrlPr>
              <w:rPr>
                <w:rFonts w:ascii="Cambria Math" w:eastAsiaTheme="minorEastAsia" w:hAnsi="Cambria Math"/>
                <w:i/>
              </w:rPr>
            </m:ctrlPr>
          </m:dPr>
          <m:e>
            <m:r>
              <w:rPr>
                <w:rFonts w:ascii="Cambria Math" w:eastAsiaTheme="minorEastAsia" w:hAnsi="Cambria Math"/>
              </w:rPr>
              <m:t>n,k,t</m:t>
            </m:r>
          </m:e>
        </m:d>
      </m:oMath>
      <w:r w:rsidRPr="00F07C88">
        <w:rPr>
          <w:rFonts w:eastAsiaTheme="minorEastAsia"/>
        </w:rPr>
        <w:t xml:space="preserve">, encodes a message of k symbols into a code word of n symbols by adding n − k parity symbols, </w:t>
      </w:r>
      <w:r w:rsidRPr="005966C6">
        <w:rPr>
          <w:rFonts w:eastAsiaTheme="minorEastAsia"/>
        </w:rPr>
        <w:t xml:space="preserve">here </w:t>
      </w:r>
      <m:oMath>
        <m:r>
          <w:rPr>
            <w:rFonts w:ascii="Cambria Math" w:eastAsiaTheme="minorEastAsia" w:hAnsi="Cambria Math"/>
          </w:rPr>
          <m:t>n</m:t>
        </m:r>
        <m:r>
          <m:rPr>
            <m:sty m:val="p"/>
          </m:rP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2</m:t>
            </m:r>
            <m:ctrlPr>
              <w:rPr>
                <w:rFonts w:ascii="Cambria Math" w:eastAsiaTheme="minorEastAsia" w:hAnsi="Cambria Math"/>
              </w:rPr>
            </m:ctrlPr>
          </m:e>
          <m:sup>
            <m:r>
              <w:rPr>
                <w:rFonts w:ascii="Cambria Math" w:eastAsiaTheme="minorEastAsia" w:hAnsi="Cambria Math"/>
              </w:rPr>
              <m:t>m</m:t>
            </m:r>
          </m:sup>
        </m:sSup>
        <m:r>
          <w:rPr>
            <w:rFonts w:ascii="Cambria Math" w:eastAsiaTheme="minorEastAsia" w:hAnsi="Cambria Math"/>
          </w:rPr>
          <m:t>-1,</m:t>
        </m:r>
      </m:oMath>
      <w:r w:rsidRPr="005966C6">
        <w:rPr>
          <w:rFonts w:eastAsiaTheme="minorEastAsia"/>
        </w:rPr>
        <w:t xml:space="preserve"> </w:t>
      </w:r>
      <m:oMath>
        <m:r>
          <w:rPr>
            <w:rFonts w:ascii="Cambria Math" w:eastAsiaTheme="minorEastAsia" w:hAnsi="Cambria Math"/>
          </w:rPr>
          <m:t>t=</m:t>
        </m:r>
        <m:f>
          <m:fPr>
            <m:ctrlPr>
              <w:rPr>
                <w:rFonts w:ascii="Cambria Math" w:eastAsiaTheme="minorEastAsia" w:hAnsi="Cambria Math"/>
              </w:rPr>
            </m:ctrlPr>
          </m:fPr>
          <m:num>
            <m:r>
              <w:rPr>
                <w:rFonts w:ascii="Cambria Math" w:eastAsiaTheme="minorEastAsia" w:hAnsi="Cambria Math"/>
              </w:rPr>
              <m:t>n-k</m:t>
            </m:r>
            <m:ctrlPr>
              <w:rPr>
                <w:rFonts w:ascii="Cambria Math" w:eastAsiaTheme="minorEastAsia" w:hAnsi="Cambria Math"/>
                <w:i/>
              </w:rPr>
            </m:ctrlPr>
          </m:num>
          <m:den>
            <m:r>
              <w:rPr>
                <w:rFonts w:ascii="Cambria Math" w:eastAsiaTheme="minorEastAsia" w:hAnsi="Cambria Math"/>
              </w:rPr>
              <m:t>2</m:t>
            </m:r>
            <m:ctrlPr>
              <w:rPr>
                <w:rFonts w:ascii="Cambria Math" w:eastAsiaTheme="minorEastAsia" w:hAnsi="Cambria Math"/>
                <w:i/>
              </w:rPr>
            </m:ctrlPr>
          </m:den>
        </m:f>
      </m:oMath>
      <w:r w:rsidRPr="005966C6">
        <w:rPr>
          <w:rFonts w:eastAsiaTheme="minorEastAsia"/>
        </w:rPr>
        <w:t>,</w:t>
      </w:r>
      <w:r>
        <w:rPr>
          <w:rFonts w:eastAsiaTheme="minorEastAsia"/>
        </w:rPr>
        <w:t xml:space="preserve"> </w:t>
      </w:r>
      <w:r w:rsidRPr="00F07C88">
        <w:rPr>
          <w:rFonts w:eastAsiaTheme="minorEastAsia"/>
        </w:rPr>
        <w:t>and m is the number of bits per symbol.</w:t>
      </w:r>
    </w:p>
    <w:p w14:paraId="71F00D9F" w14:textId="32A493D7" w:rsidR="00ED7E17" w:rsidRPr="00F07C88" w:rsidRDefault="00ED7E17" w:rsidP="00F07C88">
      <w:pPr>
        <w:jc w:val="both"/>
        <w:rPr>
          <w:rFonts w:eastAsiaTheme="minorEastAsia"/>
        </w:rPr>
      </w:pPr>
      <w:r w:rsidRPr="00ED7E17">
        <w:rPr>
          <w:rFonts w:eastAsiaTheme="minorEastAsia"/>
        </w:rPr>
        <w:t xml:space="preserve">The generator polynomial G(x) of the RS error-correcting code is represented by equation (3), where \alpha\ is a primitive element </w:t>
      </w:r>
      <w:r w:rsidRPr="00F07C88">
        <w:rPr>
          <w:rFonts w:eastAsiaTheme="minorEastAsia"/>
        </w:rPr>
        <w:t xml:space="preserve">in </w:t>
      </w:r>
      <m:oMath>
        <m:r>
          <w:rPr>
            <w:rFonts w:ascii="Cambria Math" w:eastAsiaTheme="minorEastAsia" w:hAnsi="Cambria Math"/>
          </w:rPr>
          <m:t>GF</m:t>
        </m:r>
        <m:d>
          <m:dPr>
            <m:ctrlPr>
              <w:rPr>
                <w:rFonts w:ascii="Cambria Math" w:eastAsiaTheme="minorEastAsia" w:hAnsi="Cambria Math"/>
                <w:i/>
              </w:rPr>
            </m:ctrlPr>
          </m:dPr>
          <m:e>
            <m:sSup>
              <m:sSupPr>
                <m:ctrlPr>
                  <w:rPr>
                    <w:rFonts w:ascii="Cambria Math" w:eastAsiaTheme="minorEastAsia" w:hAnsi="Cambria Math"/>
                    <w:i/>
                  </w:rPr>
                </m:ctrlPr>
              </m:sSupPr>
              <m:e>
                <m:r>
                  <w:rPr>
                    <w:rFonts w:ascii="Cambria Math" w:eastAsiaTheme="minorEastAsia" w:hAnsi="Cambria Math"/>
                  </w:rPr>
                  <m:t>2</m:t>
                </m:r>
              </m:e>
              <m:sup>
                <m:r>
                  <w:rPr>
                    <w:rFonts w:ascii="Cambria Math" w:eastAsiaTheme="minorEastAsia" w:hAnsi="Cambria Math"/>
                  </w:rPr>
                  <m:t>m</m:t>
                </m:r>
              </m:sup>
            </m:sSup>
          </m:e>
        </m:d>
      </m:oMath>
      <w:r w:rsidRPr="005966C6">
        <w:rPr>
          <w:rFonts w:eastAsiaTheme="minorEastAsia"/>
        </w:rPr>
        <w:t xml:space="preserve"> </w:t>
      </w:r>
      <w:r w:rsidRPr="00F07C88">
        <w:rPr>
          <w:rFonts w:eastAsiaTheme="minorEastAsia"/>
        </w:rPr>
        <w:t xml:space="preserve"> </w:t>
      </w:r>
      <w:r w:rsidRPr="00ED7E17">
        <w:rPr>
          <w:rFonts w:eastAsiaTheme="minorEastAsia"/>
        </w:rPr>
        <w:t xml:space="preserve">and </w:t>
      </w:r>
      <w:proofErr w:type="spellStart"/>
      <w:r w:rsidRPr="00ED7E17">
        <w:rPr>
          <w:rFonts w:eastAsiaTheme="minorEastAsia"/>
        </w:rPr>
        <w:t>i</w:t>
      </w:r>
      <w:proofErr w:type="spellEnd"/>
      <w:r w:rsidRPr="00ED7E17">
        <w:rPr>
          <w:rFonts w:eastAsiaTheme="minorEastAsia"/>
        </w:rPr>
        <w:t xml:space="preserve"> is an arbitrary number </w:t>
      </w:r>
      <w:r w:rsidRPr="005966C6">
        <w:rPr>
          <w:rFonts w:eastAsiaTheme="minorEastAsia"/>
        </w:rPr>
        <w:fldChar w:fldCharType="begin"/>
      </w:r>
      <w:r w:rsidR="00673F3A">
        <w:rPr>
          <w:rFonts w:eastAsiaTheme="minorEastAsia"/>
        </w:rPr>
        <w:instrText xml:space="preserve"> ADDIN ZOTERO_ITEM CSL_CITATION {"citationID":"ZNrBlxxM","properties":{"formattedCitation":"[23]","plainCitation":"[23]","noteIndex":0},"citationItems":[{"id":464,"uris":["http://zotero.org/users/10836209/items/52URN5ZR"],"itemData":{"id":464,"type":"article-journal","container-title":"EDN","issue":"6","note":"publisher: Reed Business Information","page":"107–114","source":"Google Scholar","title":"Self-correcting codes conquer noise Part 2: Reed-Solomon codecs.","title-short":"Self-correcting codes conquer noise Part 2","volume":"46","author":[{"family":"Syed","given":"Shahzad Shah"},{"family":"Saqih","given":"Yaqub"},{"family":"Faisal","given":"Suleman"}],"issued":{"date-parts":[["2001"]]},"citation-key":"syedSelfcorrectingCodesConquer2001"}}],"schema":"https://github.com/citation-style-language/schema/raw/master/csl-citation.json"} </w:instrText>
      </w:r>
      <w:r w:rsidRPr="005966C6">
        <w:rPr>
          <w:rFonts w:eastAsiaTheme="minorEastAsia"/>
        </w:rPr>
        <w:fldChar w:fldCharType="separate"/>
      </w:r>
      <w:r w:rsidRPr="00FA2AEF">
        <w:rPr>
          <w:rFonts w:ascii="Times New Roman" w:hAnsi="Times New Roman" w:cs="Times New Roman"/>
        </w:rPr>
        <w:t>[23]</w:t>
      </w:r>
      <w:r w:rsidRPr="005966C6">
        <w:rPr>
          <w:rFonts w:eastAsiaTheme="minorEastAsia"/>
        </w:rPr>
        <w:fldChar w:fldCharType="end"/>
      </w:r>
      <w:r>
        <w:rPr>
          <w:rFonts w:eastAsiaTheme="minorEastAsia"/>
        </w:rPr>
        <w:t xml:space="preserve">. </w:t>
      </w:r>
      <w:r w:rsidRPr="00ED7E17">
        <w:rPr>
          <w:rFonts w:eastAsiaTheme="minorEastAsia"/>
        </w:rPr>
        <w:t>Equation (4) presents the code word polynomial C(x), where D(x) denotes the message of k symbols.</w:t>
      </w:r>
    </w:p>
    <w:p w14:paraId="2139FA8D" w14:textId="77777777" w:rsidR="00CE1D1C" w:rsidRPr="005966C6" w:rsidRDefault="00CE1D1C" w:rsidP="00CE1D1C">
      <w:pPr>
        <w:rPr>
          <w:rFonts w:eastAsiaTheme="minorEastAsia"/>
        </w:rPr>
      </w:pPr>
      <m:oMathPara>
        <m:oMath>
          <m:r>
            <w:rPr>
              <w:rFonts w:ascii="Cambria Math" w:eastAsiaTheme="minorEastAsia" w:hAnsi="Cambria Math"/>
            </w:rPr>
            <m:t>G</m:t>
          </m:r>
          <m:d>
            <m:dPr>
              <m:ctrlPr>
                <w:rPr>
                  <w:rFonts w:ascii="Cambria Math" w:eastAsiaTheme="minorEastAsia" w:hAnsi="Cambria Math"/>
                  <w:i/>
                </w:rPr>
              </m:ctrlPr>
            </m:dPr>
            <m:e>
              <m:r>
                <w:rPr>
                  <w:rFonts w:ascii="Cambria Math" w:eastAsiaTheme="minorEastAsia" w:hAnsi="Cambria Math"/>
                </w:rPr>
                <m:t>x</m:t>
              </m:r>
            </m:e>
          </m:d>
          <m:r>
            <w:rPr>
              <w:rFonts w:ascii="Cambria Math" w:eastAsiaTheme="minorEastAsia" w:hAnsi="Cambria Math"/>
            </w:rPr>
            <m:t>=</m:t>
          </m:r>
          <m:nary>
            <m:naryPr>
              <m:chr m:val="∏"/>
              <m:ctrlPr>
                <w:rPr>
                  <w:rFonts w:ascii="Cambria Math" w:eastAsiaTheme="minorEastAsia" w:hAnsi="Cambria Math"/>
                </w:rPr>
              </m:ctrlPr>
            </m:naryPr>
            <m:sub>
              <m:r>
                <w:rPr>
                  <w:rFonts w:ascii="Cambria Math" w:eastAsiaTheme="minorEastAsia" w:hAnsi="Cambria Math"/>
                </w:rPr>
                <m:t>i=1</m:t>
              </m:r>
              <m:ctrlPr>
                <w:rPr>
                  <w:rFonts w:ascii="Cambria Math" w:eastAsiaTheme="minorEastAsia" w:hAnsi="Cambria Math"/>
                  <w:i/>
                </w:rPr>
              </m:ctrlPr>
            </m:sub>
            <m:sup>
              <m:r>
                <w:rPr>
                  <w:rFonts w:ascii="Cambria Math" w:eastAsiaTheme="minorEastAsia" w:hAnsi="Cambria Math"/>
                </w:rPr>
                <m:t>2t</m:t>
              </m:r>
              <m:ctrlPr>
                <w:rPr>
                  <w:rFonts w:ascii="Cambria Math" w:eastAsiaTheme="minorEastAsia" w:hAnsi="Cambria Math"/>
                  <w:i/>
                </w:rPr>
              </m:ctrlPr>
            </m:sup>
            <m:e>
              <m:d>
                <m:dPr>
                  <m:ctrlPr>
                    <w:rPr>
                      <w:rFonts w:ascii="Cambria Math" w:eastAsiaTheme="minorEastAsia" w:hAnsi="Cambria Math"/>
                      <w:i/>
                    </w:rPr>
                  </m:ctrlPr>
                </m:dPr>
                <m:e>
                  <m:r>
                    <w:rPr>
                      <w:rFonts w:ascii="Cambria Math" w:eastAsiaTheme="minorEastAsia" w:hAnsi="Cambria Math"/>
                    </w:rPr>
                    <m:t>x-</m:t>
                  </m:r>
                  <m:sSup>
                    <m:sSupPr>
                      <m:ctrlPr>
                        <w:rPr>
                          <w:rFonts w:ascii="Cambria Math" w:eastAsiaTheme="minorEastAsia" w:hAnsi="Cambria Math"/>
                          <w:i/>
                        </w:rPr>
                      </m:ctrlPr>
                    </m:sSupPr>
                    <m:e>
                      <m:r>
                        <m:rPr>
                          <m:sty m:val="p"/>
                        </m:rPr>
                        <w:rPr>
                          <w:rFonts w:ascii="Cambria Math" w:eastAsiaTheme="minorEastAsia" w:hAnsi="Cambria Math"/>
                        </w:rPr>
                        <m:t>α</m:t>
                      </m:r>
                    </m:e>
                    <m:sup>
                      <m:r>
                        <w:rPr>
                          <w:rFonts w:ascii="Cambria Math" w:eastAsiaTheme="minorEastAsia" w:hAnsi="Cambria Math"/>
                        </w:rPr>
                        <m:t>i</m:t>
                      </m:r>
                    </m:sup>
                  </m:sSup>
                </m:e>
              </m:d>
              <m:ctrlPr>
                <w:rPr>
                  <w:rFonts w:ascii="Cambria Math" w:eastAsiaTheme="minorEastAsia" w:hAnsi="Cambria Math"/>
                  <w:i/>
                </w:rPr>
              </m:ctrlPr>
            </m:e>
          </m:nary>
        </m:oMath>
      </m:oMathPara>
    </w:p>
    <w:p w14:paraId="484DB935" w14:textId="77777777" w:rsidR="00CE1D1C" w:rsidRPr="005966C6" w:rsidRDefault="00CE1D1C" w:rsidP="00CE1D1C">
      <w:pPr>
        <w:rPr>
          <w:rFonts w:eastAsiaTheme="minorEastAsia"/>
        </w:rPr>
      </w:pPr>
      <m:oMathPara>
        <m:oMath>
          <m:r>
            <w:rPr>
              <w:rFonts w:ascii="Cambria Math" w:eastAsiaTheme="minorEastAsia" w:hAnsi="Cambria Math"/>
            </w:rPr>
            <m:t>C</m:t>
          </m:r>
          <m:d>
            <m:dPr>
              <m:ctrlPr>
                <w:rPr>
                  <w:rFonts w:ascii="Cambria Math" w:eastAsiaTheme="minorEastAsia" w:hAnsi="Cambria Math"/>
                  <w:i/>
                </w:rPr>
              </m:ctrlPr>
            </m:dPr>
            <m:e>
              <m:r>
                <w:rPr>
                  <w:rFonts w:ascii="Cambria Math" w:eastAsiaTheme="minorEastAsia" w:hAnsi="Cambria Math"/>
                </w:rPr>
                <m:t>x</m:t>
              </m:r>
            </m:e>
          </m:d>
          <m:r>
            <w:rPr>
              <w:rFonts w:ascii="Cambria Math" w:eastAsiaTheme="minorEastAsia" w:hAnsi="Cambria Math"/>
            </w:rPr>
            <m:t>=D</m:t>
          </m:r>
          <m:d>
            <m:dPr>
              <m:ctrlPr>
                <w:rPr>
                  <w:rFonts w:ascii="Cambria Math" w:eastAsiaTheme="minorEastAsia" w:hAnsi="Cambria Math"/>
                  <w:i/>
                </w:rPr>
              </m:ctrlPr>
            </m:dPr>
            <m:e>
              <m:r>
                <w:rPr>
                  <w:rFonts w:ascii="Cambria Math" w:eastAsiaTheme="minorEastAsia" w:hAnsi="Cambria Math"/>
                </w:rPr>
                <m:t>x</m:t>
              </m:r>
            </m:e>
          </m:d>
          <m:r>
            <m:rPr>
              <m:sty m:val="p"/>
            </m:rP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x</m:t>
              </m:r>
              <m:ctrlPr>
                <w:rPr>
                  <w:rFonts w:ascii="Cambria Math" w:eastAsiaTheme="minorEastAsia" w:hAnsi="Cambria Math"/>
                </w:rPr>
              </m:ctrlPr>
            </m:e>
            <m:sup>
              <m:r>
                <w:rPr>
                  <w:rFonts w:ascii="Cambria Math" w:eastAsiaTheme="minorEastAsia" w:hAnsi="Cambria Math"/>
                </w:rPr>
                <m:t>n-k</m:t>
              </m:r>
            </m:sup>
          </m:sSup>
          <m:r>
            <w:rPr>
              <w:rFonts w:ascii="Cambria Math" w:eastAsiaTheme="minorEastAsia" w:hAnsi="Cambria Math"/>
            </w:rPr>
            <m:t>+R</m:t>
          </m:r>
          <m:d>
            <m:dPr>
              <m:ctrlPr>
                <w:rPr>
                  <w:rFonts w:ascii="Cambria Math" w:eastAsiaTheme="minorEastAsia" w:hAnsi="Cambria Math"/>
                  <w:i/>
                </w:rPr>
              </m:ctrlPr>
            </m:dPr>
            <m:e>
              <m:r>
                <w:rPr>
                  <w:rFonts w:ascii="Cambria Math" w:eastAsiaTheme="minorEastAsia" w:hAnsi="Cambria Math"/>
                </w:rPr>
                <m:t>x</m:t>
              </m:r>
            </m:e>
          </m:d>
        </m:oMath>
      </m:oMathPara>
    </w:p>
    <w:p w14:paraId="023B4C8F" w14:textId="77777777" w:rsidR="00CE1D1C" w:rsidRPr="001A1CF5" w:rsidRDefault="00CE1D1C" w:rsidP="00673F3A">
      <w:pPr>
        <w:pStyle w:val="Titre1"/>
        <w:numPr>
          <w:ilvl w:val="0"/>
          <w:numId w:val="20"/>
        </w:numPr>
      </w:pPr>
      <w:r w:rsidRPr="001A1CF5">
        <w:t>Modeling an RFID System with Wi-Fi, 5G, Bluetooth, and Zigbee Using MATLAB</w:t>
      </w:r>
    </w:p>
    <w:p w14:paraId="37F4AD2B" w14:textId="32AEBA72" w:rsidR="00CE1D1C" w:rsidRDefault="00CE1D1C" w:rsidP="00673F3A">
      <w:pPr>
        <w:pStyle w:val="Titre2"/>
      </w:pPr>
      <w:r w:rsidRPr="005966C6">
        <w:t>RFID System Communication</w:t>
      </w:r>
    </w:p>
    <w:p w14:paraId="7433867F" w14:textId="77777777" w:rsidR="00673F3A" w:rsidRPr="00673F3A" w:rsidRDefault="00673F3A" w:rsidP="00673F3A">
      <w:pPr>
        <w:rPr>
          <w:lang w:val="fr-FR"/>
        </w:rPr>
      </w:pPr>
    </w:p>
    <w:p w14:paraId="40A40C56" w14:textId="636E1F79" w:rsidR="00CE1D1C" w:rsidRPr="005966C6" w:rsidRDefault="001A1CF5" w:rsidP="00F07867">
      <w:pPr>
        <w:jc w:val="center"/>
      </w:pPr>
      <w:r>
        <w:rPr>
          <w:noProof/>
        </w:rPr>
        <w:lastRenderedPageBreak/>
        <w:drawing>
          <wp:inline distT="0" distB="0" distL="0" distR="0" wp14:anchorId="12BA4B76" wp14:editId="1953D49C">
            <wp:extent cx="5760720" cy="3369310"/>
            <wp:effectExtent l="0" t="0" r="0" b="254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369310"/>
                    </a:xfrm>
                    <a:prstGeom prst="rect">
                      <a:avLst/>
                    </a:prstGeom>
                  </pic:spPr>
                </pic:pic>
              </a:graphicData>
            </a:graphic>
          </wp:inline>
        </w:drawing>
      </w:r>
    </w:p>
    <w:p w14:paraId="707A152F" w14:textId="6D0E21A9" w:rsidR="00CE1D1C" w:rsidRPr="00F07867" w:rsidRDefault="00F07867" w:rsidP="00F07867">
      <w:pPr>
        <w:pStyle w:val="Figure"/>
      </w:pPr>
      <w:bookmarkStart w:id="5" w:name="_Ref166931311"/>
      <w:proofErr w:type="spellStart"/>
      <w:r>
        <w:t>Fig</w:t>
      </w:r>
      <w:proofErr w:type="spellEnd"/>
      <w:r>
        <w:t xml:space="preserve"> </w:t>
      </w:r>
      <w:r w:rsidR="008272CB">
        <w:fldChar w:fldCharType="begin"/>
      </w:r>
      <w:r w:rsidR="008272CB">
        <w:instrText xml:space="preserve"> SEQ Fig \* ARABIC </w:instrText>
      </w:r>
      <w:r w:rsidR="008272CB">
        <w:fldChar w:fldCharType="separate"/>
      </w:r>
      <w:r w:rsidR="00D82CBA">
        <w:rPr>
          <w:noProof/>
        </w:rPr>
        <w:t>1</w:t>
      </w:r>
      <w:r w:rsidR="008272CB">
        <w:rPr>
          <w:noProof/>
        </w:rPr>
        <w:fldChar w:fldCharType="end"/>
      </w:r>
      <w:bookmarkEnd w:id="5"/>
      <w:r>
        <w:t xml:space="preserve">. </w:t>
      </w:r>
      <w:r w:rsidR="00CE1D1C" w:rsidRPr="00F07867">
        <w:t>RFID Communication Chain</w:t>
      </w:r>
    </w:p>
    <w:p w14:paraId="168B9307" w14:textId="77777777" w:rsidR="00CE1D1C" w:rsidRPr="005966C6" w:rsidRDefault="00CE1D1C" w:rsidP="00CE1D1C">
      <w:pPr>
        <w:pStyle w:val="PARAG"/>
        <w:rPr>
          <w:lang w:val="en-US"/>
        </w:rPr>
      </w:pPr>
    </w:p>
    <w:p w14:paraId="03943D34" w14:textId="6415EED0" w:rsidR="00CE1D1C" w:rsidRPr="005966C6" w:rsidRDefault="00CE1D1C" w:rsidP="00CE1D1C">
      <w:pPr>
        <w:pStyle w:val="PARAG"/>
        <w:rPr>
          <w:lang w:val="en-US"/>
        </w:rPr>
      </w:pPr>
      <w:r w:rsidRPr="005966C6">
        <w:rPr>
          <w:lang w:val="en-US"/>
        </w:rPr>
        <w:t>The RFID communication chain, involving both transmission and reception, is structured into several key functional blocks that ensure the process of transmitting and receiving information between the RFID reader (interrogator) and the RFID tag. Each block plays a specific role, contributing to the overall efficiency of the RFID system. The main blocks of this chain are presented in the</w:t>
      </w:r>
      <w:r w:rsidR="00F07867">
        <w:rPr>
          <w:lang w:val="en-US"/>
        </w:rPr>
        <w:t xml:space="preserve"> </w:t>
      </w:r>
      <w:r w:rsidR="00F07867">
        <w:rPr>
          <w:lang w:val="en-US"/>
        </w:rPr>
        <w:fldChar w:fldCharType="begin"/>
      </w:r>
      <w:r w:rsidR="00F07867">
        <w:rPr>
          <w:lang w:val="en-US"/>
        </w:rPr>
        <w:instrText xml:space="preserve"> REF _Ref166931311 \h </w:instrText>
      </w:r>
      <w:r w:rsidR="00F07867">
        <w:rPr>
          <w:lang w:val="en-US"/>
        </w:rPr>
      </w:r>
      <w:r w:rsidR="00F07867">
        <w:rPr>
          <w:lang w:val="en-US"/>
        </w:rPr>
        <w:fldChar w:fldCharType="separate"/>
      </w:r>
      <w:r w:rsidR="00F07867" w:rsidRPr="00F07867">
        <w:rPr>
          <w:lang w:val="en-US"/>
        </w:rPr>
        <w:t xml:space="preserve">Fig </w:t>
      </w:r>
      <w:r w:rsidR="00F07867" w:rsidRPr="00F07867">
        <w:rPr>
          <w:noProof/>
          <w:lang w:val="en-US"/>
        </w:rPr>
        <w:t>1</w:t>
      </w:r>
      <w:r w:rsidR="00F07867">
        <w:rPr>
          <w:lang w:val="en-US"/>
        </w:rPr>
        <w:fldChar w:fldCharType="end"/>
      </w:r>
      <w:r w:rsidRPr="005966C6">
        <w:rPr>
          <w:lang w:val="en-US"/>
        </w:rPr>
        <w:t>, and their description is as follows:</w:t>
      </w:r>
    </w:p>
    <w:p w14:paraId="68FC9635" w14:textId="77777777" w:rsidR="00CE1D1C" w:rsidRPr="005966C6" w:rsidRDefault="00CE1D1C" w:rsidP="00CE1D1C">
      <w:pPr>
        <w:pStyle w:val="PARAG"/>
        <w:rPr>
          <w:lang w:val="en-US"/>
        </w:rPr>
      </w:pPr>
    </w:p>
    <w:p w14:paraId="3D1B5070" w14:textId="77777777" w:rsidR="00CE1D1C" w:rsidRPr="005966C6" w:rsidRDefault="00CE1D1C" w:rsidP="00CE1D1C">
      <w:pPr>
        <w:pStyle w:val="PARAG"/>
        <w:ind w:firstLine="0"/>
        <w:rPr>
          <w:lang w:val="en-US"/>
        </w:rPr>
      </w:pPr>
      <w:r w:rsidRPr="005966C6">
        <w:rPr>
          <w:lang w:val="en-US"/>
        </w:rPr>
        <w:t>RFID Reader Side (Transmission):</w:t>
      </w:r>
    </w:p>
    <w:p w14:paraId="5BE9A2B7" w14:textId="77777777" w:rsidR="00CE1D1C" w:rsidRPr="005966C6" w:rsidRDefault="00CE1D1C" w:rsidP="00CE1D1C">
      <w:pPr>
        <w:pStyle w:val="PARAG"/>
        <w:rPr>
          <w:lang w:val="en-US"/>
        </w:rPr>
      </w:pPr>
    </w:p>
    <w:p w14:paraId="2D143201" w14:textId="77777777" w:rsidR="00CE1D1C" w:rsidRPr="005966C6" w:rsidRDefault="00CE1D1C" w:rsidP="00CE1D1C">
      <w:pPr>
        <w:pStyle w:val="PARAG"/>
        <w:numPr>
          <w:ilvl w:val="0"/>
          <w:numId w:val="12"/>
        </w:numPr>
        <w:rPr>
          <w:lang w:val="en-US"/>
        </w:rPr>
      </w:pPr>
      <w:r w:rsidRPr="005966C6">
        <w:rPr>
          <w:lang w:val="en-US"/>
        </w:rPr>
        <w:t>Data Generation: The data to be transmitted is prepared by the RFID reader's data block. The data can be identification data, configuration data, or control data.</w:t>
      </w:r>
    </w:p>
    <w:p w14:paraId="7ACF1CF0" w14:textId="77777777" w:rsidR="00CE1D1C" w:rsidRPr="005966C6" w:rsidRDefault="00CE1D1C" w:rsidP="00CE1D1C">
      <w:pPr>
        <w:pStyle w:val="PARAG"/>
        <w:numPr>
          <w:ilvl w:val="0"/>
          <w:numId w:val="12"/>
        </w:numPr>
        <w:rPr>
          <w:lang w:val="en-US"/>
        </w:rPr>
      </w:pPr>
      <w:r w:rsidRPr="005966C6">
        <w:rPr>
          <w:lang w:val="en-US"/>
        </w:rPr>
        <w:t>Information Coding: Once the data is prepared, the coding block comes into play. This component is responsible for coding the data to ensure its correct and error-free transmission.</w:t>
      </w:r>
    </w:p>
    <w:p w14:paraId="76961573" w14:textId="77777777" w:rsidR="00CE1D1C" w:rsidRPr="005966C6" w:rsidRDefault="00CE1D1C" w:rsidP="00CE1D1C">
      <w:pPr>
        <w:pStyle w:val="PARAG"/>
        <w:numPr>
          <w:ilvl w:val="0"/>
          <w:numId w:val="12"/>
        </w:numPr>
        <w:rPr>
          <w:lang w:val="en-US"/>
        </w:rPr>
      </w:pPr>
      <w:r w:rsidRPr="005966C6">
        <w:rPr>
          <w:lang w:val="en-US"/>
        </w:rPr>
        <w:t>Signal Modulation: Before transmission, the RF signal is modulated to adjust its properties and enable efficient communication. The modulator transforms the output symbol of the coder into a form suitable for transmission.</w:t>
      </w:r>
    </w:p>
    <w:p w14:paraId="76C1DD20" w14:textId="77777777" w:rsidR="00CE1D1C" w:rsidRPr="005966C6" w:rsidRDefault="00CE1D1C" w:rsidP="00CE1D1C">
      <w:pPr>
        <w:pStyle w:val="PARAG"/>
        <w:rPr>
          <w:lang w:val="en-US"/>
        </w:rPr>
      </w:pPr>
    </w:p>
    <w:p w14:paraId="064D1AAD" w14:textId="77777777" w:rsidR="00CE1D1C" w:rsidRPr="005966C6" w:rsidRDefault="00CE1D1C" w:rsidP="00CE1D1C">
      <w:pPr>
        <w:pStyle w:val="PARAG"/>
        <w:numPr>
          <w:ilvl w:val="0"/>
          <w:numId w:val="12"/>
        </w:numPr>
        <w:rPr>
          <w:lang w:val="en-US"/>
        </w:rPr>
      </w:pPr>
      <w:r w:rsidRPr="005966C6">
        <w:rPr>
          <w:lang w:val="en-US"/>
        </w:rPr>
        <w:t>Signal Emission: This block represents the output point of the modulated signal. The transmitting antenna thus ensures the propagation of the RFID signal, allowing target devices such as RFID tags to receive it and initiate the two-way communication process.</w:t>
      </w:r>
    </w:p>
    <w:p w14:paraId="570510AD" w14:textId="77777777" w:rsidR="00CE1D1C" w:rsidRPr="005966C6" w:rsidRDefault="00CE1D1C" w:rsidP="00CE1D1C">
      <w:pPr>
        <w:pStyle w:val="PARAG"/>
        <w:rPr>
          <w:lang w:val="en-US"/>
        </w:rPr>
      </w:pPr>
    </w:p>
    <w:p w14:paraId="785D8EAB" w14:textId="77777777" w:rsidR="00CE1D1C" w:rsidRPr="005966C6" w:rsidRDefault="00CE1D1C" w:rsidP="00CE1D1C">
      <w:pPr>
        <w:pStyle w:val="PARAG"/>
        <w:numPr>
          <w:ilvl w:val="0"/>
          <w:numId w:val="12"/>
        </w:numPr>
        <w:rPr>
          <w:lang w:val="en-US"/>
        </w:rPr>
      </w:pPr>
      <w:r w:rsidRPr="005966C6">
        <w:rPr>
          <w:lang w:val="en-US"/>
        </w:rPr>
        <w:t>Channel: The channel represents the medium through which the signal is transmitted. The quality and characteristics of the channel play a crucial role in the successful transmission of the signal between the RFID reader and the tag, thus influencing the reliability and overall efficiency of wireless communication.</w:t>
      </w:r>
    </w:p>
    <w:p w14:paraId="38371D73" w14:textId="77777777" w:rsidR="00CE1D1C" w:rsidRPr="005966C6" w:rsidRDefault="00CE1D1C" w:rsidP="00CE1D1C">
      <w:pPr>
        <w:pStyle w:val="PARAG"/>
        <w:rPr>
          <w:lang w:val="en-US"/>
        </w:rPr>
      </w:pPr>
    </w:p>
    <w:p w14:paraId="35718AD6" w14:textId="77777777" w:rsidR="00CE1D1C" w:rsidRPr="005966C6" w:rsidRDefault="00CE1D1C" w:rsidP="00CE1D1C">
      <w:pPr>
        <w:pStyle w:val="PARAG"/>
        <w:rPr>
          <w:lang w:val="en-US"/>
        </w:rPr>
      </w:pPr>
      <w:r w:rsidRPr="005966C6">
        <w:rPr>
          <w:lang w:val="en-US"/>
        </w:rPr>
        <w:lastRenderedPageBreak/>
        <w:t>RFID Tag Side:</w:t>
      </w:r>
    </w:p>
    <w:p w14:paraId="5FE80736" w14:textId="77777777" w:rsidR="00CE1D1C" w:rsidRPr="005966C6" w:rsidRDefault="00CE1D1C" w:rsidP="00CE1D1C">
      <w:pPr>
        <w:pStyle w:val="PARAG"/>
        <w:rPr>
          <w:lang w:val="en-US"/>
        </w:rPr>
      </w:pPr>
    </w:p>
    <w:p w14:paraId="636989CB" w14:textId="77777777" w:rsidR="00CE1D1C" w:rsidRPr="005966C6" w:rsidRDefault="00CE1D1C" w:rsidP="00CE1D1C">
      <w:pPr>
        <w:pStyle w:val="PARAG"/>
        <w:numPr>
          <w:ilvl w:val="0"/>
          <w:numId w:val="12"/>
        </w:numPr>
        <w:rPr>
          <w:lang w:val="en-US"/>
        </w:rPr>
      </w:pPr>
      <w:r w:rsidRPr="005966C6">
        <w:rPr>
          <w:lang w:val="en-US"/>
        </w:rPr>
        <w:t>Signal Reception: On the tag side, a specific antenna captures the RF signal emitted by the RFID reader, marking the beginning of the reception process.</w:t>
      </w:r>
    </w:p>
    <w:p w14:paraId="62D80F27" w14:textId="77777777" w:rsidR="00CE1D1C" w:rsidRPr="005966C6" w:rsidRDefault="00CE1D1C" w:rsidP="00CE1D1C">
      <w:pPr>
        <w:pStyle w:val="PARAG"/>
        <w:ind w:left="284" w:firstLine="0"/>
        <w:rPr>
          <w:lang w:val="en-US"/>
        </w:rPr>
      </w:pPr>
    </w:p>
    <w:p w14:paraId="15CA4647" w14:textId="77777777" w:rsidR="00CE1D1C" w:rsidRPr="005966C6" w:rsidRDefault="00CE1D1C" w:rsidP="00CE1D1C">
      <w:pPr>
        <w:pStyle w:val="PARAG"/>
        <w:numPr>
          <w:ilvl w:val="0"/>
          <w:numId w:val="12"/>
        </w:numPr>
        <w:rPr>
          <w:lang w:val="en-US"/>
        </w:rPr>
      </w:pPr>
      <w:r w:rsidRPr="005966C6">
        <w:rPr>
          <w:lang w:val="en-US"/>
        </w:rPr>
        <w:t>Signal Demodulation and Decoding: The received RF signal undergoes a demodulation process to make it usable by the following blocks. The demodulated signal is then subjected to a decoding process to extract the original information previously encoded by the reader.</w:t>
      </w:r>
    </w:p>
    <w:p w14:paraId="0BF6D5FB" w14:textId="77777777" w:rsidR="00CE1D1C" w:rsidRPr="005966C6" w:rsidRDefault="00CE1D1C" w:rsidP="00CE1D1C">
      <w:pPr>
        <w:pStyle w:val="Paragraphedeliste"/>
        <w:rPr>
          <w:lang w:val="en-US"/>
        </w:rPr>
      </w:pPr>
    </w:p>
    <w:p w14:paraId="177BBCE7" w14:textId="77777777" w:rsidR="00CE1D1C" w:rsidRPr="005966C6" w:rsidRDefault="00CE1D1C" w:rsidP="00CE1D1C">
      <w:pPr>
        <w:pStyle w:val="PARAG"/>
        <w:numPr>
          <w:ilvl w:val="0"/>
          <w:numId w:val="12"/>
        </w:numPr>
        <w:rPr>
          <w:lang w:val="en-US"/>
        </w:rPr>
      </w:pPr>
      <w:r w:rsidRPr="005966C6">
        <w:rPr>
          <w:lang w:val="en-US"/>
        </w:rPr>
        <w:t>Data Processing: The RFID tag's microcontroller in this block can perform the following operations:    Data Extraction: The block extracts the data from the decoded data.    Data Validation: The block validates the data to ensure it is correct.    Data Interpretation: The block interprets the data to determine the meaning of the data. The result of this processing is that the RFID tag has the identity transmitted by the RFID reader.</w:t>
      </w:r>
    </w:p>
    <w:p w14:paraId="010A9EAC" w14:textId="77777777" w:rsidR="00CE1D1C" w:rsidRPr="005966C6" w:rsidRDefault="00CE1D1C" w:rsidP="00CE1D1C">
      <w:pPr>
        <w:pStyle w:val="PARAG"/>
        <w:ind w:left="284" w:firstLine="0"/>
        <w:rPr>
          <w:lang w:val="en-US"/>
        </w:rPr>
      </w:pPr>
    </w:p>
    <w:p w14:paraId="0F75DB2B" w14:textId="77777777" w:rsidR="00CE1D1C" w:rsidRPr="005966C6" w:rsidRDefault="00CE1D1C" w:rsidP="00CE1D1C">
      <w:pPr>
        <w:pStyle w:val="PARAG"/>
        <w:numPr>
          <w:ilvl w:val="0"/>
          <w:numId w:val="12"/>
        </w:numPr>
        <w:rPr>
          <w:lang w:val="en-US"/>
        </w:rPr>
      </w:pPr>
      <w:r w:rsidRPr="005966C6">
        <w:rPr>
          <w:lang w:val="en-US"/>
        </w:rPr>
        <w:t>Rebroadcast Coding and Modulation: Before retransmitting the response, the RFID tag encodes the essential information, including its unique identifier. The signal is then modulated for efficient wireless communication with the RFID reader. In the case of passive tags, backscatter modulation is employed, taking advantage of the received signal from the reader as the carrier.</w:t>
      </w:r>
    </w:p>
    <w:p w14:paraId="3765BA51" w14:textId="77777777" w:rsidR="00CE1D1C" w:rsidRPr="005966C6" w:rsidRDefault="00CE1D1C" w:rsidP="00CE1D1C">
      <w:pPr>
        <w:pStyle w:val="PARAG"/>
        <w:ind w:left="284" w:firstLine="0"/>
        <w:rPr>
          <w:lang w:val="en-US"/>
        </w:rPr>
      </w:pPr>
    </w:p>
    <w:p w14:paraId="54A99585" w14:textId="77777777" w:rsidR="00CE1D1C" w:rsidRPr="005966C6" w:rsidRDefault="00CE1D1C" w:rsidP="00CE1D1C">
      <w:pPr>
        <w:pStyle w:val="PARAG"/>
        <w:numPr>
          <w:ilvl w:val="0"/>
          <w:numId w:val="12"/>
        </w:numPr>
        <w:rPr>
          <w:lang w:val="en-US"/>
        </w:rPr>
      </w:pPr>
      <w:r w:rsidRPr="005966C6">
        <w:rPr>
          <w:lang w:val="en-US"/>
        </w:rPr>
        <w:t xml:space="preserve">Signal Reemission: After modulating the signal with the necessary information, such as its unique identifier, the RFID tag proceeds to retransmit the signal. The tag's antenna plays a central role in transmitting the modulated RF signal, containing the tag's data, to the RFID reader.  </w:t>
      </w:r>
    </w:p>
    <w:p w14:paraId="08D9FA9E" w14:textId="77777777" w:rsidR="00CE1D1C" w:rsidRPr="005966C6" w:rsidRDefault="00CE1D1C" w:rsidP="00CE1D1C">
      <w:pPr>
        <w:pStyle w:val="PARAG"/>
        <w:numPr>
          <w:ilvl w:val="0"/>
          <w:numId w:val="12"/>
        </w:numPr>
        <w:rPr>
          <w:lang w:val="en-US"/>
        </w:rPr>
      </w:pPr>
      <w:r w:rsidRPr="005966C6">
        <w:rPr>
          <w:lang w:val="en-US"/>
        </w:rPr>
        <w:t>A propagation channel is used to transmit the signal.</w:t>
      </w:r>
    </w:p>
    <w:p w14:paraId="2D703712" w14:textId="77777777" w:rsidR="00CE1D1C" w:rsidRPr="005966C6" w:rsidRDefault="00CE1D1C" w:rsidP="00CE1D1C">
      <w:pPr>
        <w:pStyle w:val="PARAG"/>
        <w:rPr>
          <w:lang w:val="en-US"/>
        </w:rPr>
      </w:pPr>
    </w:p>
    <w:p w14:paraId="44FD85CE" w14:textId="77777777" w:rsidR="00CE1D1C" w:rsidRPr="005966C6" w:rsidRDefault="00CE1D1C" w:rsidP="00CE1D1C">
      <w:pPr>
        <w:pStyle w:val="PARAG"/>
        <w:rPr>
          <w:lang w:val="en-US"/>
        </w:rPr>
      </w:pPr>
      <w:r w:rsidRPr="005966C6">
        <w:rPr>
          <w:lang w:val="en-US"/>
        </w:rPr>
        <w:t>RFID Reader Side (Reception):</w:t>
      </w:r>
    </w:p>
    <w:p w14:paraId="4D0308A0" w14:textId="77777777" w:rsidR="00CE1D1C" w:rsidRPr="005966C6" w:rsidRDefault="00CE1D1C" w:rsidP="00CE1D1C">
      <w:pPr>
        <w:pStyle w:val="PARAG"/>
        <w:rPr>
          <w:lang w:val="en-US"/>
        </w:rPr>
      </w:pPr>
    </w:p>
    <w:p w14:paraId="086EC555" w14:textId="77777777" w:rsidR="00CE1D1C" w:rsidRPr="005966C6" w:rsidRDefault="00CE1D1C" w:rsidP="00CE1D1C">
      <w:pPr>
        <w:pStyle w:val="PARAG"/>
        <w:numPr>
          <w:ilvl w:val="0"/>
          <w:numId w:val="12"/>
        </w:numPr>
        <w:rPr>
          <w:lang w:val="en-US"/>
        </w:rPr>
      </w:pPr>
      <w:r w:rsidRPr="005966C6">
        <w:rPr>
          <w:lang w:val="en-US"/>
        </w:rPr>
        <w:t>Reemitted Signal Reception: After emitting a signal to the tag, the RFID reader then switches to reception mode to capture the signal reemitted by the tag. This phase allows the reader to initiate the process of retrieving the information transmitted by the RFID tag.</w:t>
      </w:r>
    </w:p>
    <w:p w14:paraId="1C95143D" w14:textId="77777777" w:rsidR="00CE1D1C" w:rsidRPr="005966C6" w:rsidRDefault="00CE1D1C" w:rsidP="00CE1D1C">
      <w:pPr>
        <w:pStyle w:val="PARAG"/>
        <w:rPr>
          <w:lang w:val="en-US"/>
        </w:rPr>
      </w:pPr>
    </w:p>
    <w:p w14:paraId="1E363125" w14:textId="77777777" w:rsidR="00CE1D1C" w:rsidRPr="005966C6" w:rsidRDefault="00CE1D1C" w:rsidP="00CE1D1C">
      <w:pPr>
        <w:pStyle w:val="PARAG"/>
        <w:numPr>
          <w:ilvl w:val="0"/>
          <w:numId w:val="12"/>
        </w:numPr>
        <w:rPr>
          <w:lang w:val="en-US"/>
        </w:rPr>
      </w:pPr>
      <w:r w:rsidRPr="005966C6">
        <w:rPr>
          <w:lang w:val="en-US"/>
        </w:rPr>
        <w:t>Reemitted Signal Demodulation: The reemitted signal by the tag, carrying the encoded information, is demodulated to recover the coded data.</w:t>
      </w:r>
    </w:p>
    <w:p w14:paraId="200808C6" w14:textId="77777777" w:rsidR="00CE1D1C" w:rsidRPr="005966C6" w:rsidRDefault="00CE1D1C" w:rsidP="00CE1D1C">
      <w:pPr>
        <w:pStyle w:val="PARAG"/>
        <w:rPr>
          <w:lang w:val="en-US"/>
        </w:rPr>
      </w:pPr>
    </w:p>
    <w:p w14:paraId="6F454D79" w14:textId="77777777" w:rsidR="00CE1D1C" w:rsidRPr="005966C6" w:rsidRDefault="00CE1D1C" w:rsidP="00CE1D1C">
      <w:pPr>
        <w:pStyle w:val="PARAG"/>
        <w:numPr>
          <w:ilvl w:val="0"/>
          <w:numId w:val="12"/>
        </w:numPr>
        <w:rPr>
          <w:lang w:val="en-US"/>
        </w:rPr>
      </w:pPr>
      <w:r w:rsidRPr="005966C6">
        <w:rPr>
          <w:lang w:val="en-US"/>
        </w:rPr>
        <w:t>Decoded Information Decoding: The data extracted from the reemitted signal is decrypted to recover the information initially encoded by the tag, such as its unique identifier, for example.</w:t>
      </w:r>
    </w:p>
    <w:p w14:paraId="50BA07FA" w14:textId="77777777" w:rsidR="00CE1D1C" w:rsidRPr="005966C6" w:rsidRDefault="00CE1D1C" w:rsidP="00CE1D1C">
      <w:pPr>
        <w:pStyle w:val="PARAG"/>
        <w:rPr>
          <w:lang w:val="en-US"/>
        </w:rPr>
      </w:pPr>
    </w:p>
    <w:p w14:paraId="0BD0E6C1" w14:textId="34965932" w:rsidR="00CE1D1C" w:rsidRPr="005966C6" w:rsidRDefault="00CE1D1C" w:rsidP="00CE1D1C">
      <w:pPr>
        <w:pStyle w:val="PARAG"/>
        <w:numPr>
          <w:ilvl w:val="0"/>
          <w:numId w:val="12"/>
        </w:numPr>
        <w:rPr>
          <w:lang w:val="en-US"/>
        </w:rPr>
      </w:pPr>
      <w:r w:rsidRPr="005966C6">
        <w:rPr>
          <w:lang w:val="en-US"/>
        </w:rPr>
        <w:t>Reader Analysis and Response:</w:t>
      </w:r>
      <w:r w:rsidR="00D82CBA">
        <w:rPr>
          <w:lang w:val="en-US"/>
        </w:rPr>
        <w:t xml:space="preserve"> </w:t>
      </w:r>
      <w:r w:rsidRPr="005966C6">
        <w:rPr>
          <w:lang w:val="en-US"/>
        </w:rPr>
        <w:t xml:space="preserve">Once the data is decoded, the RFID reader's processing unit takes over the processing and analysis of the information. This step may involve various operations, such as validating the tag's identifier or updating the database. Based </w:t>
      </w:r>
      <w:r w:rsidRPr="005966C6">
        <w:rPr>
          <w:lang w:val="en-US"/>
        </w:rPr>
        <w:lastRenderedPageBreak/>
        <w:t>on the data analysis, the RFID reader can generate an appropriate response. This response may include actions such as recording an event, unlocking a door, or other system-specific responses.</w:t>
      </w:r>
    </w:p>
    <w:p w14:paraId="683120ED" w14:textId="77777777" w:rsidR="00CE1D1C" w:rsidRPr="005966C6" w:rsidRDefault="00CE1D1C" w:rsidP="00CE1D1C">
      <w:pPr>
        <w:pStyle w:val="PARAG"/>
        <w:rPr>
          <w:lang w:val="en-US"/>
        </w:rPr>
      </w:pPr>
    </w:p>
    <w:p w14:paraId="3FC90162" w14:textId="77777777" w:rsidR="00CE1D1C" w:rsidRPr="005966C6" w:rsidRDefault="00CE1D1C" w:rsidP="00CE1D1C">
      <w:pPr>
        <w:pStyle w:val="PARAG"/>
        <w:rPr>
          <w:lang w:val="en-US"/>
        </w:rPr>
      </w:pPr>
      <w:r w:rsidRPr="005966C6">
        <w:rPr>
          <w:lang w:val="en-US"/>
        </w:rPr>
        <w:t xml:space="preserve">    Reaching this step, the reader's reception side completes the two-way communication cycle by extracting the information emitted by the RFID tag and performing the resulting actions.</w:t>
      </w:r>
    </w:p>
    <w:p w14:paraId="1D46EBEA" w14:textId="77777777" w:rsidR="00CE1D1C" w:rsidRPr="005966C6" w:rsidRDefault="00CE1D1C" w:rsidP="00CE1D1C">
      <w:pPr>
        <w:pStyle w:val="PARAG"/>
        <w:rPr>
          <w:lang w:val="en-US"/>
        </w:rPr>
      </w:pPr>
    </w:p>
    <w:p w14:paraId="44D52548" w14:textId="77777777" w:rsidR="00CE1D1C" w:rsidRPr="005966C6" w:rsidRDefault="00CE1D1C" w:rsidP="00673F3A">
      <w:pPr>
        <w:pStyle w:val="Titre2"/>
      </w:pPr>
      <w:r w:rsidRPr="005966C6">
        <w:t>Description of Our System</w:t>
      </w:r>
    </w:p>
    <w:p w14:paraId="40041A9D" w14:textId="77777777" w:rsidR="00CE1D1C" w:rsidRPr="005966C6" w:rsidRDefault="00CE1D1C" w:rsidP="00CE1D1C">
      <w:pPr>
        <w:pStyle w:val="PARAG"/>
        <w:rPr>
          <w:lang w:val="en-US"/>
        </w:rPr>
      </w:pPr>
    </w:p>
    <w:p w14:paraId="787DE29B" w14:textId="77777777" w:rsidR="00CE1D1C" w:rsidRPr="005966C6" w:rsidRDefault="00CE1D1C" w:rsidP="00CE1D1C">
      <w:pPr>
        <w:pStyle w:val="PARAG"/>
        <w:rPr>
          <w:lang w:val="en-US"/>
        </w:rPr>
      </w:pPr>
      <w:r w:rsidRPr="005966C6">
        <w:rPr>
          <w:lang w:val="en-US"/>
        </w:rPr>
        <w:t>Using the power of MATLAB software, we have created a passive RFID communication system. The main difference of our system from traditional passive RFID systems is the use of ubiquitous radio signals in our environment, generated by access points, devices, or base stations (BTS), as an alternative to the signal generated by RFID readers.</w:t>
      </w:r>
    </w:p>
    <w:p w14:paraId="106B51E4" w14:textId="77777777" w:rsidR="00CE1D1C" w:rsidRPr="005966C6" w:rsidRDefault="00CE1D1C" w:rsidP="00CE1D1C">
      <w:pPr>
        <w:pStyle w:val="PARAG"/>
        <w:rPr>
          <w:lang w:val="en-US"/>
        </w:rPr>
      </w:pPr>
    </w:p>
    <w:p w14:paraId="009B248F" w14:textId="590D2C45" w:rsidR="00CE1D1C" w:rsidRPr="005966C6" w:rsidRDefault="00F07867" w:rsidP="00CE1D1C">
      <w:pPr>
        <w:jc w:val="center"/>
      </w:pPr>
      <w:r>
        <w:rPr>
          <w:noProof/>
        </w:rPr>
        <w:drawing>
          <wp:inline distT="0" distB="0" distL="0" distR="0" wp14:anchorId="696831A0" wp14:editId="332D5B32">
            <wp:extent cx="5760720" cy="2508250"/>
            <wp:effectExtent l="0" t="0" r="0" b="635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13013" b="14590"/>
                    <a:stretch/>
                  </pic:blipFill>
                  <pic:spPr bwMode="auto">
                    <a:xfrm>
                      <a:off x="0" y="0"/>
                      <a:ext cx="5760720" cy="2508250"/>
                    </a:xfrm>
                    <a:prstGeom prst="rect">
                      <a:avLst/>
                    </a:prstGeom>
                    <a:ln>
                      <a:noFill/>
                    </a:ln>
                    <a:extLst>
                      <a:ext uri="{53640926-AAD7-44D8-BBD7-CCE9431645EC}">
                        <a14:shadowObscured xmlns:a14="http://schemas.microsoft.com/office/drawing/2010/main"/>
                      </a:ext>
                    </a:extLst>
                  </pic:spPr>
                </pic:pic>
              </a:graphicData>
            </a:graphic>
          </wp:inline>
        </w:drawing>
      </w:r>
    </w:p>
    <w:p w14:paraId="68D79F1A" w14:textId="48A1C104" w:rsidR="00CE1D1C" w:rsidRPr="00D82CBA" w:rsidRDefault="00F07867" w:rsidP="00673F3A">
      <w:pPr>
        <w:pStyle w:val="Figure"/>
      </w:pPr>
      <w:bookmarkStart w:id="6" w:name="_Ref166932330"/>
      <w:r w:rsidRPr="00D82CBA">
        <w:t xml:space="preserve">Fig </w:t>
      </w:r>
      <w:r>
        <w:fldChar w:fldCharType="begin"/>
      </w:r>
      <w:r w:rsidRPr="00D82CBA">
        <w:instrText xml:space="preserve"> SEQ Fig \* ARABIC </w:instrText>
      </w:r>
      <w:r>
        <w:fldChar w:fldCharType="separate"/>
      </w:r>
      <w:r w:rsidR="00D82CBA" w:rsidRPr="00D82CBA">
        <w:rPr>
          <w:noProof/>
        </w:rPr>
        <w:t>2</w:t>
      </w:r>
      <w:r>
        <w:fldChar w:fldCharType="end"/>
      </w:r>
      <w:bookmarkEnd w:id="6"/>
      <w:r w:rsidRPr="00D82CBA">
        <w:t xml:space="preserve">. </w:t>
      </w:r>
      <w:r w:rsidR="00D82CBA" w:rsidRPr="00D82CBA">
        <w:t>Communication by Backscatter Scheme in our System</w:t>
      </w:r>
    </w:p>
    <w:p w14:paraId="32FFA940" w14:textId="5663CAE6" w:rsidR="00CE1D1C" w:rsidRPr="005966C6" w:rsidRDefault="00CE1D1C" w:rsidP="00CE1D1C">
      <w:pPr>
        <w:pStyle w:val="PARAG"/>
        <w:rPr>
          <w:lang w:val="en-US"/>
        </w:rPr>
      </w:pPr>
      <w:r w:rsidRPr="005966C6">
        <w:rPr>
          <w:lang w:val="en-US"/>
        </w:rPr>
        <w:t xml:space="preserve">We opted for the generation of all emblematic radio signals operating at 2.45 GHz and 5.8 GHz frequencies. The </w:t>
      </w:r>
      <w:r w:rsidR="00D82CBA">
        <w:rPr>
          <w:lang w:val="en-US"/>
        </w:rPr>
        <w:fldChar w:fldCharType="begin"/>
      </w:r>
      <w:r w:rsidR="00D82CBA">
        <w:rPr>
          <w:lang w:val="en-US"/>
        </w:rPr>
        <w:instrText xml:space="preserve"> REF _Ref166932330 \h </w:instrText>
      </w:r>
      <w:r w:rsidR="00D82CBA">
        <w:rPr>
          <w:lang w:val="en-US"/>
        </w:rPr>
      </w:r>
      <w:r w:rsidR="00D82CBA">
        <w:rPr>
          <w:lang w:val="en-US"/>
        </w:rPr>
        <w:fldChar w:fldCharType="separate"/>
      </w:r>
      <w:r w:rsidR="00D82CBA" w:rsidRPr="00D82CBA">
        <w:rPr>
          <w:lang w:val="en-US"/>
        </w:rPr>
        <w:t xml:space="preserve">Fig </w:t>
      </w:r>
      <w:r w:rsidR="00D82CBA" w:rsidRPr="00D82CBA">
        <w:rPr>
          <w:noProof/>
          <w:lang w:val="en-US"/>
        </w:rPr>
        <w:t>2</w:t>
      </w:r>
      <w:r w:rsidR="00D82CBA">
        <w:rPr>
          <w:lang w:val="en-US"/>
        </w:rPr>
        <w:fldChar w:fldCharType="end"/>
      </w:r>
      <w:r w:rsidRPr="005966C6">
        <w:rPr>
          <w:lang w:val="en-US"/>
        </w:rPr>
        <w:t xml:space="preserve"> illustrates the system diagram, where the RF transmitters and receivers are specifically dedicated to Wi-Fi, 5G, Bluetooth, and Zigbee technologies. The transmitters generate the RF signal, which is then captured by the RFID tag. This signal carries the tag's unique identifier. The RF receiver receives the signal from the tag and generates a response adapted to the needs of the application.</w:t>
      </w:r>
    </w:p>
    <w:p w14:paraId="150CB8F2" w14:textId="77777777" w:rsidR="00CE1D1C" w:rsidRPr="005966C6" w:rsidRDefault="00CE1D1C" w:rsidP="00CE1D1C">
      <w:pPr>
        <w:pStyle w:val="PARAG"/>
        <w:rPr>
          <w:lang w:val="en-US"/>
        </w:rPr>
      </w:pPr>
      <w:r w:rsidRPr="005966C6">
        <w:rPr>
          <w:lang w:val="en-US"/>
        </w:rPr>
        <w:t>It is important to note that the RF receiver, in addition to receiving the signal emitted by the RFID tag, is also exposed to interference resulting from the coexistence of this signal with that from the RF transmitter. This superposition of signals can lead to potential disturbances and interference in the reception of the tag's signal, which can influence the quality and reliability of communication.</w:t>
      </w:r>
    </w:p>
    <w:p w14:paraId="241FD456" w14:textId="77777777" w:rsidR="00CE1D1C" w:rsidRPr="005966C6" w:rsidRDefault="00CE1D1C" w:rsidP="00CE1D1C">
      <w:pPr>
        <w:pStyle w:val="PARAG"/>
        <w:rPr>
          <w:lang w:val="en-US"/>
        </w:rPr>
      </w:pPr>
      <w:r w:rsidRPr="005966C6">
        <w:rPr>
          <w:lang w:val="en-US"/>
        </w:rPr>
        <w:t xml:space="preserve">Our system will follow the communication chain that we have presented, starting with the generation of the RF signal by the transmitter. This signal is then coded and modulated, and then transported through a propagation channel that takes into account the specific transmission properties of each technology. Then, the tag codes its identifier and uses the received signal </w:t>
      </w:r>
      <w:r w:rsidRPr="005966C6">
        <w:rPr>
          <w:lang w:val="en-US"/>
        </w:rPr>
        <w:lastRenderedPageBreak/>
        <w:t xml:space="preserve">from the transmitter to modulate the coded identifier by backscatter modulation. The </w:t>
      </w:r>
      <w:proofErr w:type="spellStart"/>
      <w:r w:rsidRPr="005966C6">
        <w:rPr>
          <w:lang w:val="en-US"/>
        </w:rPr>
        <w:t>backmodulated</w:t>
      </w:r>
      <w:proofErr w:type="spellEnd"/>
      <w:r w:rsidRPr="005966C6">
        <w:rPr>
          <w:lang w:val="en-US"/>
        </w:rPr>
        <w:t xml:space="preserve"> signal is then transported by an AWGN (Additive White Gaussian Noise) channel and is collected by the RF receiver, which demodulates and decodes it to extract the identifier sent by the tag. By comparing the sent and received identifier, we can determine the reliability of our system. It is important to note that we did not use the demodulation and decoding block for the commands sent by the RF transmitter. We considered that the RF transmitter's command is a request to send the tag's ID. Thus, the received signal from the RF transmitter is used directly to transport the tag's ID.</w:t>
      </w:r>
    </w:p>
    <w:p w14:paraId="7421B876" w14:textId="77777777" w:rsidR="00CE1D1C" w:rsidRPr="005966C6" w:rsidRDefault="00CE1D1C" w:rsidP="00CE1D1C">
      <w:pPr>
        <w:pStyle w:val="PARAG"/>
        <w:rPr>
          <w:lang w:val="en-US"/>
        </w:rPr>
      </w:pPr>
      <w:r w:rsidRPr="005966C6">
        <w:rPr>
          <w:lang w:val="en-US"/>
        </w:rPr>
        <w:t>Unlike the conventional method that relies solely on RFID readers to emit an interrogation signal, our approach utilizes existing radio signals in the environment. This approach enables more flexible and extensive RFID communication, as it does not require dedicated readers but leverages the already available radio infrastructure.</w:t>
      </w:r>
    </w:p>
    <w:p w14:paraId="4CAE832C" w14:textId="77777777" w:rsidR="00CE1D1C" w:rsidRPr="005966C6" w:rsidRDefault="00CE1D1C" w:rsidP="00CE1D1C">
      <w:pPr>
        <w:pStyle w:val="PARAG"/>
        <w:rPr>
          <w:lang w:val="en-US"/>
        </w:rPr>
      </w:pPr>
    </w:p>
    <w:p w14:paraId="5DEB1602" w14:textId="77777777" w:rsidR="00CE1D1C" w:rsidRPr="005966C6" w:rsidRDefault="00CE1D1C" w:rsidP="00673F3A">
      <w:pPr>
        <w:pStyle w:val="Titre2"/>
      </w:pPr>
      <w:r w:rsidRPr="005966C6">
        <w:t>RF Source Generation Settings Configuration</w:t>
      </w:r>
    </w:p>
    <w:p w14:paraId="1EB84191" w14:textId="77777777" w:rsidR="00CE1D1C" w:rsidRPr="005966C6" w:rsidRDefault="00CE1D1C" w:rsidP="00CE1D1C">
      <w:pPr>
        <w:pStyle w:val="PARAG"/>
        <w:rPr>
          <w:lang w:val="en-US"/>
        </w:rPr>
      </w:pPr>
    </w:p>
    <w:p w14:paraId="1DB80E4D" w14:textId="77777777" w:rsidR="00CE1D1C" w:rsidRPr="005966C6" w:rsidRDefault="00CE1D1C" w:rsidP="00CE1D1C">
      <w:pPr>
        <w:pStyle w:val="PARAG"/>
        <w:rPr>
          <w:lang w:val="en-US"/>
        </w:rPr>
      </w:pPr>
      <w:r w:rsidRPr="005966C6">
        <w:rPr>
          <w:lang w:val="en-US"/>
        </w:rPr>
        <w:t xml:space="preserve">We begin our study by exploring the design of RF transmitters/receivers, using technologies such as </w:t>
      </w:r>
      <w:proofErr w:type="spellStart"/>
      <w:r w:rsidRPr="005966C6">
        <w:rPr>
          <w:lang w:val="en-US"/>
        </w:rPr>
        <w:t>WiFi</w:t>
      </w:r>
      <w:proofErr w:type="spellEnd"/>
      <w:r w:rsidRPr="005966C6">
        <w:rPr>
          <w:lang w:val="en-US"/>
        </w:rPr>
        <w:t xml:space="preserve">, 5G, Bluetooth, and Zigbee. For </w:t>
      </w:r>
      <w:proofErr w:type="spellStart"/>
      <w:r w:rsidRPr="005966C6">
        <w:rPr>
          <w:lang w:val="en-US"/>
        </w:rPr>
        <w:t>WiFi</w:t>
      </w:r>
      <w:proofErr w:type="spellEnd"/>
      <w:r w:rsidRPr="005966C6">
        <w:rPr>
          <w:lang w:val="en-US"/>
        </w:rPr>
        <w:t xml:space="preserve">, we specifically opted for </w:t>
      </w:r>
      <w:proofErr w:type="spellStart"/>
      <w:r w:rsidRPr="005966C6">
        <w:rPr>
          <w:lang w:val="en-US"/>
        </w:rPr>
        <w:t>WiFi</w:t>
      </w:r>
      <w:proofErr w:type="spellEnd"/>
      <w:r w:rsidRPr="005966C6">
        <w:rPr>
          <w:lang w:val="en-US"/>
        </w:rPr>
        <w:t xml:space="preserve"> 4, </w:t>
      </w:r>
      <w:proofErr w:type="spellStart"/>
      <w:r w:rsidRPr="005966C6">
        <w:rPr>
          <w:lang w:val="en-US"/>
        </w:rPr>
        <w:t>WiFi</w:t>
      </w:r>
      <w:proofErr w:type="spellEnd"/>
      <w:r w:rsidRPr="005966C6">
        <w:rPr>
          <w:lang w:val="en-US"/>
        </w:rPr>
        <w:t xml:space="preserve"> 5, and </w:t>
      </w:r>
      <w:proofErr w:type="spellStart"/>
      <w:r w:rsidRPr="005966C6">
        <w:rPr>
          <w:lang w:val="en-US"/>
        </w:rPr>
        <w:t>WiFi</w:t>
      </w:r>
      <w:proofErr w:type="spellEnd"/>
      <w:r w:rsidRPr="005966C6">
        <w:rPr>
          <w:lang w:val="en-US"/>
        </w:rPr>
        <w:t xml:space="preserve"> 6 versions, recognized as the most recent in this category, and operating on one or both frequencies, namely 2.45 GHz and 5.8 GHz.</w:t>
      </w:r>
    </w:p>
    <w:p w14:paraId="39096369" w14:textId="77777777" w:rsidR="00CE1D1C" w:rsidRPr="005966C6" w:rsidRDefault="00CE1D1C" w:rsidP="00CE1D1C">
      <w:pPr>
        <w:pStyle w:val="PARAG"/>
        <w:rPr>
          <w:lang w:val="en-US"/>
        </w:rPr>
      </w:pPr>
      <w:r w:rsidRPr="005966C6">
        <w:rPr>
          <w:lang w:val="en-US"/>
        </w:rPr>
        <w:t>·    </w:t>
      </w:r>
      <w:proofErr w:type="spellStart"/>
      <w:r w:rsidRPr="005966C6">
        <w:rPr>
          <w:lang w:val="en-US"/>
        </w:rPr>
        <w:t>WiFi</w:t>
      </w:r>
      <w:proofErr w:type="spellEnd"/>
      <w:r w:rsidRPr="005966C6">
        <w:rPr>
          <w:lang w:val="en-US"/>
        </w:rPr>
        <w:t xml:space="preserve"> 4</w:t>
      </w:r>
    </w:p>
    <w:p w14:paraId="383778E7" w14:textId="77777777" w:rsidR="00CE1D1C" w:rsidRPr="005966C6" w:rsidRDefault="00CE1D1C" w:rsidP="00CE1D1C">
      <w:pPr>
        <w:pStyle w:val="PARAG"/>
        <w:rPr>
          <w:lang w:val="en-US"/>
        </w:rPr>
      </w:pPr>
    </w:p>
    <w:p w14:paraId="432613E1" w14:textId="77777777" w:rsidR="00CE1D1C" w:rsidRPr="005966C6" w:rsidRDefault="00CE1D1C" w:rsidP="00CE1D1C">
      <w:pPr>
        <w:pStyle w:val="PARAG"/>
        <w:rPr>
          <w:lang w:val="en-US"/>
        </w:rPr>
      </w:pPr>
      <w:r w:rsidRPr="005966C6">
        <w:rPr>
          <w:lang w:val="en-US"/>
        </w:rPr>
        <w:t xml:space="preserve">For </w:t>
      </w:r>
      <w:proofErr w:type="spellStart"/>
      <w:r w:rsidRPr="005966C6">
        <w:rPr>
          <w:lang w:val="en-US"/>
        </w:rPr>
        <w:t>WiFi</w:t>
      </w:r>
      <w:proofErr w:type="spellEnd"/>
      <w:r w:rsidRPr="005966C6">
        <w:rPr>
          <w:lang w:val="en-US"/>
        </w:rPr>
        <w:t xml:space="preserve"> 4, our configuration is based on the VHT (Very High Throughput) protocol defined by the 802.11n standard. The channel bandwidth was set to 40 MHz, with BPSK (Binary Phase-Shift Keying) modulation and BCC (Binary Convolutional Coding) at a coding rate of ½. We used the transmission channel defined by the </w:t>
      </w:r>
      <w:proofErr w:type="spellStart"/>
      <w:r w:rsidRPr="005966C6">
        <w:rPr>
          <w:lang w:val="en-US"/>
        </w:rPr>
        <w:t>wlanTGnChannel</w:t>
      </w:r>
      <w:proofErr w:type="spellEnd"/>
      <w:r w:rsidRPr="005966C6">
        <w:rPr>
          <w:lang w:val="en-US"/>
        </w:rPr>
        <w:t xml:space="preserve"> function of MATLAB, which represents a channel compliant with the 802.11n standard.</w:t>
      </w:r>
    </w:p>
    <w:p w14:paraId="26D5700A" w14:textId="77777777" w:rsidR="00CE1D1C" w:rsidRPr="005966C6" w:rsidRDefault="00CE1D1C" w:rsidP="00CE1D1C">
      <w:pPr>
        <w:pStyle w:val="PARAG"/>
        <w:rPr>
          <w:lang w:val="en-US"/>
        </w:rPr>
      </w:pPr>
    </w:p>
    <w:p w14:paraId="6537E62E" w14:textId="77777777" w:rsidR="00CE1D1C" w:rsidRPr="005966C6" w:rsidRDefault="00CE1D1C" w:rsidP="00CE1D1C">
      <w:pPr>
        <w:pStyle w:val="PARAG"/>
        <w:rPr>
          <w:lang w:val="en-US"/>
        </w:rPr>
      </w:pPr>
      <w:r w:rsidRPr="005966C6">
        <w:rPr>
          <w:lang w:val="en-US"/>
        </w:rPr>
        <w:t>·    </w:t>
      </w:r>
      <w:proofErr w:type="spellStart"/>
      <w:r w:rsidRPr="005966C6">
        <w:rPr>
          <w:lang w:val="en-US"/>
        </w:rPr>
        <w:t>WiFi</w:t>
      </w:r>
      <w:proofErr w:type="spellEnd"/>
      <w:r w:rsidRPr="005966C6">
        <w:rPr>
          <w:lang w:val="en-US"/>
        </w:rPr>
        <w:t xml:space="preserve"> 5</w:t>
      </w:r>
    </w:p>
    <w:p w14:paraId="2C86558B" w14:textId="77777777" w:rsidR="00CE1D1C" w:rsidRPr="005966C6" w:rsidRDefault="00CE1D1C" w:rsidP="00CE1D1C">
      <w:pPr>
        <w:pStyle w:val="PARAG"/>
        <w:rPr>
          <w:lang w:val="en-US"/>
        </w:rPr>
      </w:pPr>
    </w:p>
    <w:p w14:paraId="388C7F60" w14:textId="77777777" w:rsidR="00CE1D1C" w:rsidRPr="005966C6" w:rsidRDefault="00CE1D1C" w:rsidP="00CE1D1C">
      <w:pPr>
        <w:pStyle w:val="PARAG"/>
        <w:rPr>
          <w:lang w:val="en-US"/>
        </w:rPr>
      </w:pPr>
      <w:r w:rsidRPr="005966C6">
        <w:rPr>
          <w:lang w:val="en-US"/>
        </w:rPr>
        <w:t xml:space="preserve">For </w:t>
      </w:r>
      <w:proofErr w:type="spellStart"/>
      <w:r w:rsidRPr="005966C6">
        <w:rPr>
          <w:lang w:val="en-US"/>
        </w:rPr>
        <w:t>WiFi</w:t>
      </w:r>
      <w:proofErr w:type="spellEnd"/>
      <w:r w:rsidRPr="005966C6">
        <w:rPr>
          <w:lang w:val="en-US"/>
        </w:rPr>
        <w:t xml:space="preserve"> 5, our system follows the VHT (Very High Throughput) protocol defined by the 802.11ac standard. The channel bandwidth was set to 160 MHz, with BPSK modulation and BCC coding. We exploited the transmission channel defined by the </w:t>
      </w:r>
      <w:proofErr w:type="spellStart"/>
      <w:r w:rsidRPr="005966C6">
        <w:rPr>
          <w:lang w:val="en-US"/>
        </w:rPr>
        <w:t>wlanTGacChannel</w:t>
      </w:r>
      <w:proofErr w:type="spellEnd"/>
      <w:r w:rsidRPr="005966C6">
        <w:rPr>
          <w:lang w:val="en-US"/>
        </w:rPr>
        <w:t xml:space="preserve"> function of MATLAB, thus ensuring compliance with the 802.11ac standard.</w:t>
      </w:r>
    </w:p>
    <w:p w14:paraId="00FF6377" w14:textId="77777777" w:rsidR="00CE1D1C" w:rsidRPr="005966C6" w:rsidRDefault="00CE1D1C" w:rsidP="00CE1D1C">
      <w:pPr>
        <w:pStyle w:val="PARAG"/>
        <w:rPr>
          <w:lang w:val="en-US"/>
        </w:rPr>
      </w:pPr>
    </w:p>
    <w:p w14:paraId="60977AAF" w14:textId="77777777" w:rsidR="00CE1D1C" w:rsidRPr="005966C6" w:rsidRDefault="00CE1D1C" w:rsidP="00CE1D1C">
      <w:pPr>
        <w:pStyle w:val="PARAG"/>
        <w:rPr>
          <w:lang w:val="en-US"/>
        </w:rPr>
      </w:pPr>
      <w:r w:rsidRPr="005966C6">
        <w:rPr>
          <w:lang w:val="en-US"/>
        </w:rPr>
        <w:t>·    </w:t>
      </w:r>
      <w:proofErr w:type="spellStart"/>
      <w:r w:rsidRPr="005966C6">
        <w:rPr>
          <w:lang w:val="en-US"/>
        </w:rPr>
        <w:t>WiFi</w:t>
      </w:r>
      <w:proofErr w:type="spellEnd"/>
      <w:r w:rsidRPr="005966C6">
        <w:rPr>
          <w:lang w:val="en-US"/>
        </w:rPr>
        <w:t xml:space="preserve"> 6</w:t>
      </w:r>
    </w:p>
    <w:p w14:paraId="2E4A7D18" w14:textId="77777777" w:rsidR="00CE1D1C" w:rsidRPr="005966C6" w:rsidRDefault="00CE1D1C" w:rsidP="00CE1D1C">
      <w:pPr>
        <w:pStyle w:val="PARAG"/>
        <w:rPr>
          <w:lang w:val="en-US"/>
        </w:rPr>
      </w:pPr>
    </w:p>
    <w:p w14:paraId="7AADC7C6" w14:textId="77777777" w:rsidR="00CE1D1C" w:rsidRPr="005966C6" w:rsidRDefault="00CE1D1C" w:rsidP="00CE1D1C">
      <w:pPr>
        <w:pStyle w:val="PARAG"/>
        <w:rPr>
          <w:lang w:val="en-US"/>
        </w:rPr>
      </w:pPr>
      <w:r w:rsidRPr="005966C6">
        <w:rPr>
          <w:lang w:val="en-US"/>
        </w:rPr>
        <w:t xml:space="preserve">For </w:t>
      </w:r>
      <w:proofErr w:type="spellStart"/>
      <w:r w:rsidRPr="005966C6">
        <w:rPr>
          <w:lang w:val="en-US"/>
        </w:rPr>
        <w:t>WiFi</w:t>
      </w:r>
      <w:proofErr w:type="spellEnd"/>
      <w:r w:rsidRPr="005966C6">
        <w:rPr>
          <w:lang w:val="en-US"/>
        </w:rPr>
        <w:t xml:space="preserve"> 6, our configuration follows the HE-SU (High Efficiency Single User) protocol defined by the 802.11ax standard. The channel bandwidth remains at 160 MHz, but this time we chose BPSK modulation and LDPC (Low-Density Parity-Check) coding. We used the transmission channel defined by the </w:t>
      </w:r>
      <w:proofErr w:type="spellStart"/>
      <w:r w:rsidRPr="005966C6">
        <w:rPr>
          <w:lang w:val="en-US"/>
        </w:rPr>
        <w:t>wlanTGaxChannel</w:t>
      </w:r>
      <w:proofErr w:type="spellEnd"/>
      <w:r w:rsidRPr="005966C6">
        <w:rPr>
          <w:lang w:val="en-US"/>
        </w:rPr>
        <w:t xml:space="preserve"> function of MATLAB, thus ensuring compliance with the 802.11ax standard.</w:t>
      </w:r>
    </w:p>
    <w:p w14:paraId="77D5F0C3" w14:textId="77777777" w:rsidR="00CE1D1C" w:rsidRPr="005966C6" w:rsidRDefault="00CE1D1C" w:rsidP="00CE1D1C">
      <w:pPr>
        <w:pStyle w:val="PARAG"/>
        <w:rPr>
          <w:lang w:val="en-US"/>
        </w:rPr>
      </w:pPr>
    </w:p>
    <w:p w14:paraId="6582502A" w14:textId="77777777" w:rsidR="00CE1D1C" w:rsidRPr="005966C6" w:rsidRDefault="00CE1D1C" w:rsidP="00CE1D1C">
      <w:pPr>
        <w:pStyle w:val="PARAG"/>
        <w:rPr>
          <w:lang w:val="en-US"/>
        </w:rPr>
      </w:pPr>
      <w:r w:rsidRPr="005966C6">
        <w:rPr>
          <w:lang w:val="en-US"/>
        </w:rPr>
        <w:t xml:space="preserve">For the transmission channels associated with the </w:t>
      </w:r>
      <w:proofErr w:type="spellStart"/>
      <w:r w:rsidRPr="005966C6">
        <w:rPr>
          <w:lang w:val="en-US"/>
        </w:rPr>
        <w:t>WiFi</w:t>
      </w:r>
      <w:proofErr w:type="spellEnd"/>
      <w:r w:rsidRPr="005966C6">
        <w:rPr>
          <w:lang w:val="en-US"/>
        </w:rPr>
        <w:t xml:space="preserve"> 4, </w:t>
      </w:r>
      <w:proofErr w:type="spellStart"/>
      <w:r w:rsidRPr="005966C6">
        <w:rPr>
          <w:lang w:val="en-US"/>
        </w:rPr>
        <w:t>WiFi</w:t>
      </w:r>
      <w:proofErr w:type="spellEnd"/>
      <w:r w:rsidRPr="005966C6">
        <w:rPr>
          <w:lang w:val="en-US"/>
        </w:rPr>
        <w:t xml:space="preserve"> 5, and </w:t>
      </w:r>
      <w:proofErr w:type="spellStart"/>
      <w:r w:rsidRPr="005966C6">
        <w:rPr>
          <w:lang w:val="en-US"/>
        </w:rPr>
        <w:t>WiFi</w:t>
      </w:r>
      <w:proofErr w:type="spellEnd"/>
      <w:r w:rsidRPr="005966C6">
        <w:rPr>
          <w:lang w:val="en-US"/>
        </w:rPr>
        <w:t xml:space="preserve"> 6 standards, represented respectively by the </w:t>
      </w:r>
      <w:proofErr w:type="spellStart"/>
      <w:r w:rsidRPr="005966C6">
        <w:rPr>
          <w:lang w:val="en-US"/>
        </w:rPr>
        <w:t>wlanTGnChannel</w:t>
      </w:r>
      <w:proofErr w:type="spellEnd"/>
      <w:r w:rsidRPr="005966C6">
        <w:rPr>
          <w:lang w:val="en-US"/>
        </w:rPr>
        <w:t xml:space="preserve">, </w:t>
      </w:r>
      <w:proofErr w:type="spellStart"/>
      <w:r w:rsidRPr="005966C6">
        <w:rPr>
          <w:lang w:val="en-US"/>
        </w:rPr>
        <w:t>wlanTGacChannel</w:t>
      </w:r>
      <w:proofErr w:type="spellEnd"/>
      <w:r w:rsidRPr="005966C6">
        <w:rPr>
          <w:lang w:val="en-US"/>
        </w:rPr>
        <w:t xml:space="preserve">, and </w:t>
      </w:r>
      <w:proofErr w:type="spellStart"/>
      <w:r w:rsidRPr="005966C6">
        <w:rPr>
          <w:lang w:val="en-US"/>
        </w:rPr>
        <w:t>wlanTGaxChannel</w:t>
      </w:r>
      <w:proofErr w:type="spellEnd"/>
      <w:r w:rsidRPr="005966C6">
        <w:rPr>
          <w:lang w:val="en-US"/>
        </w:rPr>
        <w:t xml:space="preserve"> functions, it should be noted that they symbolize wireless transmission channels defined by the </w:t>
      </w:r>
      <w:r w:rsidRPr="005966C6">
        <w:rPr>
          <w:lang w:val="en-US"/>
        </w:rPr>
        <w:lastRenderedPageBreak/>
        <w:t>MATLAB WLAN Toolbox. These channels incorporate large-scale fading effects, including path loss, to realistically reproduce the transmission conditions encountered in real wireless channels.</w:t>
      </w:r>
    </w:p>
    <w:p w14:paraId="534A47AE" w14:textId="77777777" w:rsidR="00CE1D1C" w:rsidRPr="005966C6" w:rsidRDefault="00CE1D1C" w:rsidP="00CE1D1C">
      <w:pPr>
        <w:pStyle w:val="PARAG"/>
        <w:rPr>
          <w:lang w:val="en-US"/>
        </w:rPr>
      </w:pPr>
    </w:p>
    <w:p w14:paraId="63ACB1AE" w14:textId="77777777" w:rsidR="00CE1D1C" w:rsidRPr="005966C6" w:rsidRDefault="00CE1D1C" w:rsidP="00CE1D1C">
      <w:pPr>
        <w:pStyle w:val="PARAG"/>
        <w:rPr>
          <w:lang w:val="en-US"/>
        </w:rPr>
      </w:pPr>
      <w:r w:rsidRPr="005966C6">
        <w:rPr>
          <w:lang w:val="en-US"/>
        </w:rPr>
        <w:t>·    5G</w:t>
      </w:r>
    </w:p>
    <w:p w14:paraId="73294762" w14:textId="77777777" w:rsidR="00CE1D1C" w:rsidRPr="005966C6" w:rsidRDefault="00CE1D1C" w:rsidP="00CE1D1C">
      <w:pPr>
        <w:pStyle w:val="PARAG"/>
        <w:rPr>
          <w:lang w:val="en-US"/>
        </w:rPr>
      </w:pPr>
    </w:p>
    <w:p w14:paraId="11A47F61" w14:textId="77777777" w:rsidR="00CE1D1C" w:rsidRPr="005966C6" w:rsidRDefault="00CE1D1C" w:rsidP="00CE1D1C">
      <w:pPr>
        <w:pStyle w:val="PARAG"/>
        <w:rPr>
          <w:rFonts w:ascii="Times New Roman" w:hAnsi="Times New Roman"/>
          <w:lang w:val="en-US"/>
        </w:rPr>
      </w:pPr>
      <w:r w:rsidRPr="005966C6">
        <w:rPr>
          <w:lang w:val="en-US"/>
        </w:rPr>
        <w:t xml:space="preserve">In the context of our system, we developed a 5G signal using MATLAB, operating at the 2.4 GHz frequency. The creation of this downlink single-user 5G waveform was achieved using the MATLAB </w:t>
      </w:r>
      <w:proofErr w:type="spellStart"/>
      <w:r w:rsidRPr="005966C6">
        <w:rPr>
          <w:lang w:val="en-US"/>
        </w:rPr>
        <w:t>nrWaveformGenerator</w:t>
      </w:r>
      <w:proofErr w:type="spellEnd"/>
      <w:r w:rsidRPr="005966C6">
        <w:rPr>
          <w:lang w:val="en-US"/>
        </w:rPr>
        <w:t xml:space="preserve"> function. We set up a PDSCH (Physical Downlink Shared Channel) configuration object, where we specified a 16-QAM modulation scheme, a coding rate of 658/1024, and </w:t>
      </w:r>
      <w:proofErr w:type="spellStart"/>
      <w:r w:rsidRPr="005966C6">
        <w:rPr>
          <w:lang w:val="en-US"/>
        </w:rPr>
        <w:t>and</w:t>
      </w:r>
      <w:proofErr w:type="spellEnd"/>
      <w:r w:rsidRPr="005966C6">
        <w:rPr>
          <w:lang w:val="en-US"/>
        </w:rPr>
        <w:t xml:space="preserve"> a channel bandwidth of 50 </w:t>
      </w:r>
      <w:proofErr w:type="spellStart"/>
      <w:r w:rsidRPr="005966C6">
        <w:rPr>
          <w:lang w:val="en-US"/>
        </w:rPr>
        <w:t>MHz.</w:t>
      </w:r>
      <w:proofErr w:type="spellEnd"/>
      <w:r w:rsidRPr="005966C6">
        <w:rPr>
          <w:lang w:val="en-US"/>
        </w:rPr>
        <w:t xml:space="preserve"> Concerning the transmission channel for 5G, we created a path loss configuration object by adjusting its characteristics to correspond to a rural </w:t>
      </w:r>
      <w:proofErr w:type="spellStart"/>
      <w:r w:rsidRPr="005966C6">
        <w:rPr>
          <w:lang w:val="en-US"/>
        </w:rPr>
        <w:t>macrocell</w:t>
      </w:r>
      <w:proofErr w:type="spellEnd"/>
      <w:r w:rsidRPr="005966C6">
        <w:rPr>
          <w:lang w:val="en-US"/>
        </w:rPr>
        <w:t xml:space="preserve"> scenario. These parameters include an average building height of 7 meters, a street width of 25 meters, the specified carrier frequency, and the geographical coordinates of the base station and the user.</w:t>
      </w:r>
    </w:p>
    <w:p w14:paraId="6EB75A9E" w14:textId="77777777" w:rsidR="00CE1D1C" w:rsidRPr="005966C6" w:rsidRDefault="00CE1D1C" w:rsidP="00CE1D1C">
      <w:pPr>
        <w:pStyle w:val="PARAG"/>
        <w:rPr>
          <w:lang w:val="en-US"/>
        </w:rPr>
      </w:pPr>
      <w:r w:rsidRPr="005966C6">
        <w:rPr>
          <w:lang w:val="en-US"/>
        </w:rPr>
        <w:t>·    Bluetooth</w:t>
      </w:r>
    </w:p>
    <w:p w14:paraId="0B1C49F3" w14:textId="77777777" w:rsidR="00CE1D1C" w:rsidRPr="005966C6" w:rsidRDefault="00CE1D1C" w:rsidP="00CE1D1C">
      <w:pPr>
        <w:pStyle w:val="PARAG"/>
        <w:rPr>
          <w:lang w:val="en-US"/>
        </w:rPr>
      </w:pPr>
      <w:r w:rsidRPr="005966C6">
        <w:rPr>
          <w:lang w:val="en-US"/>
        </w:rPr>
        <w:t xml:space="preserve">The generation of the Bluetooth signal in our system was performed using the </w:t>
      </w:r>
      <w:proofErr w:type="spellStart"/>
      <w:r w:rsidRPr="005966C6">
        <w:rPr>
          <w:lang w:val="en-US"/>
        </w:rPr>
        <w:t>bleWaveformGenerator</w:t>
      </w:r>
      <w:proofErr w:type="spellEnd"/>
      <w:r w:rsidRPr="005966C6">
        <w:rPr>
          <w:lang w:val="en-US"/>
        </w:rPr>
        <w:t xml:space="preserve"> function, where GFSK (Gaussian Frequency Shift Keying) modulation is employed. It is important to note that we opted for the generation of the classic Bluetooth signal, not using the Bluetooth LE (Low Energy) version.</w:t>
      </w:r>
    </w:p>
    <w:p w14:paraId="574DAE24" w14:textId="77777777" w:rsidR="00CE1D1C" w:rsidRPr="005966C6" w:rsidRDefault="00CE1D1C" w:rsidP="00CE1D1C">
      <w:pPr>
        <w:pStyle w:val="PARAG"/>
        <w:rPr>
          <w:lang w:val="en-US"/>
        </w:rPr>
      </w:pPr>
      <w:r w:rsidRPr="005966C6">
        <w:rPr>
          <w:lang w:val="en-US"/>
        </w:rPr>
        <w:t xml:space="preserve">For the configuration of the transmission channel, we used the </w:t>
      </w:r>
      <w:proofErr w:type="spellStart"/>
      <w:r w:rsidRPr="005966C6">
        <w:rPr>
          <w:lang w:val="en-US"/>
        </w:rPr>
        <w:t>bluetoothRangeConfig</w:t>
      </w:r>
      <w:proofErr w:type="spellEnd"/>
      <w:r w:rsidRPr="005966C6">
        <w:rPr>
          <w:lang w:val="en-US"/>
        </w:rPr>
        <w:t xml:space="preserve"> function. We chose an outdoor environment ("Outdoor") to model the propagation conditions specific to this context. It is important to emphasize that this channel also integrates path loss, thus ensuring realistic modeling of Bluetooth transmission conditions in outdoor environments.</w:t>
      </w:r>
    </w:p>
    <w:p w14:paraId="5A1E8420" w14:textId="77777777" w:rsidR="00CE1D1C" w:rsidRPr="005966C6" w:rsidRDefault="00CE1D1C" w:rsidP="00CE1D1C">
      <w:pPr>
        <w:pStyle w:val="PARAG"/>
        <w:rPr>
          <w:lang w:val="en-US"/>
        </w:rPr>
      </w:pPr>
      <w:r w:rsidRPr="005966C6">
        <w:rPr>
          <w:lang w:val="en-US"/>
        </w:rPr>
        <w:t>·    ZigBee</w:t>
      </w:r>
    </w:p>
    <w:p w14:paraId="5FBFB2CA" w14:textId="77777777" w:rsidR="00CE1D1C" w:rsidRPr="005966C6" w:rsidRDefault="00CE1D1C" w:rsidP="00CE1D1C">
      <w:pPr>
        <w:pStyle w:val="PARAG"/>
        <w:rPr>
          <w:lang w:val="en-US"/>
        </w:rPr>
      </w:pPr>
      <w:r w:rsidRPr="005966C6">
        <w:rPr>
          <w:lang w:val="en-US"/>
        </w:rPr>
        <w:t xml:space="preserve">The implementation of Zigbee signals in our system was achieved using the </w:t>
      </w:r>
      <w:proofErr w:type="spellStart"/>
      <w:r w:rsidRPr="005966C6">
        <w:rPr>
          <w:lang w:val="en-US"/>
        </w:rPr>
        <w:t>lrwpanOQPSKConfig</w:t>
      </w:r>
      <w:proofErr w:type="spellEnd"/>
      <w:r w:rsidRPr="005966C6">
        <w:rPr>
          <w:lang w:val="en-US"/>
        </w:rPr>
        <w:t xml:space="preserve"> function, which allows the creation of an OQPSK (Offset Quadrature Phase Shift Keying) object compliant with the IEEE 802.15.4 standard, the foundation upon which Zigbee is built. Then, this object was integrated with the </w:t>
      </w:r>
      <w:proofErr w:type="spellStart"/>
      <w:r w:rsidRPr="005966C6">
        <w:rPr>
          <w:lang w:val="en-US"/>
        </w:rPr>
        <w:t>lrwpanWaveformGenerator</w:t>
      </w:r>
      <w:proofErr w:type="spellEnd"/>
      <w:r w:rsidRPr="005966C6">
        <w:rPr>
          <w:lang w:val="en-US"/>
        </w:rPr>
        <w:t xml:space="preserve"> function, which was used to create a Zigbee waveform. For the configuration of the Zigbee transmission channel, we opted for the same parameters as those used for Bluetooth.</w:t>
      </w:r>
    </w:p>
    <w:p w14:paraId="583AD030" w14:textId="77777777" w:rsidR="00CE1D1C" w:rsidRPr="005966C6" w:rsidRDefault="00CE1D1C" w:rsidP="00CE1D1C">
      <w:pPr>
        <w:pStyle w:val="PARAG"/>
        <w:rPr>
          <w:lang w:val="en-US"/>
        </w:rPr>
      </w:pPr>
      <w:r w:rsidRPr="005966C6">
        <w:rPr>
          <w:lang w:val="en-US"/>
        </w:rPr>
        <w:t xml:space="preserve">This concludes the configuration of the RF source generation settings for </w:t>
      </w:r>
      <w:proofErr w:type="spellStart"/>
      <w:r w:rsidRPr="005966C6">
        <w:rPr>
          <w:lang w:val="en-US"/>
        </w:rPr>
        <w:t>WiFi</w:t>
      </w:r>
      <w:proofErr w:type="spellEnd"/>
      <w:r w:rsidRPr="005966C6">
        <w:rPr>
          <w:lang w:val="en-US"/>
        </w:rPr>
        <w:t>, 5G, Bluetooth, and Zigbee used in our system. The following sections will likely discuss how these generated signals are used to interact with the RFID tags and the overall performance evaluation of the system.</w:t>
      </w:r>
    </w:p>
    <w:p w14:paraId="6351B55A" w14:textId="77777777" w:rsidR="00CE1D1C" w:rsidRPr="005966C6" w:rsidRDefault="00CE1D1C" w:rsidP="00673F3A">
      <w:pPr>
        <w:pStyle w:val="Titre2"/>
      </w:pPr>
      <w:r w:rsidRPr="005966C6">
        <w:t>Backscatter Block Design</w:t>
      </w:r>
    </w:p>
    <w:p w14:paraId="50A71775" w14:textId="77777777" w:rsidR="00CE1D1C" w:rsidRPr="005966C6" w:rsidRDefault="00CE1D1C" w:rsidP="00CE1D1C">
      <w:pPr>
        <w:pStyle w:val="PARAG"/>
        <w:rPr>
          <w:lang w:val="en-US"/>
        </w:rPr>
      </w:pPr>
      <w:r w:rsidRPr="005966C6">
        <w:rPr>
          <w:lang w:val="en-US"/>
        </w:rPr>
        <w:t>After the generation of RF sources and their transmission through the appropriate channels, the signal is received by the tag, where it is directly used to carry the tag's ID through backscatter modulation. There are two types of backscatter modulation: ASK (Amplitude Shift Keying) and PSK (Phase Shift Keying).</w:t>
      </w:r>
    </w:p>
    <w:p w14:paraId="353BD492" w14:textId="77777777" w:rsidR="00CE1D1C" w:rsidRPr="005966C6" w:rsidRDefault="00CE1D1C" w:rsidP="00CE1D1C">
      <w:pPr>
        <w:jc w:val="both"/>
      </w:pPr>
    </w:p>
    <w:p w14:paraId="3A35CD2D" w14:textId="77777777" w:rsidR="00CE1D1C" w:rsidRPr="005966C6" w:rsidRDefault="00CE1D1C" w:rsidP="00CE1D1C">
      <w:pPr>
        <w:jc w:val="center"/>
      </w:pPr>
      <w:r w:rsidRPr="005966C6">
        <w:rPr>
          <w:noProof/>
        </w:rPr>
        <w:lastRenderedPageBreak/>
        <w:drawing>
          <wp:inline distT="0" distB="0" distL="0" distR="0" wp14:anchorId="0E0A534C" wp14:editId="3D2A4E1F">
            <wp:extent cx="3451464" cy="2761323"/>
            <wp:effectExtent l="0" t="0" r="0" b="127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462451" cy="2770113"/>
                    </a:xfrm>
                    <a:prstGeom prst="rect">
                      <a:avLst/>
                    </a:prstGeom>
                  </pic:spPr>
                </pic:pic>
              </a:graphicData>
            </a:graphic>
          </wp:inline>
        </w:drawing>
      </w:r>
    </w:p>
    <w:p w14:paraId="3D0D17EE" w14:textId="65A3C62F" w:rsidR="00CE1D1C" w:rsidRPr="00CE1D1C" w:rsidRDefault="00F07867" w:rsidP="00673F3A">
      <w:pPr>
        <w:pStyle w:val="Figure"/>
      </w:pPr>
      <w:bookmarkStart w:id="7" w:name="_Ref166932422"/>
      <w:proofErr w:type="spellStart"/>
      <w:r>
        <w:t>Fig</w:t>
      </w:r>
      <w:proofErr w:type="spellEnd"/>
      <w:r>
        <w:t xml:space="preserve"> </w:t>
      </w:r>
      <w:r w:rsidR="008272CB">
        <w:fldChar w:fldCharType="begin"/>
      </w:r>
      <w:r w:rsidR="008272CB">
        <w:instrText xml:space="preserve"> SEQ Fig \* ARABIC </w:instrText>
      </w:r>
      <w:r w:rsidR="008272CB">
        <w:fldChar w:fldCharType="separate"/>
      </w:r>
      <w:r w:rsidR="00D82CBA">
        <w:rPr>
          <w:noProof/>
        </w:rPr>
        <w:t>3</w:t>
      </w:r>
      <w:r w:rsidR="008272CB">
        <w:rPr>
          <w:noProof/>
        </w:rPr>
        <w:fldChar w:fldCharType="end"/>
      </w:r>
      <w:bookmarkEnd w:id="7"/>
      <w:r>
        <w:t xml:space="preserve">. </w:t>
      </w:r>
      <w:r w:rsidR="00CE1D1C" w:rsidRPr="00CE1D1C">
        <w:t>Performance de la Rétro-modulation PSK et ASK : Taux d'Erreur de Symbole (SER) en fonction du SNR (dB)</w:t>
      </w:r>
    </w:p>
    <w:p w14:paraId="3A5BE478" w14:textId="4EEE83CC" w:rsidR="00CE1D1C" w:rsidRPr="005966C6" w:rsidRDefault="00CE1D1C" w:rsidP="00CE1D1C">
      <w:pPr>
        <w:pStyle w:val="PARAG"/>
        <w:rPr>
          <w:lang w:val="en-US"/>
        </w:rPr>
      </w:pPr>
      <w:r w:rsidRPr="005966C6">
        <w:rPr>
          <w:lang w:val="en-US"/>
        </w:rPr>
        <w:t xml:space="preserve">In order to choose between ASK and PSK modulations, we examined the back-modulation of continuous waves, represented by an unmodulated sinusoidal signal at a frequency of 2.45 GHz. </w:t>
      </w:r>
      <w:r w:rsidR="00C05852" w:rsidRPr="00C05852">
        <w:rPr>
          <w:lang w:val="en-US"/>
        </w:rPr>
        <w:t xml:space="preserve">In this investigation, we employed a noisy channel, altering the Signal-to-Noise Ratio (SNR) values within the range of -2 to 12 </w:t>
      </w:r>
      <w:proofErr w:type="spellStart"/>
      <w:r w:rsidR="00C05852" w:rsidRPr="00C05852">
        <w:rPr>
          <w:lang w:val="en-US"/>
        </w:rPr>
        <w:t>dB</w:t>
      </w:r>
      <w:r w:rsidRPr="005966C6">
        <w:rPr>
          <w:lang w:val="en-US"/>
        </w:rPr>
        <w:t>.</w:t>
      </w:r>
      <w:proofErr w:type="spellEnd"/>
      <w:r w:rsidRPr="005966C6">
        <w:rPr>
          <w:lang w:val="en-US"/>
        </w:rPr>
        <w:t xml:space="preserve"> We calculated the Symbol Error Rate (SER) between the transmitted signal and the received signal after demodulation. The results, presented in </w:t>
      </w:r>
      <w:proofErr w:type="spellStart"/>
      <w:r w:rsidRPr="005966C6">
        <w:rPr>
          <w:lang w:val="en-US"/>
        </w:rPr>
        <w:t>the</w:t>
      </w:r>
      <w:r w:rsidR="00D82CBA">
        <w:rPr>
          <w:lang w:val="en-US"/>
        </w:rPr>
        <w:fldChar w:fldCharType="begin"/>
      </w:r>
      <w:r w:rsidR="00D82CBA">
        <w:rPr>
          <w:lang w:val="en-US"/>
        </w:rPr>
        <w:instrText xml:space="preserve"> REF _Ref166932422 \h </w:instrText>
      </w:r>
      <w:r w:rsidR="00D82CBA">
        <w:rPr>
          <w:lang w:val="en-US"/>
        </w:rPr>
      </w:r>
      <w:r w:rsidR="00D82CBA">
        <w:rPr>
          <w:lang w:val="en-US"/>
        </w:rPr>
        <w:fldChar w:fldCharType="separate"/>
      </w:r>
      <w:r w:rsidR="00D82CBA" w:rsidRPr="00D82CBA">
        <w:rPr>
          <w:lang w:val="en-US"/>
        </w:rPr>
        <w:t>Fig</w:t>
      </w:r>
      <w:proofErr w:type="spellEnd"/>
      <w:r w:rsidR="00D82CBA" w:rsidRPr="00D82CBA">
        <w:rPr>
          <w:lang w:val="en-US"/>
        </w:rPr>
        <w:t xml:space="preserve"> </w:t>
      </w:r>
      <w:r w:rsidR="00D82CBA" w:rsidRPr="00D82CBA">
        <w:rPr>
          <w:noProof/>
          <w:lang w:val="en-US"/>
        </w:rPr>
        <w:t>3</w:t>
      </w:r>
      <w:r w:rsidR="00D82CBA">
        <w:rPr>
          <w:lang w:val="en-US"/>
        </w:rPr>
        <w:fldChar w:fldCharType="end"/>
      </w:r>
      <w:r w:rsidRPr="005966C6">
        <w:rPr>
          <w:lang w:val="en-US"/>
        </w:rPr>
        <w:t>, demonstrate that ASK back-modulation exhibits significantly superior performance compared to PSK. This performance difference is explained by the demodulation errors induced by the inherent complexity of PSK modulation, which is added to the channel noise. These factors make back-modulation more difficult to detect in the case of PSK.</w:t>
      </w:r>
    </w:p>
    <w:p w14:paraId="7258B5B8" w14:textId="77777777" w:rsidR="00CE1D1C" w:rsidRPr="005966C6" w:rsidRDefault="00CE1D1C" w:rsidP="00CE1D1C">
      <w:pPr>
        <w:jc w:val="center"/>
      </w:pPr>
      <w:r w:rsidRPr="005966C6">
        <w:rPr>
          <w:noProof/>
        </w:rPr>
        <w:drawing>
          <wp:inline distT="0" distB="0" distL="0" distR="0" wp14:anchorId="1B03C7FE" wp14:editId="7B1C0EBF">
            <wp:extent cx="3224007" cy="2579348"/>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243637" cy="2595053"/>
                    </a:xfrm>
                    <a:prstGeom prst="rect">
                      <a:avLst/>
                    </a:prstGeom>
                  </pic:spPr>
                </pic:pic>
              </a:graphicData>
            </a:graphic>
          </wp:inline>
        </w:drawing>
      </w:r>
    </w:p>
    <w:p w14:paraId="504043C9" w14:textId="229400E7" w:rsidR="00CE1D1C" w:rsidRPr="00CE1D1C" w:rsidRDefault="00F07867" w:rsidP="00673F3A">
      <w:pPr>
        <w:pStyle w:val="Figure"/>
      </w:pPr>
      <w:bookmarkStart w:id="8" w:name="_Ref166932488"/>
      <w:proofErr w:type="spellStart"/>
      <w:r>
        <w:t>Fig</w:t>
      </w:r>
      <w:proofErr w:type="spellEnd"/>
      <w:r>
        <w:t xml:space="preserve"> </w:t>
      </w:r>
      <w:r w:rsidR="008272CB">
        <w:fldChar w:fldCharType="begin"/>
      </w:r>
      <w:r w:rsidR="008272CB">
        <w:instrText xml:space="preserve"> SEQ Fig \* ARABIC </w:instrText>
      </w:r>
      <w:r w:rsidR="008272CB">
        <w:fldChar w:fldCharType="separate"/>
      </w:r>
      <w:r w:rsidR="00D82CBA">
        <w:rPr>
          <w:noProof/>
        </w:rPr>
        <w:t>4</w:t>
      </w:r>
      <w:r w:rsidR="008272CB">
        <w:rPr>
          <w:noProof/>
        </w:rPr>
        <w:fldChar w:fldCharType="end"/>
      </w:r>
      <w:bookmarkEnd w:id="8"/>
      <w:r>
        <w:t xml:space="preserve">. </w:t>
      </w:r>
      <w:r w:rsidR="00CE1D1C" w:rsidRPr="00CE1D1C">
        <w:t xml:space="preserve">Performance de la Rétro-modulation du Signal </w:t>
      </w:r>
      <w:proofErr w:type="spellStart"/>
      <w:r w:rsidR="00CE1D1C" w:rsidRPr="00CE1D1C">
        <w:t>WiFi</w:t>
      </w:r>
      <w:proofErr w:type="spellEnd"/>
      <w:r w:rsidR="00CE1D1C" w:rsidRPr="00CE1D1C">
        <w:t xml:space="preserve"> 6 (</w:t>
      </w:r>
      <w:proofErr w:type="spellStart"/>
      <w:r w:rsidR="00CE1D1C" w:rsidRPr="00CE1D1C">
        <w:t>ax</w:t>
      </w:r>
      <w:proofErr w:type="spellEnd"/>
      <w:r w:rsidR="00CE1D1C" w:rsidRPr="00CE1D1C">
        <w:t>)</w:t>
      </w:r>
    </w:p>
    <w:p w14:paraId="4C755E3F" w14:textId="22AA4428" w:rsidR="00CE1D1C" w:rsidRPr="005966C6" w:rsidRDefault="00CE1D1C" w:rsidP="00CE1D1C">
      <w:pPr>
        <w:jc w:val="both"/>
      </w:pPr>
      <w:r w:rsidRPr="005966C6">
        <w:t xml:space="preserve">To further confirm these results, we conducted additional validation using a </w:t>
      </w:r>
      <w:proofErr w:type="spellStart"/>
      <w:r w:rsidRPr="005966C6">
        <w:t>WiFi</w:t>
      </w:r>
      <w:proofErr w:type="spellEnd"/>
      <w:r w:rsidRPr="005966C6">
        <w:t xml:space="preserve"> ax signal at 2.45 GHz frequency</w:t>
      </w:r>
      <w:r w:rsidR="00D82CBA">
        <w:t xml:space="preserve"> (</w:t>
      </w:r>
      <w:r w:rsidR="00D82CBA">
        <w:fldChar w:fldCharType="begin"/>
      </w:r>
      <w:r w:rsidR="00D82CBA">
        <w:instrText xml:space="preserve"> REF _Ref166932488 \h </w:instrText>
      </w:r>
      <w:r w:rsidR="00D82CBA">
        <w:fldChar w:fldCharType="separate"/>
      </w:r>
      <w:r w:rsidR="00D82CBA">
        <w:t xml:space="preserve">Fig </w:t>
      </w:r>
      <w:r w:rsidR="00D82CBA">
        <w:rPr>
          <w:noProof/>
        </w:rPr>
        <w:t>4</w:t>
      </w:r>
      <w:r w:rsidR="00D82CBA">
        <w:fldChar w:fldCharType="end"/>
      </w:r>
      <w:r w:rsidR="00D82CBA">
        <w:t>)</w:t>
      </w:r>
      <w:r w:rsidRPr="005966C6">
        <w:t xml:space="preserve">. A second simulation was performed, and the results presented corroborate the previous conclusions, demonstrating that ASK modulation remains the most appropriate for our system. It can be observed that the Symbol Error Rate (SER) when using </w:t>
      </w:r>
      <w:r w:rsidRPr="005966C6">
        <w:lastRenderedPageBreak/>
        <w:t xml:space="preserve">the </w:t>
      </w:r>
      <w:proofErr w:type="spellStart"/>
      <w:r w:rsidRPr="005966C6">
        <w:t>WiFi</w:t>
      </w:r>
      <w:proofErr w:type="spellEnd"/>
      <w:r w:rsidRPr="005966C6">
        <w:t xml:space="preserve"> signal is less performant compared to the signal from the first simulation. It increases from 0.39 to 0.56 for PSK back-modulation at an SNR of 12 dB, and from 0.20 to 0.22 for ASK back-modulation at an SNR of 12 </w:t>
      </w:r>
      <w:proofErr w:type="spellStart"/>
      <w:r w:rsidRPr="005966C6">
        <w:t>dB.</w:t>
      </w:r>
      <w:proofErr w:type="spellEnd"/>
      <w:r w:rsidRPr="005966C6">
        <w:t xml:space="preserve"> This performance degradation results from the increased complexity caused by using a modulated signal for backscattering, thus introducing complexity into the backscattering demodulation phase. This is particularly noticeable for PSK, which exhibits a more pronounced degradation. It should be noted that these results are obtained without the addition of the interference signal received from the RF transmitter, as explained previously.</w:t>
      </w:r>
    </w:p>
    <w:p w14:paraId="4DAD63C3" w14:textId="77777777" w:rsidR="00CE1D1C" w:rsidRPr="005966C6" w:rsidRDefault="00CE1D1C" w:rsidP="00673F3A">
      <w:pPr>
        <w:pStyle w:val="Titre1"/>
        <w:numPr>
          <w:ilvl w:val="0"/>
          <w:numId w:val="20"/>
        </w:numPr>
      </w:pPr>
      <w:r w:rsidRPr="005966C6">
        <w:t>Results and Discussions</w:t>
      </w:r>
    </w:p>
    <w:p w14:paraId="0FD9179E" w14:textId="77777777" w:rsidR="00CE1D1C" w:rsidRPr="005966C6" w:rsidRDefault="00CE1D1C" w:rsidP="00673F3A">
      <w:pPr>
        <w:pStyle w:val="Titre2"/>
      </w:pPr>
      <w:r w:rsidRPr="005966C6">
        <w:t>Without Error Correction Coding</w:t>
      </w:r>
    </w:p>
    <w:p w14:paraId="166BD1D5" w14:textId="4A7B061C" w:rsidR="00CE1D1C" w:rsidRPr="005966C6" w:rsidRDefault="00CE1D1C" w:rsidP="00CE1D1C">
      <w:pPr>
        <w:pStyle w:val="PARAG"/>
        <w:rPr>
          <w:lang w:val="en-US"/>
        </w:rPr>
      </w:pPr>
      <w:r w:rsidRPr="005966C6">
        <w:rPr>
          <w:lang w:val="en-US"/>
        </w:rPr>
        <w:t xml:space="preserve">In this section, we will evaluate the performance of our system using the generated </w:t>
      </w:r>
      <w:proofErr w:type="spellStart"/>
      <w:r w:rsidRPr="005966C6">
        <w:rPr>
          <w:lang w:val="en-US"/>
        </w:rPr>
        <w:t>WiFi</w:t>
      </w:r>
      <w:proofErr w:type="spellEnd"/>
      <w:r w:rsidRPr="005966C6">
        <w:rPr>
          <w:lang w:val="en-US"/>
        </w:rPr>
        <w:t xml:space="preserve">, 5G, Bluetooth, and Zigbee RF sources received at a distance of 0.01 meters from the source. ASK back-modulation is employed, and the Symbol Error Rate (SER) between the transmitted ID and the received ID is calculated for a Signal-to-Noise Ratio (SNR) ranging from -5 dB to 20 </w:t>
      </w:r>
      <w:proofErr w:type="spellStart"/>
      <w:r w:rsidRPr="005966C6">
        <w:rPr>
          <w:lang w:val="en-US"/>
        </w:rPr>
        <w:t>dB.</w:t>
      </w:r>
      <w:proofErr w:type="spellEnd"/>
      <w:r w:rsidRPr="005966C6">
        <w:rPr>
          <w:lang w:val="en-US"/>
        </w:rPr>
        <w:t xml:space="preserve"> The results are presented in the</w:t>
      </w:r>
      <w:r w:rsidR="00753627">
        <w:rPr>
          <w:lang w:val="en-US"/>
        </w:rPr>
        <w:t xml:space="preserve"> </w:t>
      </w:r>
      <w:r w:rsidR="00753627">
        <w:rPr>
          <w:lang w:val="en-US"/>
        </w:rPr>
        <w:fldChar w:fldCharType="begin"/>
      </w:r>
      <w:r w:rsidR="00753627">
        <w:rPr>
          <w:lang w:val="en-US"/>
        </w:rPr>
        <w:instrText xml:space="preserve"> REF _Ref166943459 \h </w:instrText>
      </w:r>
      <w:r w:rsidR="00753627">
        <w:rPr>
          <w:lang w:val="en-US"/>
        </w:rPr>
      </w:r>
      <w:r w:rsidR="00753627">
        <w:rPr>
          <w:lang w:val="en-US"/>
        </w:rPr>
        <w:fldChar w:fldCharType="separate"/>
      </w:r>
      <w:r w:rsidR="00753627" w:rsidRPr="00D82CBA">
        <w:rPr>
          <w:lang w:val="en-US"/>
        </w:rPr>
        <w:t xml:space="preserve">Fig </w:t>
      </w:r>
      <w:r w:rsidR="00753627">
        <w:rPr>
          <w:noProof/>
          <w:lang w:val="en-US"/>
        </w:rPr>
        <w:t>5</w:t>
      </w:r>
      <w:r w:rsidR="00753627">
        <w:rPr>
          <w:lang w:val="en-US"/>
        </w:rPr>
        <w:fldChar w:fldCharType="end"/>
      </w:r>
      <w:r w:rsidRPr="005966C6">
        <w:rPr>
          <w:lang w:val="en-US"/>
        </w:rPr>
        <w:t>. The transmitted identifier size is chosen to be 64 bits, and the interference signal received by the sources is added to the received signal from the tag, as explained in</w:t>
      </w:r>
      <w:r w:rsidR="00D82CBA">
        <w:rPr>
          <w:lang w:val="en-US"/>
        </w:rPr>
        <w:t xml:space="preserve"> </w:t>
      </w:r>
      <w:r w:rsidR="00D82CBA">
        <w:rPr>
          <w:lang w:val="en-US"/>
        </w:rPr>
        <w:fldChar w:fldCharType="begin"/>
      </w:r>
      <w:r w:rsidR="00D82CBA">
        <w:rPr>
          <w:lang w:val="en-US"/>
        </w:rPr>
        <w:instrText xml:space="preserve"> REF _Ref166932330 \h </w:instrText>
      </w:r>
      <w:r w:rsidR="00D82CBA">
        <w:rPr>
          <w:lang w:val="en-US"/>
        </w:rPr>
      </w:r>
      <w:r w:rsidR="00D82CBA">
        <w:rPr>
          <w:lang w:val="en-US"/>
        </w:rPr>
        <w:fldChar w:fldCharType="separate"/>
      </w:r>
      <w:r w:rsidR="00D82CBA" w:rsidRPr="00D82CBA">
        <w:rPr>
          <w:lang w:val="en-US"/>
        </w:rPr>
        <w:t xml:space="preserve">Fig </w:t>
      </w:r>
      <w:r w:rsidR="00D82CBA" w:rsidRPr="00D82CBA">
        <w:rPr>
          <w:noProof/>
          <w:lang w:val="en-US"/>
        </w:rPr>
        <w:t>2</w:t>
      </w:r>
      <w:r w:rsidR="00D82CBA">
        <w:rPr>
          <w:lang w:val="en-US"/>
        </w:rPr>
        <w:fldChar w:fldCharType="end"/>
      </w:r>
      <w:r w:rsidRPr="005966C6">
        <w:rPr>
          <w:lang w:val="en-US"/>
        </w:rPr>
        <w:t>.</w:t>
      </w:r>
    </w:p>
    <w:p w14:paraId="415D8C28" w14:textId="3CD50CF8" w:rsidR="00CE1D1C" w:rsidRDefault="00CE1D1C" w:rsidP="00CE1D1C">
      <w:r w:rsidRPr="005966C6">
        <w:rPr>
          <w:noProof/>
        </w:rPr>
        <w:drawing>
          <wp:inline distT="0" distB="0" distL="0" distR="0" wp14:anchorId="7E6EAD6B" wp14:editId="76FFE1C5">
            <wp:extent cx="5760720" cy="2703195"/>
            <wp:effectExtent l="0" t="0" r="0" b="190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2703195"/>
                    </a:xfrm>
                    <a:prstGeom prst="rect">
                      <a:avLst/>
                    </a:prstGeom>
                  </pic:spPr>
                </pic:pic>
              </a:graphicData>
            </a:graphic>
          </wp:inline>
        </w:drawing>
      </w:r>
    </w:p>
    <w:p w14:paraId="545F5524" w14:textId="16F7B4EB" w:rsidR="00F07867" w:rsidRPr="00D82CBA" w:rsidRDefault="00F07867" w:rsidP="00673F3A">
      <w:pPr>
        <w:pStyle w:val="Figure"/>
      </w:pPr>
      <w:bookmarkStart w:id="9" w:name="_Ref166943459"/>
      <w:r w:rsidRPr="00D82CBA">
        <w:t xml:space="preserve">Fig </w:t>
      </w:r>
      <w:r>
        <w:fldChar w:fldCharType="begin"/>
      </w:r>
      <w:r w:rsidRPr="00D82CBA">
        <w:instrText xml:space="preserve"> SEQ Fig \* ARABIC </w:instrText>
      </w:r>
      <w:r>
        <w:fldChar w:fldCharType="separate"/>
      </w:r>
      <w:r w:rsidR="00D82CBA">
        <w:rPr>
          <w:noProof/>
        </w:rPr>
        <w:t>5</w:t>
      </w:r>
      <w:r>
        <w:fldChar w:fldCharType="end"/>
      </w:r>
      <w:bookmarkEnd w:id="9"/>
      <w:r w:rsidRPr="00D82CBA">
        <w:t xml:space="preserve">. Symbol Error Rate (SER) </w:t>
      </w:r>
      <w:proofErr w:type="gramStart"/>
      <w:r w:rsidRPr="00D82CBA">
        <w:t>as a</w:t>
      </w:r>
      <w:proofErr w:type="gramEnd"/>
      <w:r w:rsidRPr="00D82CBA">
        <w:t xml:space="preserve"> function of Signal-to-Noise Ratio (SNR) for RF sources </w:t>
      </w:r>
      <w:proofErr w:type="spellStart"/>
      <w:r w:rsidRPr="00D82CBA">
        <w:t>WiFi</w:t>
      </w:r>
      <w:proofErr w:type="spellEnd"/>
      <w:r w:rsidRPr="00D82CBA">
        <w:t>, 5G, Bluetooth, and Zigbee</w:t>
      </w:r>
    </w:p>
    <w:p w14:paraId="3CD6A1B7" w14:textId="6CE31972" w:rsidR="00CE1D1C" w:rsidRPr="005966C6" w:rsidRDefault="00CE1D1C" w:rsidP="00CE1D1C">
      <w:pPr>
        <w:pStyle w:val="PARAG"/>
        <w:rPr>
          <w:lang w:val="en-US"/>
        </w:rPr>
      </w:pPr>
      <w:bookmarkStart w:id="10" w:name="_Hlk161663976"/>
      <w:r w:rsidRPr="005966C6">
        <w:rPr>
          <w:lang w:val="en-US"/>
        </w:rPr>
        <w:t xml:space="preserve">The </w:t>
      </w:r>
      <w:r w:rsidR="00753627">
        <w:rPr>
          <w:lang w:val="en-US"/>
        </w:rPr>
        <w:fldChar w:fldCharType="begin"/>
      </w:r>
      <w:r w:rsidR="00753627">
        <w:rPr>
          <w:lang w:val="en-US"/>
        </w:rPr>
        <w:instrText xml:space="preserve"> REF _Ref166943459 \h </w:instrText>
      </w:r>
      <w:r w:rsidR="00753627">
        <w:rPr>
          <w:lang w:val="en-US"/>
        </w:rPr>
      </w:r>
      <w:r w:rsidR="00753627">
        <w:rPr>
          <w:lang w:val="en-US"/>
        </w:rPr>
        <w:fldChar w:fldCharType="separate"/>
      </w:r>
      <w:r w:rsidR="00753627" w:rsidRPr="00D82CBA">
        <w:rPr>
          <w:lang w:val="en-US"/>
        </w:rPr>
        <w:t xml:space="preserve">Fig </w:t>
      </w:r>
      <w:r w:rsidR="00753627">
        <w:rPr>
          <w:noProof/>
          <w:lang w:val="en-US"/>
        </w:rPr>
        <w:t>5</w:t>
      </w:r>
      <w:r w:rsidR="00753627">
        <w:rPr>
          <w:lang w:val="en-US"/>
        </w:rPr>
        <w:fldChar w:fldCharType="end"/>
      </w:r>
      <w:r w:rsidR="00753627">
        <w:rPr>
          <w:lang w:val="en-US"/>
        </w:rPr>
        <w:t xml:space="preserve"> </w:t>
      </w:r>
      <w:r w:rsidRPr="005966C6">
        <w:rPr>
          <w:lang w:val="en-US"/>
        </w:rPr>
        <w:t>shows that the Symbol Error Rate (SER) of 802.11ax at 2.45 GHz is the best, followed by 802.11n at the same frequency. This is likely due to the different received power levels of these signals. 802.11ax at 2.45 GHz has a significantly higher received power (60.6011 dBm) compared to 802.11n (57.25 dBm) at the same frequency. This difference is clear for SNRs below 10 dB, but beyond that, the performance becomes similar.</w:t>
      </w:r>
    </w:p>
    <w:p w14:paraId="1106B264" w14:textId="77777777" w:rsidR="00CE1D1C" w:rsidRPr="005966C6" w:rsidRDefault="00CE1D1C" w:rsidP="00CE1D1C">
      <w:pPr>
        <w:pStyle w:val="PARAG"/>
        <w:rPr>
          <w:lang w:val="en-US"/>
        </w:rPr>
      </w:pPr>
      <w:r w:rsidRPr="005966C6">
        <w:rPr>
          <w:lang w:val="en-US"/>
        </w:rPr>
        <w:t xml:space="preserve">Looking at 5.8 GHz </w:t>
      </w:r>
      <w:proofErr w:type="spellStart"/>
      <w:r w:rsidRPr="005966C6">
        <w:rPr>
          <w:lang w:val="en-US"/>
        </w:rPr>
        <w:t>WiFi</w:t>
      </w:r>
      <w:proofErr w:type="spellEnd"/>
      <w:r w:rsidRPr="005966C6">
        <w:rPr>
          <w:lang w:val="en-US"/>
        </w:rPr>
        <w:t xml:space="preserve"> signals, 802.11ax and 802.11ac have almost identical SER due to their similar received power levels (53.19 dBm and 53.11 dBm respectively). The SER of 802.11n at 5.8 GHz is higher because </w:t>
      </w:r>
      <w:proofErr w:type="spellStart"/>
      <w:r w:rsidRPr="005966C6">
        <w:rPr>
          <w:lang w:val="en-US"/>
        </w:rPr>
        <w:t>its</w:t>
      </w:r>
      <w:proofErr w:type="spellEnd"/>
      <w:r w:rsidRPr="005966C6">
        <w:rPr>
          <w:lang w:val="en-US"/>
        </w:rPr>
        <w:t xml:space="preserve"> received power (49.75 dBm) is lower.</w:t>
      </w:r>
    </w:p>
    <w:p w14:paraId="48F64FB0" w14:textId="77777777" w:rsidR="00CE1D1C" w:rsidRPr="005966C6" w:rsidRDefault="00CE1D1C" w:rsidP="00CE1D1C">
      <w:pPr>
        <w:pStyle w:val="PARAG"/>
        <w:rPr>
          <w:lang w:val="en-US"/>
        </w:rPr>
      </w:pPr>
      <w:r w:rsidRPr="005966C6">
        <w:rPr>
          <w:lang w:val="en-US"/>
        </w:rPr>
        <w:t xml:space="preserve">The SER of 5G, Bluetooth, and Zigbee signals is initially very high. However, for Bluetooth and Zigbee, there is a slight decrease in SER when the SNR goes above 15 </w:t>
      </w:r>
      <w:proofErr w:type="spellStart"/>
      <w:r w:rsidRPr="005966C6">
        <w:rPr>
          <w:lang w:val="en-US"/>
        </w:rPr>
        <w:t>dB.</w:t>
      </w:r>
      <w:proofErr w:type="spellEnd"/>
      <w:r w:rsidRPr="005966C6">
        <w:rPr>
          <w:lang w:val="en-US"/>
        </w:rPr>
        <w:t xml:space="preserve"> This is because </w:t>
      </w:r>
      <w:r w:rsidRPr="005966C6">
        <w:rPr>
          <w:lang w:val="en-US"/>
        </w:rPr>
        <w:lastRenderedPageBreak/>
        <w:t>their received power levels reach 27.3 dBm. The poor performance of the 5G signal is due to its very low received power (-48.91 dBm). ASK modulation relies on the power of the carrier signal, which significantly affects communication performance, as shown here.</w:t>
      </w:r>
    </w:p>
    <w:bookmarkEnd w:id="10"/>
    <w:p w14:paraId="2C5BF6F8" w14:textId="77777777" w:rsidR="00CE1D1C" w:rsidRPr="005966C6" w:rsidRDefault="00CE1D1C" w:rsidP="00673F3A">
      <w:pPr>
        <w:pStyle w:val="Titre2"/>
      </w:pPr>
      <w:r w:rsidRPr="005966C6">
        <w:t>Utilization of BCH Coding</w:t>
      </w:r>
    </w:p>
    <w:p w14:paraId="5F1E4E60" w14:textId="1D737C46" w:rsidR="00CE1D1C" w:rsidRPr="005966C6" w:rsidRDefault="00CE1D1C" w:rsidP="00CE1D1C">
      <w:pPr>
        <w:pStyle w:val="PARAG"/>
        <w:rPr>
          <w:lang w:val="en-US"/>
        </w:rPr>
      </w:pPr>
      <w:r w:rsidRPr="005966C6">
        <w:rPr>
          <w:lang w:val="en-US"/>
        </w:rPr>
        <w:t xml:space="preserve">To enhance the performance of our system, we propose implementing an encoding process for the identification (ID) before modulation and transmission. On the reception side, we will compare the sent messages with the received messages after decoding. We begin this step by using BCH (64,57) coding. </w:t>
      </w:r>
      <w:r w:rsidR="00753627">
        <w:rPr>
          <w:lang w:val="en-US"/>
        </w:rPr>
        <w:fldChar w:fldCharType="begin"/>
      </w:r>
      <w:r w:rsidR="00753627">
        <w:rPr>
          <w:lang w:val="en-US"/>
        </w:rPr>
        <w:instrText xml:space="preserve"> REF _Ref166943499 \h </w:instrText>
      </w:r>
      <w:r w:rsidR="00753627">
        <w:rPr>
          <w:lang w:val="en-US"/>
        </w:rPr>
      </w:r>
      <w:r w:rsidR="00753627">
        <w:rPr>
          <w:lang w:val="en-US"/>
        </w:rPr>
        <w:fldChar w:fldCharType="separate"/>
      </w:r>
      <w:r w:rsidR="00753627" w:rsidRPr="00D82CBA">
        <w:rPr>
          <w:lang w:val="en-US"/>
        </w:rPr>
        <w:t xml:space="preserve">Fig </w:t>
      </w:r>
      <w:r w:rsidR="00753627">
        <w:rPr>
          <w:noProof/>
          <w:lang w:val="en-US"/>
        </w:rPr>
        <w:t>6</w:t>
      </w:r>
      <w:r w:rsidR="00753627">
        <w:rPr>
          <w:lang w:val="en-US"/>
        </w:rPr>
        <w:fldChar w:fldCharType="end"/>
      </w:r>
      <w:r w:rsidRPr="005966C6">
        <w:rPr>
          <w:lang w:val="en-US"/>
        </w:rPr>
        <w:t xml:space="preserve"> presents the results of the Symbol Error Rate (SER) between the transmitted message and the received message, calculated for a Signal-to-Noise Ratio (SNR) ranging from -5 dB to 20 dB for different technologies. We chose this code with a coded ID size of 64 to compare it with the results obtained with the same uncoded ID size.</w:t>
      </w:r>
    </w:p>
    <w:p w14:paraId="28B1A140" w14:textId="77777777" w:rsidR="00CE1D1C" w:rsidRPr="005966C6" w:rsidRDefault="00CE1D1C" w:rsidP="00CE1D1C">
      <w:pPr>
        <w:jc w:val="both"/>
      </w:pPr>
    </w:p>
    <w:p w14:paraId="4183EF10" w14:textId="77777777" w:rsidR="00CE1D1C" w:rsidRPr="005966C6" w:rsidRDefault="00CE1D1C" w:rsidP="00CE1D1C">
      <w:pPr>
        <w:jc w:val="both"/>
      </w:pPr>
      <w:r w:rsidRPr="005966C6">
        <w:rPr>
          <w:noProof/>
        </w:rPr>
        <w:drawing>
          <wp:inline distT="0" distB="0" distL="0" distR="0" wp14:anchorId="5185452A" wp14:editId="00BB4D2E">
            <wp:extent cx="5760720" cy="299974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2999740"/>
                    </a:xfrm>
                    <a:prstGeom prst="rect">
                      <a:avLst/>
                    </a:prstGeom>
                  </pic:spPr>
                </pic:pic>
              </a:graphicData>
            </a:graphic>
          </wp:inline>
        </w:drawing>
      </w:r>
    </w:p>
    <w:p w14:paraId="7D771858" w14:textId="21A378C5" w:rsidR="00CE1D1C" w:rsidRPr="00D82CBA" w:rsidRDefault="00D82CBA" w:rsidP="00673F3A">
      <w:pPr>
        <w:pStyle w:val="Figure"/>
      </w:pPr>
      <w:bookmarkStart w:id="11" w:name="_Ref166943499"/>
      <w:r w:rsidRPr="00D82CBA">
        <w:t xml:space="preserve">Fig </w:t>
      </w:r>
      <w:r>
        <w:fldChar w:fldCharType="begin"/>
      </w:r>
      <w:r w:rsidRPr="00D82CBA">
        <w:instrText xml:space="preserve"> SEQ Fig \* ARABIC </w:instrText>
      </w:r>
      <w:r>
        <w:fldChar w:fldCharType="separate"/>
      </w:r>
      <w:r>
        <w:rPr>
          <w:noProof/>
        </w:rPr>
        <w:t>6</w:t>
      </w:r>
      <w:r>
        <w:fldChar w:fldCharType="end"/>
      </w:r>
      <w:bookmarkEnd w:id="11"/>
      <w:r>
        <w:t xml:space="preserve">. </w:t>
      </w:r>
      <w:r w:rsidRPr="00D82CBA">
        <w:t>Evolution of SER as a function of SNR for the use of BCH (64,57) coding with different RF sources</w:t>
      </w:r>
    </w:p>
    <w:p w14:paraId="5CEDD882" w14:textId="4AC2C483" w:rsidR="00CE1D1C" w:rsidRPr="005966C6" w:rsidRDefault="00CE1D1C" w:rsidP="00CE1D1C">
      <w:r w:rsidRPr="005966C6">
        <w:t xml:space="preserve">The results in the </w:t>
      </w:r>
      <w:r w:rsidR="00753627">
        <w:fldChar w:fldCharType="begin"/>
      </w:r>
      <w:r w:rsidR="00753627">
        <w:instrText xml:space="preserve"> REF _Ref166943499 \h </w:instrText>
      </w:r>
      <w:r w:rsidR="00753627">
        <w:fldChar w:fldCharType="separate"/>
      </w:r>
      <w:r w:rsidR="00753627" w:rsidRPr="00D82CBA">
        <w:t xml:space="preserve">Fig </w:t>
      </w:r>
      <w:r w:rsidR="00753627">
        <w:rPr>
          <w:noProof/>
        </w:rPr>
        <w:t>6</w:t>
      </w:r>
      <w:r w:rsidR="00753627">
        <w:fldChar w:fldCharType="end"/>
      </w:r>
      <w:r w:rsidRPr="005966C6">
        <w:t xml:space="preserve"> illustrate the Symbol Error Rate (SER) as a function of Signal-to-Noise Ratio (SNR) for using BCH (64,57) coding with different RF sources. It is evident that the use of error-correcting coding has significantly improved the SER. This improvement is particularly notable for the </w:t>
      </w:r>
      <w:proofErr w:type="spellStart"/>
      <w:r w:rsidRPr="005966C6">
        <w:t>WiFi</w:t>
      </w:r>
      <w:proofErr w:type="spellEnd"/>
      <w:r w:rsidRPr="005966C6">
        <w:t xml:space="preserve"> protocols, with 802.11ax at 2.45 GHz showing the lowest SER for SNR values below 0 </w:t>
      </w:r>
      <w:proofErr w:type="spellStart"/>
      <w:r w:rsidRPr="005966C6">
        <w:t>dB.</w:t>
      </w:r>
      <w:proofErr w:type="spellEnd"/>
      <w:r w:rsidRPr="005966C6">
        <w:t xml:space="preserve"> There is also a slight improvement in Zigbee and Bluetooth performance with coding, although their SER remains quite high.</w:t>
      </w:r>
    </w:p>
    <w:p w14:paraId="2B97ECD6" w14:textId="506B34DE" w:rsidR="00CE1D1C" w:rsidRPr="005966C6" w:rsidRDefault="00CE1D1C" w:rsidP="00CE1D1C">
      <w:pPr>
        <w:jc w:val="both"/>
      </w:pPr>
      <w:r w:rsidRPr="005966C6">
        <w:t xml:space="preserve">The </w:t>
      </w:r>
      <w:proofErr w:type="gramStart"/>
      <w:r w:rsidRPr="005966C6">
        <w:t>BCH(</w:t>
      </w:r>
      <w:proofErr w:type="gramEnd"/>
      <w:r w:rsidRPr="005966C6">
        <w:t xml:space="preserve">64,57) code shown in </w:t>
      </w:r>
      <w:r w:rsidR="00753627">
        <w:fldChar w:fldCharType="begin"/>
      </w:r>
      <w:r w:rsidR="00753627">
        <w:instrText xml:space="preserve"> REF _Ref166943499 \h </w:instrText>
      </w:r>
      <w:r w:rsidR="00753627">
        <w:fldChar w:fldCharType="separate"/>
      </w:r>
      <w:r w:rsidR="00753627" w:rsidRPr="00D82CBA">
        <w:t xml:space="preserve">Fig </w:t>
      </w:r>
      <w:r w:rsidR="00753627">
        <w:rPr>
          <w:noProof/>
        </w:rPr>
        <w:t>6</w:t>
      </w:r>
      <w:r w:rsidR="00753627">
        <w:fldChar w:fldCharType="end"/>
      </w:r>
      <w:r w:rsidRPr="005966C6">
        <w:t xml:space="preserve"> had the capability to correct up to 4 errors. To further enhance performance, it would be beneficial to opt for higher error correction capabilities when using coding. Consequently, we suggest categorizing the RF sources into two groups based on the results presented in </w:t>
      </w:r>
      <w:r w:rsidR="00753627">
        <w:fldChar w:fldCharType="begin"/>
      </w:r>
      <w:r w:rsidR="00753627">
        <w:instrText xml:space="preserve"> REF _Ref166943499 \h </w:instrText>
      </w:r>
      <w:r w:rsidR="00753627">
        <w:fldChar w:fldCharType="separate"/>
      </w:r>
      <w:r w:rsidR="00753627" w:rsidRPr="00D82CBA">
        <w:t xml:space="preserve">Fig </w:t>
      </w:r>
      <w:r w:rsidR="00753627">
        <w:rPr>
          <w:noProof/>
        </w:rPr>
        <w:t>6</w:t>
      </w:r>
      <w:r w:rsidR="00753627">
        <w:fldChar w:fldCharType="end"/>
      </w:r>
      <w:r w:rsidRPr="005966C6">
        <w:t xml:space="preserve"> to facilitate comparison. The first group will encompass 5G, Bluetooth, and Zigbee, while the second group will comprise </w:t>
      </w:r>
      <w:proofErr w:type="spellStart"/>
      <w:r w:rsidRPr="005966C6">
        <w:t>WiFi</w:t>
      </w:r>
      <w:proofErr w:type="spellEnd"/>
      <w:r w:rsidRPr="005966C6">
        <w:t xml:space="preserve"> protocols.</w:t>
      </w:r>
    </w:p>
    <w:p w14:paraId="7E65A003" w14:textId="77777777" w:rsidR="00CE1D1C" w:rsidRPr="005966C6" w:rsidRDefault="00CE1D1C" w:rsidP="00CE1D1C">
      <w:pPr>
        <w:jc w:val="center"/>
      </w:pPr>
      <w:r w:rsidRPr="005966C6">
        <w:rPr>
          <w:noProof/>
        </w:rPr>
        <w:lastRenderedPageBreak/>
        <w:drawing>
          <wp:inline distT="0" distB="0" distL="0" distR="0" wp14:anchorId="2C8C86EC" wp14:editId="2620E1D4">
            <wp:extent cx="5760720" cy="299974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999740"/>
                    </a:xfrm>
                    <a:prstGeom prst="rect">
                      <a:avLst/>
                    </a:prstGeom>
                  </pic:spPr>
                </pic:pic>
              </a:graphicData>
            </a:graphic>
          </wp:inline>
        </w:drawing>
      </w:r>
    </w:p>
    <w:p w14:paraId="1BB87DDD" w14:textId="2E4AE767" w:rsidR="00CE1D1C" w:rsidRPr="005966C6" w:rsidRDefault="00D82CBA" w:rsidP="00CE1D1C">
      <w:pPr>
        <w:jc w:val="center"/>
      </w:pPr>
      <w:r>
        <w:t>(a)</w:t>
      </w:r>
    </w:p>
    <w:p w14:paraId="0FC15AFC" w14:textId="77777777" w:rsidR="00CE1D1C" w:rsidRPr="005966C6" w:rsidRDefault="00CE1D1C" w:rsidP="00CE1D1C">
      <w:pPr>
        <w:jc w:val="both"/>
      </w:pPr>
    </w:p>
    <w:p w14:paraId="07CC24E8" w14:textId="0A9C1B89" w:rsidR="00CE1D1C" w:rsidRDefault="00CE1D1C" w:rsidP="00CE1D1C">
      <w:pPr>
        <w:jc w:val="both"/>
      </w:pPr>
      <w:r w:rsidRPr="005966C6">
        <w:rPr>
          <w:noProof/>
        </w:rPr>
        <w:drawing>
          <wp:inline distT="0" distB="0" distL="0" distR="0" wp14:anchorId="56845C0A" wp14:editId="2ECBE1E9">
            <wp:extent cx="5760720" cy="299974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2999740"/>
                    </a:xfrm>
                    <a:prstGeom prst="rect">
                      <a:avLst/>
                    </a:prstGeom>
                  </pic:spPr>
                </pic:pic>
              </a:graphicData>
            </a:graphic>
          </wp:inline>
        </w:drawing>
      </w:r>
    </w:p>
    <w:p w14:paraId="21D90454" w14:textId="59628F0E" w:rsidR="00D82CBA" w:rsidRDefault="00D82CBA" w:rsidP="00D82CBA">
      <w:pPr>
        <w:jc w:val="center"/>
      </w:pPr>
      <w:r>
        <w:t>(b)</w:t>
      </w:r>
    </w:p>
    <w:p w14:paraId="3516EFAB" w14:textId="3CF7B921" w:rsidR="00D82CBA" w:rsidRPr="00B11C29" w:rsidRDefault="00D82CBA" w:rsidP="00673F3A">
      <w:pPr>
        <w:pStyle w:val="Figure"/>
      </w:pPr>
      <w:bookmarkStart w:id="12" w:name="_Ref166943570"/>
      <w:r w:rsidRPr="00D82CBA">
        <w:t xml:space="preserve">Fig </w:t>
      </w:r>
      <w:r>
        <w:fldChar w:fldCharType="begin"/>
      </w:r>
      <w:r w:rsidRPr="00D82CBA">
        <w:instrText xml:space="preserve"> SEQ Fig \* ARABIC </w:instrText>
      </w:r>
      <w:r>
        <w:fldChar w:fldCharType="separate"/>
      </w:r>
      <w:r>
        <w:rPr>
          <w:noProof/>
        </w:rPr>
        <w:t>7</w:t>
      </w:r>
      <w:r>
        <w:fldChar w:fldCharType="end"/>
      </w:r>
      <w:bookmarkEnd w:id="12"/>
      <w:r w:rsidRPr="00D82CBA">
        <w:t xml:space="preserve">. Evolution of Symbol Error Rate (SER) as a function of Signal-to-Noise Ratio (SNR) for RF sources 5G, Zigbee, and Bluetooth. </w:t>
      </w:r>
      <w:r w:rsidRPr="00B11C29">
        <w:t>(a) Using BCH (63,36), BCH (63,24), and BCH (63,16) codes. (b) Using BCH (127,22), BCH (127,15), and BCH (127,8) codes.</w:t>
      </w:r>
    </w:p>
    <w:p w14:paraId="3DB083F7" w14:textId="7580FC8D" w:rsidR="00CE1D1C" w:rsidRPr="005966C6" w:rsidRDefault="00CE1D1C" w:rsidP="00CE1D1C">
      <w:pPr>
        <w:pStyle w:val="PARAG"/>
        <w:rPr>
          <w:lang w:val="en-US"/>
        </w:rPr>
      </w:pPr>
      <w:r w:rsidRPr="005966C6">
        <w:rPr>
          <w:lang w:val="en-US"/>
        </w:rPr>
        <w:t xml:space="preserve">The </w:t>
      </w:r>
      <w:r w:rsidR="00753627">
        <w:rPr>
          <w:lang w:val="en-US"/>
        </w:rPr>
        <w:fldChar w:fldCharType="begin"/>
      </w:r>
      <w:r w:rsidR="00753627">
        <w:rPr>
          <w:lang w:val="en-US"/>
        </w:rPr>
        <w:instrText xml:space="preserve"> REF _Ref166943570 \h </w:instrText>
      </w:r>
      <w:r w:rsidR="00753627">
        <w:rPr>
          <w:lang w:val="en-US"/>
        </w:rPr>
      </w:r>
      <w:r w:rsidR="00753627">
        <w:rPr>
          <w:lang w:val="en-US"/>
        </w:rPr>
        <w:fldChar w:fldCharType="separate"/>
      </w:r>
      <w:r w:rsidR="00753627" w:rsidRPr="00D82CBA">
        <w:rPr>
          <w:lang w:val="en-US"/>
        </w:rPr>
        <w:t xml:space="preserve">Fig </w:t>
      </w:r>
      <w:r w:rsidR="00753627">
        <w:rPr>
          <w:noProof/>
          <w:lang w:val="en-US"/>
        </w:rPr>
        <w:t>7</w:t>
      </w:r>
      <w:r w:rsidR="00753627">
        <w:rPr>
          <w:lang w:val="en-US"/>
        </w:rPr>
        <w:fldChar w:fldCharType="end"/>
      </w:r>
      <w:r w:rsidRPr="005966C6">
        <w:rPr>
          <w:lang w:val="en-US"/>
        </w:rPr>
        <w:t xml:space="preserve"> illustrate the Symbol Error Rate (SER) as a function of Signal-to-Noise Ratio (SNR) for 5G, Zigbee, and Bluetooth RF sources, using six different BCH </w:t>
      </w:r>
      <w:proofErr w:type="spellStart"/>
      <w:r w:rsidRPr="005966C6">
        <w:rPr>
          <w:lang w:val="en-US"/>
        </w:rPr>
        <w:t>codings</w:t>
      </w:r>
      <w:proofErr w:type="spellEnd"/>
      <w:r w:rsidRPr="005966C6">
        <w:rPr>
          <w:lang w:val="en-US"/>
        </w:rPr>
        <w:t xml:space="preserve">: </w:t>
      </w:r>
      <w:proofErr w:type="gramStart"/>
      <w:r w:rsidRPr="005966C6">
        <w:rPr>
          <w:lang w:val="en-US"/>
        </w:rPr>
        <w:t>BCH(</w:t>
      </w:r>
      <w:proofErr w:type="gramEnd"/>
      <w:r w:rsidRPr="005966C6">
        <w:rPr>
          <w:lang w:val="en-US"/>
        </w:rPr>
        <w:t xml:space="preserve">63,36), BCH(63,24), BCH(63,16), BCH(127,22), BCH(127,15), and BCH(127,8). These </w:t>
      </w:r>
      <w:proofErr w:type="spellStart"/>
      <w:r w:rsidRPr="005966C6">
        <w:rPr>
          <w:lang w:val="en-US"/>
        </w:rPr>
        <w:t>codings</w:t>
      </w:r>
      <w:proofErr w:type="spellEnd"/>
      <w:r w:rsidRPr="005966C6">
        <w:rPr>
          <w:lang w:val="en-US"/>
        </w:rPr>
        <w:t xml:space="preserve"> have error correction capacities </w:t>
      </w:r>
      <w:proofErr w:type="gramStart"/>
      <w:r w:rsidRPr="005966C6">
        <w:rPr>
          <w:lang w:val="en-US"/>
        </w:rPr>
        <w:t>\( t</w:t>
      </w:r>
      <w:proofErr w:type="gramEnd"/>
      <w:r w:rsidRPr="005966C6">
        <w:rPr>
          <w:lang w:val="en-US"/>
        </w:rPr>
        <w:t xml:space="preserve"> \) of 5, 7, 11, 23, 27, and 31, respectively. An important observation is that, in both </w:t>
      </w:r>
      <w:r w:rsidR="00B11C29">
        <w:rPr>
          <w:lang w:val="en-US"/>
        </w:rPr>
        <w:fldChar w:fldCharType="begin"/>
      </w:r>
      <w:r w:rsidR="00B11C29">
        <w:rPr>
          <w:lang w:val="en-US"/>
        </w:rPr>
        <w:instrText xml:space="preserve"> REF _Ref166943570 \h </w:instrText>
      </w:r>
      <w:r w:rsidR="00B11C29">
        <w:rPr>
          <w:lang w:val="en-US"/>
        </w:rPr>
      </w:r>
      <w:r w:rsidR="00B11C29">
        <w:rPr>
          <w:lang w:val="en-US"/>
        </w:rPr>
        <w:fldChar w:fldCharType="separate"/>
      </w:r>
      <w:r w:rsidR="00B11C29" w:rsidRPr="00D82CBA">
        <w:rPr>
          <w:lang w:val="en-US"/>
        </w:rPr>
        <w:t xml:space="preserve">Fig </w:t>
      </w:r>
      <w:r w:rsidR="00B11C29">
        <w:rPr>
          <w:noProof/>
          <w:lang w:val="en-US"/>
        </w:rPr>
        <w:t>7</w:t>
      </w:r>
      <w:r w:rsidR="00B11C29">
        <w:rPr>
          <w:lang w:val="en-US"/>
        </w:rPr>
        <w:fldChar w:fldCharType="end"/>
      </w:r>
      <w:r w:rsidR="00B11C29">
        <w:rPr>
          <w:lang w:val="en-US"/>
        </w:rPr>
        <w:t xml:space="preserve"> (a) and </w:t>
      </w:r>
      <w:r w:rsidR="00B11C29">
        <w:rPr>
          <w:lang w:val="en-US"/>
        </w:rPr>
        <w:fldChar w:fldCharType="begin"/>
      </w:r>
      <w:r w:rsidR="00B11C29">
        <w:rPr>
          <w:lang w:val="en-US"/>
        </w:rPr>
        <w:instrText xml:space="preserve"> REF _Ref166943570 \h </w:instrText>
      </w:r>
      <w:r w:rsidR="00B11C29">
        <w:rPr>
          <w:lang w:val="en-US"/>
        </w:rPr>
      </w:r>
      <w:r w:rsidR="00B11C29">
        <w:rPr>
          <w:lang w:val="en-US"/>
        </w:rPr>
        <w:fldChar w:fldCharType="separate"/>
      </w:r>
      <w:r w:rsidR="00B11C29" w:rsidRPr="00D82CBA">
        <w:rPr>
          <w:lang w:val="en-US"/>
        </w:rPr>
        <w:t xml:space="preserve">Fig </w:t>
      </w:r>
      <w:r w:rsidR="00B11C29">
        <w:rPr>
          <w:noProof/>
          <w:lang w:val="en-US"/>
        </w:rPr>
        <w:t>7</w:t>
      </w:r>
      <w:r w:rsidR="00B11C29">
        <w:rPr>
          <w:lang w:val="en-US"/>
        </w:rPr>
        <w:fldChar w:fldCharType="end"/>
      </w:r>
      <w:r w:rsidR="00B11C29">
        <w:rPr>
          <w:lang w:val="en-US"/>
        </w:rPr>
        <w:t xml:space="preserve"> (b)</w:t>
      </w:r>
      <w:r w:rsidRPr="005966C6">
        <w:rPr>
          <w:lang w:val="en-US"/>
        </w:rPr>
        <w:t xml:space="preserve">, increasing </w:t>
      </w:r>
      <w:proofErr w:type="gramStart"/>
      <w:r w:rsidRPr="005966C6">
        <w:rPr>
          <w:lang w:val="en-US"/>
        </w:rPr>
        <w:t>\( t</w:t>
      </w:r>
      <w:proofErr w:type="gramEnd"/>
      <w:r w:rsidRPr="005966C6">
        <w:rPr>
          <w:lang w:val="en-US"/>
        </w:rPr>
        <w:t xml:space="preserve"> \) leads to an improvement in SER, except for 5G, which shows no significant improvement. This behavior </w:t>
      </w:r>
      <w:r w:rsidRPr="005966C6">
        <w:rPr>
          <w:lang w:val="en-US"/>
        </w:rPr>
        <w:lastRenderedPageBreak/>
        <w:t>can be attributed to the weaker received signal of 5G compared to Bluetooth and Zigbee, which have relatively similar received power levels.</w:t>
      </w:r>
    </w:p>
    <w:p w14:paraId="37C37099" w14:textId="1D64459B" w:rsidR="00CE1D1C" w:rsidRPr="005966C6" w:rsidRDefault="00CE1D1C" w:rsidP="00CE1D1C">
      <w:pPr>
        <w:pStyle w:val="PARAG"/>
        <w:rPr>
          <w:lang w:val="en-US"/>
        </w:rPr>
      </w:pPr>
      <w:r w:rsidRPr="005966C6">
        <w:rPr>
          <w:lang w:val="en-US"/>
        </w:rPr>
        <w:t xml:space="preserve">Using </w:t>
      </w:r>
      <w:proofErr w:type="gramStart"/>
      <w:r w:rsidRPr="005966C6">
        <w:rPr>
          <w:lang w:val="en-US"/>
        </w:rPr>
        <w:t>BCH(</w:t>
      </w:r>
      <w:proofErr w:type="gramEnd"/>
      <w:r w:rsidRPr="005966C6">
        <w:rPr>
          <w:lang w:val="en-US"/>
        </w:rPr>
        <w:t xml:space="preserve">63,36) and BCH(63,24) </w:t>
      </w:r>
      <w:proofErr w:type="spellStart"/>
      <w:r w:rsidRPr="005966C6">
        <w:rPr>
          <w:lang w:val="en-US"/>
        </w:rPr>
        <w:t>codings</w:t>
      </w:r>
      <w:proofErr w:type="spellEnd"/>
      <w:r w:rsidRPr="005966C6">
        <w:rPr>
          <w:lang w:val="en-US"/>
        </w:rPr>
        <w:t xml:space="preserve">, a 100% improvement is observed with SNR values greater than 30 dB for Bluetooth and Zigbee. Regarding </w:t>
      </w:r>
      <w:proofErr w:type="gramStart"/>
      <w:r w:rsidRPr="005966C6">
        <w:rPr>
          <w:lang w:val="en-US"/>
        </w:rPr>
        <w:t>BCH(</w:t>
      </w:r>
      <w:proofErr w:type="gramEnd"/>
      <w:r w:rsidRPr="005966C6">
        <w:rPr>
          <w:lang w:val="en-US"/>
        </w:rPr>
        <w:t xml:space="preserve">63,16) coding, a 100% improvement is achieved for SNR values greater than 28 dB, both for Bluetooth and Zigbee, as illustrated in </w:t>
      </w:r>
      <w:r w:rsidR="00753627">
        <w:rPr>
          <w:lang w:val="en-US"/>
        </w:rPr>
        <w:fldChar w:fldCharType="begin"/>
      </w:r>
      <w:r w:rsidR="00753627">
        <w:rPr>
          <w:lang w:val="en-US"/>
        </w:rPr>
        <w:instrText xml:space="preserve"> REF _Ref166943570 \h </w:instrText>
      </w:r>
      <w:r w:rsidR="00753627">
        <w:rPr>
          <w:lang w:val="en-US"/>
        </w:rPr>
      </w:r>
      <w:r w:rsidR="00753627">
        <w:rPr>
          <w:lang w:val="en-US"/>
        </w:rPr>
        <w:fldChar w:fldCharType="separate"/>
      </w:r>
      <w:r w:rsidR="00753627" w:rsidRPr="00D82CBA">
        <w:rPr>
          <w:lang w:val="en-US"/>
        </w:rPr>
        <w:t xml:space="preserve">Fig </w:t>
      </w:r>
      <w:r w:rsidR="00753627">
        <w:rPr>
          <w:noProof/>
          <w:lang w:val="en-US"/>
        </w:rPr>
        <w:t>7</w:t>
      </w:r>
      <w:r w:rsidR="00753627">
        <w:rPr>
          <w:lang w:val="en-US"/>
        </w:rPr>
        <w:fldChar w:fldCharType="end"/>
      </w:r>
      <w:r w:rsidR="00753627">
        <w:rPr>
          <w:lang w:val="en-US"/>
        </w:rPr>
        <w:t xml:space="preserve"> a</w:t>
      </w:r>
      <w:r w:rsidRPr="005966C6">
        <w:rPr>
          <w:lang w:val="en-US"/>
        </w:rPr>
        <w:t>.</w:t>
      </w:r>
    </w:p>
    <w:p w14:paraId="5FC37D90" w14:textId="5730262B" w:rsidR="00CE1D1C" w:rsidRPr="005966C6" w:rsidRDefault="00CE1D1C" w:rsidP="00CE1D1C">
      <w:pPr>
        <w:pStyle w:val="PARAG"/>
        <w:rPr>
          <w:lang w:val="en-US"/>
        </w:rPr>
      </w:pPr>
      <w:r w:rsidRPr="005966C6">
        <w:rPr>
          <w:lang w:val="en-US"/>
        </w:rPr>
        <w:t xml:space="preserve">Furthermore, using </w:t>
      </w:r>
      <w:proofErr w:type="gramStart"/>
      <w:r w:rsidRPr="005966C6">
        <w:rPr>
          <w:lang w:val="en-US"/>
        </w:rPr>
        <w:t>BCH(</w:t>
      </w:r>
      <w:proofErr w:type="gramEnd"/>
      <w:r w:rsidRPr="005966C6">
        <w:rPr>
          <w:lang w:val="en-US"/>
        </w:rPr>
        <w:t xml:space="preserve">127,22), BCH(127,15), and BCH(127,8) </w:t>
      </w:r>
      <w:proofErr w:type="spellStart"/>
      <w:r w:rsidRPr="005966C6">
        <w:rPr>
          <w:lang w:val="en-US"/>
        </w:rPr>
        <w:t>codings</w:t>
      </w:r>
      <w:proofErr w:type="spellEnd"/>
      <w:r w:rsidRPr="005966C6">
        <w:rPr>
          <w:lang w:val="en-US"/>
        </w:rPr>
        <w:t xml:space="preserve">, a 100% improvement is observed with SNR values greater than 26 dB for Bluetooth and Zigbee, as shown in </w:t>
      </w:r>
      <w:r w:rsidR="00753627">
        <w:rPr>
          <w:lang w:val="en-US"/>
        </w:rPr>
        <w:fldChar w:fldCharType="begin"/>
      </w:r>
      <w:r w:rsidR="00753627">
        <w:rPr>
          <w:lang w:val="en-US"/>
        </w:rPr>
        <w:instrText xml:space="preserve"> REF _Ref166943570 \h </w:instrText>
      </w:r>
      <w:r w:rsidR="00753627">
        <w:rPr>
          <w:lang w:val="en-US"/>
        </w:rPr>
      </w:r>
      <w:r w:rsidR="00753627">
        <w:rPr>
          <w:lang w:val="en-US"/>
        </w:rPr>
        <w:fldChar w:fldCharType="separate"/>
      </w:r>
      <w:r w:rsidR="00753627" w:rsidRPr="00D82CBA">
        <w:rPr>
          <w:lang w:val="en-US"/>
        </w:rPr>
        <w:t xml:space="preserve">Fig </w:t>
      </w:r>
      <w:r w:rsidR="00753627">
        <w:rPr>
          <w:noProof/>
          <w:lang w:val="en-US"/>
        </w:rPr>
        <w:t>7</w:t>
      </w:r>
      <w:r w:rsidR="00753627">
        <w:rPr>
          <w:lang w:val="en-US"/>
        </w:rPr>
        <w:fldChar w:fldCharType="end"/>
      </w:r>
      <w:r w:rsidR="00753627">
        <w:rPr>
          <w:lang w:val="en-US"/>
        </w:rPr>
        <w:t xml:space="preserve"> b</w:t>
      </w:r>
      <w:r w:rsidRPr="005966C6">
        <w:rPr>
          <w:lang w:val="en-US"/>
        </w:rPr>
        <w:t>. However, achieving these high SNR levels may be challenging under real conditions. It is also noteworthy, as observed in both figures, that even with increasing coding correction capacity, 5G shows no improvement.</w:t>
      </w:r>
    </w:p>
    <w:p w14:paraId="69B4F14D" w14:textId="5705311E" w:rsidR="00CE1D1C" w:rsidRPr="005966C6" w:rsidRDefault="00CE1D1C" w:rsidP="00CE1D1C">
      <w:pPr>
        <w:pStyle w:val="PARAG"/>
        <w:rPr>
          <w:lang w:val="en-US"/>
        </w:rPr>
      </w:pPr>
      <w:r w:rsidRPr="005966C6">
        <w:rPr>
          <w:lang w:val="en-US"/>
        </w:rPr>
        <w:t xml:space="preserve">We now address the second group of RF sources, namely </w:t>
      </w:r>
      <w:proofErr w:type="spellStart"/>
      <w:r w:rsidRPr="005966C6">
        <w:rPr>
          <w:lang w:val="en-US"/>
        </w:rPr>
        <w:t>WiFi</w:t>
      </w:r>
      <w:proofErr w:type="spellEnd"/>
      <w:r w:rsidRPr="005966C6">
        <w:rPr>
          <w:lang w:val="en-US"/>
        </w:rPr>
        <w:t xml:space="preserve"> sources. As shown in the</w:t>
      </w:r>
      <w:r w:rsidR="00B11C29">
        <w:rPr>
          <w:lang w:val="en-US"/>
        </w:rPr>
        <w:t xml:space="preserve"> </w:t>
      </w:r>
      <w:r w:rsidR="00B11C29">
        <w:rPr>
          <w:lang w:val="en-US"/>
        </w:rPr>
        <w:fldChar w:fldCharType="begin"/>
      </w:r>
      <w:r w:rsidR="00B11C29">
        <w:rPr>
          <w:lang w:val="en-US"/>
        </w:rPr>
        <w:instrText xml:space="preserve"> REF _Ref166943499 \h </w:instrText>
      </w:r>
      <w:r w:rsidR="00B11C29">
        <w:rPr>
          <w:lang w:val="en-US"/>
        </w:rPr>
      </w:r>
      <w:r w:rsidR="00B11C29">
        <w:rPr>
          <w:lang w:val="en-US"/>
        </w:rPr>
        <w:fldChar w:fldCharType="separate"/>
      </w:r>
      <w:r w:rsidR="00B11C29" w:rsidRPr="00D82CBA">
        <w:rPr>
          <w:lang w:val="en-US"/>
        </w:rPr>
        <w:t xml:space="preserve">Fig </w:t>
      </w:r>
      <w:r w:rsidR="00B11C29">
        <w:rPr>
          <w:noProof/>
          <w:lang w:val="en-US"/>
        </w:rPr>
        <w:t>6</w:t>
      </w:r>
      <w:r w:rsidR="00B11C29">
        <w:rPr>
          <w:lang w:val="en-US"/>
        </w:rPr>
        <w:fldChar w:fldCharType="end"/>
      </w:r>
      <w:r w:rsidRPr="005966C6">
        <w:rPr>
          <w:lang w:val="en-US"/>
        </w:rPr>
        <w:t xml:space="preserve">, all versions of </w:t>
      </w:r>
      <w:proofErr w:type="spellStart"/>
      <w:r w:rsidRPr="005966C6">
        <w:rPr>
          <w:lang w:val="en-US"/>
        </w:rPr>
        <w:t>WiFi</w:t>
      </w:r>
      <w:proofErr w:type="spellEnd"/>
      <w:r w:rsidRPr="005966C6">
        <w:rPr>
          <w:lang w:val="en-US"/>
        </w:rPr>
        <w:t xml:space="preserve"> used show a 100% improvement at an SNR of 10 dB with </w:t>
      </w:r>
      <w:proofErr w:type="gramStart"/>
      <w:r w:rsidRPr="005966C6">
        <w:rPr>
          <w:lang w:val="en-US"/>
        </w:rPr>
        <w:t>BCH(</w:t>
      </w:r>
      <w:proofErr w:type="gramEnd"/>
      <w:r w:rsidRPr="005966C6">
        <w:rPr>
          <w:lang w:val="en-US"/>
        </w:rPr>
        <w:t>64,57) coding. It is important to note that these performances are achieved at a distance of only 0.01 m from the source. Therefore, our further objective is to increase this distance to 0.1 m and then to 1 m and test the effectiveness of coding in improving system performance under these conditions.</w:t>
      </w:r>
    </w:p>
    <w:p w14:paraId="5D99F7B4" w14:textId="40F0485B" w:rsidR="00CE1D1C" w:rsidRDefault="00CE1D1C" w:rsidP="00CE1D1C">
      <w:r w:rsidRPr="005966C6">
        <w:rPr>
          <w:noProof/>
        </w:rPr>
        <w:drawing>
          <wp:inline distT="0" distB="0" distL="0" distR="0" wp14:anchorId="5EA66396" wp14:editId="30475752">
            <wp:extent cx="5760720" cy="299974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2999740"/>
                    </a:xfrm>
                    <a:prstGeom prst="rect">
                      <a:avLst/>
                    </a:prstGeom>
                  </pic:spPr>
                </pic:pic>
              </a:graphicData>
            </a:graphic>
          </wp:inline>
        </w:drawing>
      </w:r>
    </w:p>
    <w:p w14:paraId="5D149AA2" w14:textId="7AF1E2FB" w:rsidR="00D82CBA" w:rsidRPr="00D82CBA" w:rsidRDefault="00D82CBA" w:rsidP="00673F3A">
      <w:pPr>
        <w:pStyle w:val="Figure"/>
      </w:pPr>
      <w:bookmarkStart w:id="13" w:name="_Ref167096998"/>
      <w:r w:rsidRPr="00D82CBA">
        <w:t xml:space="preserve">Fig </w:t>
      </w:r>
      <w:r>
        <w:fldChar w:fldCharType="begin"/>
      </w:r>
      <w:r w:rsidRPr="00D82CBA">
        <w:instrText xml:space="preserve"> SEQ Fig \* ARABIC </w:instrText>
      </w:r>
      <w:r>
        <w:fldChar w:fldCharType="separate"/>
      </w:r>
      <w:r>
        <w:rPr>
          <w:noProof/>
        </w:rPr>
        <w:t>8</w:t>
      </w:r>
      <w:r>
        <w:fldChar w:fldCharType="end"/>
      </w:r>
      <w:bookmarkEnd w:id="13"/>
      <w:r w:rsidRPr="00D82CBA">
        <w:t xml:space="preserve">. Comparison of SER for different </w:t>
      </w:r>
      <w:proofErr w:type="spellStart"/>
      <w:r w:rsidRPr="00D82CBA">
        <w:t>WiFi</w:t>
      </w:r>
      <w:proofErr w:type="spellEnd"/>
      <w:r w:rsidRPr="00D82CBA">
        <w:t xml:space="preserve"> protocols using BCH (64,57) coding at source distances of 0.01 m, 0.1 m, and 1 m.</w:t>
      </w:r>
    </w:p>
    <w:p w14:paraId="76C0A155" w14:textId="1F881D1D" w:rsidR="00CE1D1C" w:rsidRPr="005966C6" w:rsidRDefault="00CE1D1C" w:rsidP="00CE1D1C">
      <w:pPr>
        <w:pStyle w:val="PARAG"/>
        <w:rPr>
          <w:lang w:val="en-US"/>
        </w:rPr>
      </w:pPr>
      <w:r w:rsidRPr="005966C6">
        <w:rPr>
          <w:lang w:val="en-US"/>
        </w:rPr>
        <w:t xml:space="preserve">The </w:t>
      </w:r>
      <w:r w:rsidR="00B11C29">
        <w:rPr>
          <w:lang w:val="en-US"/>
        </w:rPr>
        <w:fldChar w:fldCharType="begin"/>
      </w:r>
      <w:r w:rsidR="00B11C29">
        <w:rPr>
          <w:lang w:val="en-US"/>
        </w:rPr>
        <w:instrText xml:space="preserve"> REF _Ref167096998 \h </w:instrText>
      </w:r>
      <w:r w:rsidR="00B11C29">
        <w:rPr>
          <w:lang w:val="en-US"/>
        </w:rPr>
      </w:r>
      <w:r w:rsidR="00B11C29">
        <w:rPr>
          <w:lang w:val="en-US"/>
        </w:rPr>
        <w:fldChar w:fldCharType="separate"/>
      </w:r>
      <w:r w:rsidR="00B11C29" w:rsidRPr="00D82CBA">
        <w:rPr>
          <w:lang w:val="en-US"/>
        </w:rPr>
        <w:t xml:space="preserve">Fig </w:t>
      </w:r>
      <w:r w:rsidR="00B11C29">
        <w:rPr>
          <w:noProof/>
          <w:lang w:val="en-US"/>
        </w:rPr>
        <w:t>8</w:t>
      </w:r>
      <w:r w:rsidR="00B11C29">
        <w:rPr>
          <w:lang w:val="en-US"/>
        </w:rPr>
        <w:fldChar w:fldCharType="end"/>
      </w:r>
      <w:r w:rsidRPr="005966C6">
        <w:rPr>
          <w:lang w:val="en-US"/>
        </w:rPr>
        <w:t xml:space="preserve"> presents simulation results using BCH (64,57) coding for different </w:t>
      </w:r>
      <w:proofErr w:type="spellStart"/>
      <w:r w:rsidRPr="005966C6">
        <w:rPr>
          <w:lang w:val="en-US"/>
        </w:rPr>
        <w:t>WiFi</w:t>
      </w:r>
      <w:proofErr w:type="spellEnd"/>
      <w:r w:rsidRPr="005966C6">
        <w:rPr>
          <w:lang w:val="en-US"/>
        </w:rPr>
        <w:t xml:space="preserve"> protocols, considering distances from the source of 0.01 m, 0.1 m, and 1 m. It can be observed that as the distance increases, the Symbol Error Rate (SER) also increases, and this holds true for all </w:t>
      </w:r>
      <w:proofErr w:type="spellStart"/>
      <w:r w:rsidRPr="005966C6">
        <w:rPr>
          <w:lang w:val="en-US"/>
        </w:rPr>
        <w:t>WiFi</w:t>
      </w:r>
      <w:proofErr w:type="spellEnd"/>
      <w:r w:rsidRPr="005966C6">
        <w:rPr>
          <w:lang w:val="en-US"/>
        </w:rPr>
        <w:t xml:space="preserve"> protocols.</w:t>
      </w:r>
    </w:p>
    <w:p w14:paraId="56FA3E20" w14:textId="77777777" w:rsidR="00CE1D1C" w:rsidRPr="005966C6" w:rsidRDefault="00CE1D1C" w:rsidP="00CE1D1C">
      <w:pPr>
        <w:pStyle w:val="PARAG"/>
        <w:rPr>
          <w:lang w:val="en-US"/>
        </w:rPr>
      </w:pPr>
      <w:r w:rsidRPr="005966C6">
        <w:rPr>
          <w:lang w:val="en-US"/>
        </w:rPr>
        <w:t xml:space="preserve">To simplify comparison, we will subsequently focus only on </w:t>
      </w:r>
      <w:proofErr w:type="spellStart"/>
      <w:r w:rsidRPr="005966C6">
        <w:rPr>
          <w:lang w:val="en-US"/>
        </w:rPr>
        <w:t>WiFi</w:t>
      </w:r>
      <w:proofErr w:type="spellEnd"/>
      <w:r w:rsidRPr="005966C6">
        <w:rPr>
          <w:lang w:val="en-US"/>
        </w:rPr>
        <w:t xml:space="preserve"> 802.11ax at 2.45 GHz, as it represents the most improved performance. We will apply other BCH codes to continue the analysis.</w:t>
      </w:r>
    </w:p>
    <w:p w14:paraId="592E4264" w14:textId="1D9D97F0" w:rsidR="00CE1D1C" w:rsidRDefault="00CE1D1C" w:rsidP="00CE1D1C">
      <w:pPr>
        <w:jc w:val="center"/>
      </w:pPr>
      <w:r w:rsidRPr="005966C6">
        <w:rPr>
          <w:noProof/>
        </w:rPr>
        <w:lastRenderedPageBreak/>
        <w:drawing>
          <wp:inline distT="0" distB="0" distL="0" distR="0" wp14:anchorId="3BEDB8DC" wp14:editId="29D9A21F">
            <wp:extent cx="4865638" cy="253365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874433" cy="2538230"/>
                    </a:xfrm>
                    <a:prstGeom prst="rect">
                      <a:avLst/>
                    </a:prstGeom>
                  </pic:spPr>
                </pic:pic>
              </a:graphicData>
            </a:graphic>
          </wp:inline>
        </w:drawing>
      </w:r>
    </w:p>
    <w:p w14:paraId="41DA8FEE" w14:textId="5F4AAC57" w:rsidR="00D82CBA" w:rsidRPr="00D82CBA" w:rsidRDefault="00D82CBA" w:rsidP="00673F3A">
      <w:pPr>
        <w:pStyle w:val="Figure"/>
      </w:pPr>
      <w:bookmarkStart w:id="14" w:name="_Ref167097118"/>
      <w:r w:rsidRPr="00D82CBA">
        <w:t xml:space="preserve">Fig </w:t>
      </w:r>
      <w:r>
        <w:fldChar w:fldCharType="begin"/>
      </w:r>
      <w:r w:rsidRPr="00D82CBA">
        <w:instrText xml:space="preserve"> SEQ Fig \* ARABIC </w:instrText>
      </w:r>
      <w:r>
        <w:fldChar w:fldCharType="separate"/>
      </w:r>
      <w:r>
        <w:rPr>
          <w:noProof/>
        </w:rPr>
        <w:t>9</w:t>
      </w:r>
      <w:r>
        <w:fldChar w:fldCharType="end"/>
      </w:r>
      <w:bookmarkEnd w:id="14"/>
      <w:r w:rsidR="00B11C29" w:rsidRPr="00B11C29">
        <w:t xml:space="preserve">. </w:t>
      </w:r>
      <w:r w:rsidRPr="00D82CBA">
        <w:t xml:space="preserve">Comparison of the use of BCH codes (127,8), BCH (127,15), BCH (63,16), and BCH (63,24) for a </w:t>
      </w:r>
      <w:proofErr w:type="spellStart"/>
      <w:r w:rsidRPr="00D82CBA">
        <w:t>WiFi</w:t>
      </w:r>
      <w:proofErr w:type="spellEnd"/>
      <w:r w:rsidRPr="00D82CBA">
        <w:t xml:space="preserve"> 802.11ax source at 2.45 GHz, with a source distance of 0.1 m.</w:t>
      </w:r>
    </w:p>
    <w:p w14:paraId="5EB5DE54" w14:textId="26AA5011" w:rsidR="00CE1D1C" w:rsidRPr="005966C6" w:rsidRDefault="00CE1D1C" w:rsidP="00CE1D1C">
      <w:pPr>
        <w:pStyle w:val="PARAG"/>
        <w:rPr>
          <w:lang w:val="en-US"/>
        </w:rPr>
      </w:pPr>
      <w:r w:rsidRPr="005966C6">
        <w:rPr>
          <w:lang w:val="en-US"/>
        </w:rPr>
        <w:t xml:space="preserve">The comparison of using BCH codes (127,8), (127,15), (63,16), and (63,24) for a </w:t>
      </w:r>
      <w:proofErr w:type="spellStart"/>
      <w:r w:rsidRPr="005966C6">
        <w:rPr>
          <w:lang w:val="en-US"/>
        </w:rPr>
        <w:t>WiFi</w:t>
      </w:r>
      <w:proofErr w:type="spellEnd"/>
      <w:r w:rsidRPr="005966C6">
        <w:rPr>
          <w:lang w:val="en-US"/>
        </w:rPr>
        <w:t xml:space="preserve"> 802.11ax source at 2.45 GHz, with a source distance of 0.1 m, is presented in </w:t>
      </w:r>
      <w:r w:rsidR="00B11C29">
        <w:rPr>
          <w:lang w:val="en-US"/>
        </w:rPr>
        <w:fldChar w:fldCharType="begin"/>
      </w:r>
      <w:r w:rsidR="00B11C29">
        <w:rPr>
          <w:lang w:val="en-US"/>
        </w:rPr>
        <w:instrText xml:space="preserve"> REF _Ref167097118 \h </w:instrText>
      </w:r>
      <w:r w:rsidR="00B11C29">
        <w:rPr>
          <w:lang w:val="en-US"/>
        </w:rPr>
      </w:r>
      <w:r w:rsidR="00B11C29">
        <w:rPr>
          <w:lang w:val="en-US"/>
        </w:rPr>
        <w:fldChar w:fldCharType="separate"/>
      </w:r>
      <w:r w:rsidR="00B11C29" w:rsidRPr="00D82CBA">
        <w:rPr>
          <w:lang w:val="en-US"/>
        </w:rPr>
        <w:t xml:space="preserve">Fig </w:t>
      </w:r>
      <w:r w:rsidR="00B11C29">
        <w:rPr>
          <w:noProof/>
          <w:lang w:val="en-US"/>
        </w:rPr>
        <w:t>9</w:t>
      </w:r>
      <w:r w:rsidR="00B11C29">
        <w:rPr>
          <w:lang w:val="en-US"/>
        </w:rPr>
        <w:fldChar w:fldCharType="end"/>
      </w:r>
      <w:r w:rsidRPr="005966C6">
        <w:rPr>
          <w:lang w:val="en-US"/>
        </w:rPr>
        <w:t xml:space="preserve">. As expected, increasing the code's error correction capacity results in improved performance. The most significant performances are observed with </w:t>
      </w:r>
      <w:proofErr w:type="gramStart"/>
      <w:r w:rsidRPr="005966C6">
        <w:rPr>
          <w:lang w:val="en-US"/>
        </w:rPr>
        <w:t>BCH(</w:t>
      </w:r>
      <w:proofErr w:type="gramEnd"/>
      <w:r w:rsidRPr="005966C6">
        <w:rPr>
          <w:lang w:val="en-US"/>
        </w:rPr>
        <w:t>127,8), closely followed by BCH(127,15), then BCH(63,16), and finally by BCH(63,24).</w:t>
      </w:r>
    </w:p>
    <w:p w14:paraId="021F1ADB" w14:textId="6C572FFD" w:rsidR="00CE1D1C" w:rsidRDefault="00CE1D1C" w:rsidP="00CE1D1C">
      <w:pPr>
        <w:jc w:val="center"/>
      </w:pPr>
      <w:r w:rsidRPr="005966C6">
        <w:rPr>
          <w:noProof/>
        </w:rPr>
        <w:drawing>
          <wp:inline distT="0" distB="0" distL="0" distR="0" wp14:anchorId="1D2D3CB5" wp14:editId="6B7E9D21">
            <wp:extent cx="4841249" cy="252095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47351" cy="2524127"/>
                    </a:xfrm>
                    <a:prstGeom prst="rect">
                      <a:avLst/>
                    </a:prstGeom>
                  </pic:spPr>
                </pic:pic>
              </a:graphicData>
            </a:graphic>
          </wp:inline>
        </w:drawing>
      </w:r>
    </w:p>
    <w:p w14:paraId="67D8EB0D" w14:textId="57314339" w:rsidR="00D82CBA" w:rsidRPr="00D82CBA" w:rsidRDefault="00D82CBA" w:rsidP="00673F3A">
      <w:pPr>
        <w:pStyle w:val="Figure"/>
      </w:pPr>
      <w:bookmarkStart w:id="15" w:name="_Ref167097140"/>
      <w:r w:rsidRPr="00D82CBA">
        <w:t xml:space="preserve">Fig </w:t>
      </w:r>
      <w:r>
        <w:fldChar w:fldCharType="begin"/>
      </w:r>
      <w:r w:rsidRPr="00D82CBA">
        <w:instrText xml:space="preserve"> SEQ Fig \* ARABIC </w:instrText>
      </w:r>
      <w:r>
        <w:fldChar w:fldCharType="separate"/>
      </w:r>
      <w:r>
        <w:rPr>
          <w:noProof/>
        </w:rPr>
        <w:t>10</w:t>
      </w:r>
      <w:r>
        <w:fldChar w:fldCharType="end"/>
      </w:r>
      <w:bookmarkEnd w:id="15"/>
      <w:r w:rsidRPr="00D82CBA">
        <w:t xml:space="preserve">. Comparison of the utilization of BCH codes (127,8), </w:t>
      </w:r>
      <w:proofErr w:type="gramStart"/>
      <w:r w:rsidRPr="00D82CBA">
        <w:t>BCH(</w:t>
      </w:r>
      <w:proofErr w:type="gramEnd"/>
      <w:r w:rsidRPr="00D82CBA">
        <w:t xml:space="preserve">127,15), BCH(63,16), and BCH(63,24) for a </w:t>
      </w:r>
      <w:proofErr w:type="spellStart"/>
      <w:r w:rsidRPr="00D82CBA">
        <w:t>WiFi</w:t>
      </w:r>
      <w:proofErr w:type="spellEnd"/>
      <w:r w:rsidRPr="00D82CBA">
        <w:t xml:space="preserve"> 802.11ax source at 2.45 GHz, with a source distance of 1 m.</w:t>
      </w:r>
    </w:p>
    <w:p w14:paraId="7E55EAF8" w14:textId="3812D9E6" w:rsidR="00CE1D1C" w:rsidRPr="005966C6" w:rsidRDefault="00CE1D1C" w:rsidP="00CE1D1C">
      <w:pPr>
        <w:jc w:val="both"/>
      </w:pPr>
      <w:r w:rsidRPr="005966C6">
        <w:t>When the source distance was increased to 1 m, the results are presented in the</w:t>
      </w:r>
      <w:r w:rsidR="00B11C29">
        <w:t xml:space="preserve"> </w:t>
      </w:r>
      <w:r w:rsidR="00B11C29">
        <w:fldChar w:fldCharType="begin"/>
      </w:r>
      <w:r w:rsidR="00B11C29">
        <w:instrText xml:space="preserve"> REF _Ref167097140 \h </w:instrText>
      </w:r>
      <w:r w:rsidR="00B11C29">
        <w:fldChar w:fldCharType="separate"/>
      </w:r>
      <w:r w:rsidR="00B11C29" w:rsidRPr="00D82CBA">
        <w:t xml:space="preserve">Fig </w:t>
      </w:r>
      <w:r w:rsidR="00B11C29">
        <w:rPr>
          <w:noProof/>
        </w:rPr>
        <w:t>10</w:t>
      </w:r>
      <w:r w:rsidR="00B11C29">
        <w:fldChar w:fldCharType="end"/>
      </w:r>
      <w:r w:rsidRPr="005966C6">
        <w:t xml:space="preserve">. It can be observed that the lowest Symbol Error Rates (SERs) are achieved at SNR values of 28 dB for </w:t>
      </w:r>
      <w:proofErr w:type="gramStart"/>
      <w:r w:rsidRPr="005966C6">
        <w:t>BCH(</w:t>
      </w:r>
      <w:proofErr w:type="gramEnd"/>
      <w:r w:rsidRPr="005966C6">
        <w:t>127,8) and BCH(127,15), 30 dB for BCH(63,16), and 32 dB for BCH(63,24). However, it is important to note that achieving these high SNR levels may pose challenges in real-world conditions.</w:t>
      </w:r>
    </w:p>
    <w:p w14:paraId="41241AC4" w14:textId="77777777" w:rsidR="00CE1D1C" w:rsidRPr="005966C6" w:rsidRDefault="00CE1D1C" w:rsidP="00673F3A">
      <w:pPr>
        <w:pStyle w:val="Titre2"/>
      </w:pPr>
      <w:r w:rsidRPr="005966C6">
        <w:lastRenderedPageBreak/>
        <w:t>Utilization of RS Coding</w:t>
      </w:r>
    </w:p>
    <w:p w14:paraId="2123A68C" w14:textId="77777777" w:rsidR="00CE1D1C" w:rsidRPr="005966C6" w:rsidRDefault="00CE1D1C" w:rsidP="00CE1D1C">
      <w:pPr>
        <w:pStyle w:val="PARAG"/>
        <w:rPr>
          <w:lang w:val="en-US"/>
        </w:rPr>
      </w:pPr>
      <w:r w:rsidRPr="005966C6">
        <w:rPr>
          <w:lang w:val="en-US"/>
        </w:rPr>
        <w:t xml:space="preserve">Next, we will apply a second type of coding, Reed-Solomon (RS) coding, to evaluate its impact on performance improvement. In this approach, we will begin by using the source distance of 0.1 m, then at 1 m. RS codes (127,8), (127,15), (63,16), and (63,24) will be employed. The values </w:t>
      </w:r>
      <w:proofErr w:type="gramStart"/>
      <w:r w:rsidRPr="005966C6">
        <w:rPr>
          <w:lang w:val="en-US"/>
        </w:rPr>
        <w:t>of  n</w:t>
      </w:r>
      <w:proofErr w:type="gramEnd"/>
      <w:r w:rsidRPr="005966C6">
        <w:rPr>
          <w:lang w:val="en-US"/>
        </w:rPr>
        <w:t xml:space="preserve">  and  k  have been deliberately chosen to match those used in BCH coding, facilitating a direct comparison with the results obtained using the latter.</w:t>
      </w:r>
    </w:p>
    <w:p w14:paraId="6FB91E6D" w14:textId="102FF523" w:rsidR="00CE1D1C" w:rsidRDefault="00CE1D1C" w:rsidP="00CE1D1C">
      <w:pPr>
        <w:jc w:val="center"/>
      </w:pPr>
      <w:r w:rsidRPr="005966C6">
        <w:rPr>
          <w:noProof/>
        </w:rPr>
        <w:drawing>
          <wp:inline distT="0" distB="0" distL="0" distR="0" wp14:anchorId="735EEFB9" wp14:editId="1C1F8C69">
            <wp:extent cx="3962400" cy="3170094"/>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979429" cy="3183718"/>
                    </a:xfrm>
                    <a:prstGeom prst="rect">
                      <a:avLst/>
                    </a:prstGeom>
                  </pic:spPr>
                </pic:pic>
              </a:graphicData>
            </a:graphic>
          </wp:inline>
        </w:drawing>
      </w:r>
    </w:p>
    <w:p w14:paraId="1ADBEDB9" w14:textId="5C2B7991" w:rsidR="00D82CBA" w:rsidRPr="005966C6" w:rsidRDefault="00D82CBA" w:rsidP="00CE1D1C">
      <w:pPr>
        <w:jc w:val="center"/>
      </w:pPr>
      <w:r>
        <w:t>(a)</w:t>
      </w:r>
    </w:p>
    <w:p w14:paraId="2BD12613" w14:textId="0AE3A910" w:rsidR="00CE1D1C" w:rsidRDefault="00CE1D1C" w:rsidP="00CE1D1C">
      <w:pPr>
        <w:jc w:val="center"/>
      </w:pPr>
      <w:r w:rsidRPr="005966C6">
        <w:rPr>
          <w:noProof/>
        </w:rPr>
        <w:drawing>
          <wp:inline distT="0" distB="0" distL="0" distR="0" wp14:anchorId="015A69E5" wp14:editId="049D3031">
            <wp:extent cx="3960595" cy="3168650"/>
            <wp:effectExtent l="0" t="0" r="190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974793" cy="3180009"/>
                    </a:xfrm>
                    <a:prstGeom prst="rect">
                      <a:avLst/>
                    </a:prstGeom>
                  </pic:spPr>
                </pic:pic>
              </a:graphicData>
            </a:graphic>
          </wp:inline>
        </w:drawing>
      </w:r>
    </w:p>
    <w:p w14:paraId="5AD9882D" w14:textId="16E33BD2" w:rsidR="00D82CBA" w:rsidRDefault="00D82CBA" w:rsidP="00CE1D1C">
      <w:pPr>
        <w:jc w:val="center"/>
      </w:pPr>
      <w:r>
        <w:t>(b)</w:t>
      </w:r>
    </w:p>
    <w:p w14:paraId="267AB72A" w14:textId="6C02702D" w:rsidR="00D82CBA" w:rsidRPr="00D82CBA" w:rsidRDefault="00D82CBA" w:rsidP="00673F3A">
      <w:pPr>
        <w:pStyle w:val="Figure"/>
      </w:pPr>
      <w:bookmarkStart w:id="16" w:name="_Ref167097165"/>
      <w:r w:rsidRPr="00D82CBA">
        <w:lastRenderedPageBreak/>
        <w:t xml:space="preserve">Fig </w:t>
      </w:r>
      <w:r>
        <w:fldChar w:fldCharType="begin"/>
      </w:r>
      <w:r w:rsidRPr="00D82CBA">
        <w:instrText xml:space="preserve"> SEQ Fig \* ARABIC </w:instrText>
      </w:r>
      <w:r>
        <w:fldChar w:fldCharType="separate"/>
      </w:r>
      <w:r w:rsidRPr="00D82CBA">
        <w:rPr>
          <w:noProof/>
        </w:rPr>
        <w:t>11</w:t>
      </w:r>
      <w:r>
        <w:fldChar w:fldCharType="end"/>
      </w:r>
      <w:bookmarkEnd w:id="16"/>
      <w:r w:rsidRPr="00D82CBA">
        <w:t xml:space="preserve">. Comparison of the utilization of RS codes (127,8), </w:t>
      </w:r>
      <w:proofErr w:type="gramStart"/>
      <w:r w:rsidRPr="00D82CBA">
        <w:t>RS(</w:t>
      </w:r>
      <w:proofErr w:type="gramEnd"/>
      <w:r w:rsidRPr="00D82CBA">
        <w:t xml:space="preserve">127,15), RS(63,16), and RS(63,24) for a </w:t>
      </w:r>
      <w:proofErr w:type="spellStart"/>
      <w:r w:rsidRPr="00D82CBA">
        <w:t>WiFi</w:t>
      </w:r>
      <w:proofErr w:type="spellEnd"/>
      <w:r w:rsidRPr="00D82CBA">
        <w:t xml:space="preserve"> 802.11ax source at 2.45 GHz, with a source distance of (a) 0.1 m, (b) 1 m.</w:t>
      </w:r>
    </w:p>
    <w:p w14:paraId="11AE5EBA" w14:textId="0AC5D52E" w:rsidR="00CE1D1C" w:rsidRPr="005966C6" w:rsidRDefault="00CE1D1C" w:rsidP="00CE1D1C">
      <w:pPr>
        <w:jc w:val="both"/>
      </w:pPr>
      <w:r w:rsidRPr="005966C6">
        <w:t xml:space="preserve">In </w:t>
      </w:r>
      <w:r w:rsidR="00B11C29">
        <w:fldChar w:fldCharType="begin"/>
      </w:r>
      <w:r w:rsidR="00B11C29">
        <w:instrText xml:space="preserve"> REF _Ref167097165 \h </w:instrText>
      </w:r>
      <w:r w:rsidR="00B11C29">
        <w:fldChar w:fldCharType="separate"/>
      </w:r>
      <w:r w:rsidR="00B11C29" w:rsidRPr="00D82CBA">
        <w:t xml:space="preserve">Fig </w:t>
      </w:r>
      <w:r w:rsidR="00B11C29" w:rsidRPr="00D82CBA">
        <w:rPr>
          <w:noProof/>
        </w:rPr>
        <w:t>11</w:t>
      </w:r>
      <w:r w:rsidR="00B11C29">
        <w:fldChar w:fldCharType="end"/>
      </w:r>
      <w:r w:rsidR="00B11C29">
        <w:t xml:space="preserve"> (a) </w:t>
      </w:r>
      <w:r w:rsidRPr="005966C6">
        <w:t xml:space="preserve">and </w:t>
      </w:r>
      <w:r w:rsidR="00B11C29">
        <w:fldChar w:fldCharType="begin"/>
      </w:r>
      <w:r w:rsidR="00B11C29">
        <w:instrText xml:space="preserve"> REF _Ref167097165 \h </w:instrText>
      </w:r>
      <w:r w:rsidR="00B11C29">
        <w:fldChar w:fldCharType="separate"/>
      </w:r>
      <w:r w:rsidR="00B11C29" w:rsidRPr="00D82CBA">
        <w:t xml:space="preserve">Fig </w:t>
      </w:r>
      <w:r w:rsidR="00B11C29" w:rsidRPr="00D82CBA">
        <w:rPr>
          <w:noProof/>
        </w:rPr>
        <w:t>11</w:t>
      </w:r>
      <w:r w:rsidR="00B11C29">
        <w:fldChar w:fldCharType="end"/>
      </w:r>
      <w:r w:rsidR="00B11C29">
        <w:t xml:space="preserve"> (</w:t>
      </w:r>
      <w:r w:rsidR="00B11C29">
        <w:t>b</w:t>
      </w:r>
      <w:r w:rsidR="00B11C29">
        <w:t>)</w:t>
      </w:r>
      <w:r w:rsidRPr="005966C6">
        <w:t xml:space="preserve">, we present the results obtained at respective distances of 0.1 m and 1 m from the source using RS coding. A common observation in both figures reveals that the lowest Symbol Error Rates (SERs) are associated with </w:t>
      </w:r>
      <w:proofErr w:type="gramStart"/>
      <w:r w:rsidRPr="005966C6">
        <w:t>RS(</w:t>
      </w:r>
      <w:proofErr w:type="gramEnd"/>
      <w:r w:rsidRPr="005966C6">
        <w:t xml:space="preserve">127,8), followed by RS(127,15), RS(63,16), and finally RS(63,24). This trend is explained by the error correction capability, which ranges from 19 for </w:t>
      </w:r>
      <w:proofErr w:type="gramStart"/>
      <w:r w:rsidRPr="005966C6">
        <w:t>RS(</w:t>
      </w:r>
      <w:proofErr w:type="gramEnd"/>
      <w:r w:rsidRPr="005966C6">
        <w:t>63,24) to 59 for RS(127,8).</w:t>
      </w:r>
    </w:p>
    <w:p w14:paraId="6974C568" w14:textId="60667273" w:rsidR="00CE1D1C" w:rsidRPr="00673F3A" w:rsidRDefault="00673F3A" w:rsidP="00673F3A">
      <w:pPr>
        <w:pStyle w:val="Figure"/>
      </w:pPr>
      <w:r w:rsidRPr="00673F3A">
        <w:t xml:space="preserve">Table </w:t>
      </w:r>
      <w:r>
        <w:fldChar w:fldCharType="begin"/>
      </w:r>
      <w:r w:rsidRPr="00673F3A">
        <w:instrText xml:space="preserve"> SEQ Table \* ARABIC </w:instrText>
      </w:r>
      <w:r>
        <w:fldChar w:fldCharType="separate"/>
      </w:r>
      <w:r>
        <w:rPr>
          <w:noProof/>
        </w:rPr>
        <w:t>1</w:t>
      </w:r>
      <w:r>
        <w:fldChar w:fldCharType="end"/>
      </w:r>
      <w:r w:rsidRPr="00673F3A">
        <w:t>.</w:t>
      </w:r>
      <w:r>
        <w:t xml:space="preserve"> </w:t>
      </w:r>
      <w:r w:rsidR="00CE1D1C" w:rsidRPr="00673F3A">
        <w:t>SER for BCH coding at distances of 0.1 m and 1 m</w:t>
      </w:r>
    </w:p>
    <w:tbl>
      <w:tblPr>
        <w:tblStyle w:val="Grilledutableau"/>
        <w:tblW w:w="0" w:type="auto"/>
        <w:tblInd w:w="1850" w:type="dxa"/>
        <w:tblLook w:val="04A0" w:firstRow="1" w:lastRow="0" w:firstColumn="1" w:lastColumn="0" w:noHBand="0" w:noVBand="1"/>
      </w:tblPr>
      <w:tblGrid>
        <w:gridCol w:w="1530"/>
        <w:gridCol w:w="1434"/>
        <w:gridCol w:w="1434"/>
      </w:tblGrid>
      <w:tr w:rsidR="00CE1D1C" w:rsidRPr="005966C6" w14:paraId="562EB3E7" w14:textId="77777777" w:rsidTr="00753627">
        <w:trPr>
          <w:trHeight w:val="257"/>
        </w:trPr>
        <w:tc>
          <w:tcPr>
            <w:tcW w:w="1530" w:type="dxa"/>
          </w:tcPr>
          <w:p w14:paraId="3FC61DB1" w14:textId="77777777" w:rsidR="00CE1D1C" w:rsidRPr="005966C6" w:rsidRDefault="00CE1D1C" w:rsidP="00753627">
            <w:pPr>
              <w:jc w:val="both"/>
              <w:rPr>
                <w:sz w:val="22"/>
                <w:szCs w:val="20"/>
              </w:rPr>
            </w:pPr>
          </w:p>
        </w:tc>
        <w:tc>
          <w:tcPr>
            <w:tcW w:w="1434" w:type="dxa"/>
          </w:tcPr>
          <w:p w14:paraId="2E6DF342" w14:textId="77777777" w:rsidR="00CE1D1C" w:rsidRPr="005966C6" w:rsidRDefault="00CE1D1C" w:rsidP="00753627">
            <w:pPr>
              <w:jc w:val="both"/>
              <w:rPr>
                <w:sz w:val="22"/>
                <w:szCs w:val="20"/>
              </w:rPr>
            </w:pPr>
            <w:r w:rsidRPr="005966C6">
              <w:rPr>
                <w:sz w:val="22"/>
                <w:szCs w:val="20"/>
              </w:rPr>
              <w:t>d=0.1m et</w:t>
            </w:r>
          </w:p>
          <w:p w14:paraId="4B19EA4A" w14:textId="77777777" w:rsidR="00CE1D1C" w:rsidRPr="005966C6" w:rsidRDefault="00CE1D1C" w:rsidP="00753627">
            <w:pPr>
              <w:jc w:val="both"/>
              <w:rPr>
                <w:sz w:val="22"/>
                <w:szCs w:val="20"/>
              </w:rPr>
            </w:pPr>
            <w:r w:rsidRPr="005966C6">
              <w:rPr>
                <w:sz w:val="22"/>
                <w:szCs w:val="20"/>
              </w:rPr>
              <w:t>SNR =8 dB</w:t>
            </w:r>
          </w:p>
        </w:tc>
        <w:tc>
          <w:tcPr>
            <w:tcW w:w="1434" w:type="dxa"/>
          </w:tcPr>
          <w:p w14:paraId="3C3E0561" w14:textId="77777777" w:rsidR="00CE1D1C" w:rsidRPr="005966C6" w:rsidRDefault="00CE1D1C" w:rsidP="00753627">
            <w:pPr>
              <w:jc w:val="both"/>
              <w:rPr>
                <w:sz w:val="22"/>
                <w:szCs w:val="20"/>
              </w:rPr>
            </w:pPr>
            <w:r w:rsidRPr="005966C6">
              <w:rPr>
                <w:sz w:val="22"/>
                <w:szCs w:val="20"/>
              </w:rPr>
              <w:t xml:space="preserve">d=1m et </w:t>
            </w:r>
          </w:p>
          <w:p w14:paraId="326134AE" w14:textId="77777777" w:rsidR="00CE1D1C" w:rsidRPr="005966C6" w:rsidRDefault="00CE1D1C" w:rsidP="00753627">
            <w:pPr>
              <w:jc w:val="both"/>
              <w:rPr>
                <w:sz w:val="22"/>
                <w:szCs w:val="20"/>
              </w:rPr>
            </w:pPr>
            <w:r w:rsidRPr="005966C6">
              <w:rPr>
                <w:sz w:val="22"/>
                <w:szCs w:val="20"/>
              </w:rPr>
              <w:t>SNR =28 dB</w:t>
            </w:r>
          </w:p>
        </w:tc>
      </w:tr>
      <w:tr w:rsidR="00CE1D1C" w:rsidRPr="005966C6" w14:paraId="2061F2C6" w14:textId="77777777" w:rsidTr="00753627">
        <w:trPr>
          <w:trHeight w:val="264"/>
        </w:trPr>
        <w:tc>
          <w:tcPr>
            <w:tcW w:w="1530" w:type="dxa"/>
          </w:tcPr>
          <w:p w14:paraId="58B883B3" w14:textId="77777777" w:rsidR="00CE1D1C" w:rsidRPr="005966C6" w:rsidRDefault="00CE1D1C" w:rsidP="00753627">
            <w:pPr>
              <w:jc w:val="both"/>
              <w:rPr>
                <w:sz w:val="22"/>
                <w:szCs w:val="20"/>
              </w:rPr>
            </w:pPr>
            <w:proofErr w:type="gramStart"/>
            <w:r w:rsidRPr="005966C6">
              <w:rPr>
                <w:sz w:val="22"/>
                <w:szCs w:val="20"/>
              </w:rPr>
              <w:t>BCH(</w:t>
            </w:r>
            <w:proofErr w:type="gramEnd"/>
            <w:r w:rsidRPr="005966C6">
              <w:rPr>
                <w:sz w:val="22"/>
                <w:szCs w:val="20"/>
              </w:rPr>
              <w:t>63,24)</w:t>
            </w:r>
          </w:p>
        </w:tc>
        <w:tc>
          <w:tcPr>
            <w:tcW w:w="1434" w:type="dxa"/>
          </w:tcPr>
          <w:p w14:paraId="39A1619D" w14:textId="77777777" w:rsidR="00CE1D1C" w:rsidRPr="005966C6" w:rsidRDefault="00CE1D1C" w:rsidP="00753627">
            <w:pPr>
              <w:jc w:val="both"/>
              <w:rPr>
                <w:sz w:val="22"/>
                <w:szCs w:val="20"/>
              </w:rPr>
            </w:pPr>
            <w:r w:rsidRPr="005966C6">
              <w:rPr>
                <w:sz w:val="22"/>
                <w:szCs w:val="20"/>
              </w:rPr>
              <w:t>0.19</w:t>
            </w:r>
          </w:p>
        </w:tc>
        <w:tc>
          <w:tcPr>
            <w:tcW w:w="1434" w:type="dxa"/>
          </w:tcPr>
          <w:p w14:paraId="7F2A99F9" w14:textId="77777777" w:rsidR="00CE1D1C" w:rsidRPr="005966C6" w:rsidRDefault="00CE1D1C" w:rsidP="00753627">
            <w:pPr>
              <w:jc w:val="both"/>
              <w:rPr>
                <w:sz w:val="22"/>
                <w:szCs w:val="20"/>
              </w:rPr>
            </w:pPr>
            <w:r w:rsidRPr="005966C6">
              <w:rPr>
                <w:sz w:val="22"/>
                <w:szCs w:val="20"/>
              </w:rPr>
              <w:t>0.19</w:t>
            </w:r>
          </w:p>
        </w:tc>
      </w:tr>
      <w:tr w:rsidR="00CE1D1C" w:rsidRPr="005966C6" w14:paraId="63D3A6A6" w14:textId="77777777" w:rsidTr="00753627">
        <w:trPr>
          <w:trHeight w:val="257"/>
        </w:trPr>
        <w:tc>
          <w:tcPr>
            <w:tcW w:w="1530" w:type="dxa"/>
          </w:tcPr>
          <w:p w14:paraId="68AB5F95" w14:textId="77777777" w:rsidR="00CE1D1C" w:rsidRPr="005966C6" w:rsidRDefault="00CE1D1C" w:rsidP="00753627">
            <w:pPr>
              <w:jc w:val="both"/>
              <w:rPr>
                <w:sz w:val="22"/>
                <w:szCs w:val="20"/>
              </w:rPr>
            </w:pPr>
            <w:proofErr w:type="gramStart"/>
            <w:r w:rsidRPr="005966C6">
              <w:rPr>
                <w:sz w:val="22"/>
                <w:szCs w:val="20"/>
              </w:rPr>
              <w:t>BCH(</w:t>
            </w:r>
            <w:proofErr w:type="gramEnd"/>
            <w:r w:rsidRPr="005966C6">
              <w:rPr>
                <w:sz w:val="22"/>
                <w:szCs w:val="20"/>
              </w:rPr>
              <w:t>63,16)</w:t>
            </w:r>
          </w:p>
        </w:tc>
        <w:tc>
          <w:tcPr>
            <w:tcW w:w="1434" w:type="dxa"/>
          </w:tcPr>
          <w:p w14:paraId="117EC62D" w14:textId="77777777" w:rsidR="00CE1D1C" w:rsidRPr="005966C6" w:rsidRDefault="00CE1D1C" w:rsidP="00753627">
            <w:pPr>
              <w:jc w:val="both"/>
              <w:rPr>
                <w:sz w:val="22"/>
                <w:szCs w:val="20"/>
              </w:rPr>
            </w:pPr>
            <w:r w:rsidRPr="005966C6">
              <w:rPr>
                <w:sz w:val="22"/>
                <w:szCs w:val="20"/>
              </w:rPr>
              <w:t>0.14</w:t>
            </w:r>
          </w:p>
        </w:tc>
        <w:tc>
          <w:tcPr>
            <w:tcW w:w="1434" w:type="dxa"/>
          </w:tcPr>
          <w:p w14:paraId="4785672B" w14:textId="77777777" w:rsidR="00CE1D1C" w:rsidRPr="005966C6" w:rsidRDefault="00CE1D1C" w:rsidP="00753627">
            <w:pPr>
              <w:jc w:val="both"/>
              <w:rPr>
                <w:sz w:val="22"/>
                <w:szCs w:val="20"/>
              </w:rPr>
            </w:pPr>
            <w:r w:rsidRPr="005966C6">
              <w:rPr>
                <w:sz w:val="22"/>
                <w:szCs w:val="20"/>
              </w:rPr>
              <w:t>0.142</w:t>
            </w:r>
          </w:p>
        </w:tc>
      </w:tr>
      <w:tr w:rsidR="00CE1D1C" w:rsidRPr="005966C6" w14:paraId="71C43C2C" w14:textId="77777777" w:rsidTr="00753627">
        <w:trPr>
          <w:trHeight w:val="257"/>
        </w:trPr>
        <w:tc>
          <w:tcPr>
            <w:tcW w:w="1530" w:type="dxa"/>
          </w:tcPr>
          <w:p w14:paraId="49AD19D4" w14:textId="77777777" w:rsidR="00CE1D1C" w:rsidRPr="005966C6" w:rsidRDefault="00CE1D1C" w:rsidP="00753627">
            <w:pPr>
              <w:jc w:val="both"/>
              <w:rPr>
                <w:sz w:val="22"/>
                <w:szCs w:val="20"/>
              </w:rPr>
            </w:pPr>
            <w:proofErr w:type="gramStart"/>
            <w:r w:rsidRPr="005966C6">
              <w:rPr>
                <w:sz w:val="22"/>
                <w:szCs w:val="20"/>
              </w:rPr>
              <w:t>BCH(</w:t>
            </w:r>
            <w:proofErr w:type="gramEnd"/>
            <w:r w:rsidRPr="005966C6">
              <w:rPr>
                <w:sz w:val="22"/>
                <w:szCs w:val="20"/>
              </w:rPr>
              <w:t>127,15)</w:t>
            </w:r>
          </w:p>
        </w:tc>
        <w:tc>
          <w:tcPr>
            <w:tcW w:w="1434" w:type="dxa"/>
          </w:tcPr>
          <w:p w14:paraId="10C4A698" w14:textId="77777777" w:rsidR="00CE1D1C" w:rsidRPr="005966C6" w:rsidRDefault="00CE1D1C" w:rsidP="00753627">
            <w:pPr>
              <w:jc w:val="both"/>
              <w:rPr>
                <w:sz w:val="22"/>
                <w:szCs w:val="20"/>
              </w:rPr>
            </w:pPr>
            <w:r w:rsidRPr="005966C6">
              <w:rPr>
                <w:sz w:val="22"/>
                <w:szCs w:val="20"/>
              </w:rPr>
              <w:t>0.048</w:t>
            </w:r>
          </w:p>
        </w:tc>
        <w:tc>
          <w:tcPr>
            <w:tcW w:w="1434" w:type="dxa"/>
          </w:tcPr>
          <w:p w14:paraId="6337E11F" w14:textId="77777777" w:rsidR="00CE1D1C" w:rsidRPr="005966C6" w:rsidRDefault="00CE1D1C" w:rsidP="00753627">
            <w:pPr>
              <w:jc w:val="both"/>
              <w:rPr>
                <w:sz w:val="22"/>
                <w:szCs w:val="20"/>
              </w:rPr>
            </w:pPr>
            <w:r w:rsidRPr="005966C6">
              <w:rPr>
                <w:sz w:val="22"/>
                <w:szCs w:val="20"/>
              </w:rPr>
              <w:t>0.054</w:t>
            </w:r>
          </w:p>
        </w:tc>
      </w:tr>
      <w:tr w:rsidR="00CE1D1C" w:rsidRPr="005966C6" w14:paraId="6ADF172F" w14:textId="77777777" w:rsidTr="00753627">
        <w:trPr>
          <w:trHeight w:val="264"/>
        </w:trPr>
        <w:tc>
          <w:tcPr>
            <w:tcW w:w="1530" w:type="dxa"/>
          </w:tcPr>
          <w:p w14:paraId="104562FE" w14:textId="77777777" w:rsidR="00CE1D1C" w:rsidRPr="005966C6" w:rsidRDefault="00CE1D1C" w:rsidP="00753627">
            <w:pPr>
              <w:jc w:val="both"/>
              <w:rPr>
                <w:sz w:val="22"/>
                <w:szCs w:val="20"/>
              </w:rPr>
            </w:pPr>
            <w:proofErr w:type="gramStart"/>
            <w:r w:rsidRPr="005966C6">
              <w:rPr>
                <w:sz w:val="22"/>
                <w:szCs w:val="20"/>
              </w:rPr>
              <w:t>BCH(</w:t>
            </w:r>
            <w:proofErr w:type="gramEnd"/>
            <w:r w:rsidRPr="005966C6">
              <w:rPr>
                <w:sz w:val="22"/>
                <w:szCs w:val="20"/>
              </w:rPr>
              <w:t>127,8)</w:t>
            </w:r>
          </w:p>
        </w:tc>
        <w:tc>
          <w:tcPr>
            <w:tcW w:w="1434" w:type="dxa"/>
          </w:tcPr>
          <w:p w14:paraId="50F35941" w14:textId="77777777" w:rsidR="00CE1D1C" w:rsidRPr="005966C6" w:rsidRDefault="00CE1D1C" w:rsidP="00753627">
            <w:pPr>
              <w:jc w:val="both"/>
              <w:rPr>
                <w:sz w:val="22"/>
                <w:szCs w:val="20"/>
              </w:rPr>
            </w:pPr>
            <w:r w:rsidRPr="005966C6">
              <w:rPr>
                <w:sz w:val="22"/>
                <w:szCs w:val="20"/>
              </w:rPr>
              <w:t>0.015</w:t>
            </w:r>
          </w:p>
        </w:tc>
        <w:tc>
          <w:tcPr>
            <w:tcW w:w="1434" w:type="dxa"/>
          </w:tcPr>
          <w:p w14:paraId="22B3E82F" w14:textId="77777777" w:rsidR="00CE1D1C" w:rsidRPr="005966C6" w:rsidRDefault="00CE1D1C" w:rsidP="00753627">
            <w:pPr>
              <w:jc w:val="both"/>
              <w:rPr>
                <w:sz w:val="22"/>
                <w:szCs w:val="20"/>
              </w:rPr>
            </w:pPr>
            <w:r w:rsidRPr="005966C6">
              <w:rPr>
                <w:sz w:val="22"/>
                <w:szCs w:val="20"/>
              </w:rPr>
              <w:t>0.019</w:t>
            </w:r>
          </w:p>
        </w:tc>
      </w:tr>
    </w:tbl>
    <w:tbl>
      <w:tblPr>
        <w:tblStyle w:val="Grilledutableau"/>
        <w:tblpPr w:leftFromText="141" w:rightFromText="141" w:vertAnchor="text" w:horzAnchor="page" w:tblpX="3364" w:tblpY="744"/>
        <w:tblW w:w="0" w:type="auto"/>
        <w:tblLook w:val="04A0" w:firstRow="1" w:lastRow="0" w:firstColumn="1" w:lastColumn="0" w:noHBand="0" w:noVBand="1"/>
      </w:tblPr>
      <w:tblGrid>
        <w:gridCol w:w="1366"/>
        <w:gridCol w:w="1435"/>
        <w:gridCol w:w="1435"/>
      </w:tblGrid>
      <w:tr w:rsidR="00CE1D1C" w:rsidRPr="005966C6" w14:paraId="502CDE4E" w14:textId="77777777" w:rsidTr="00753627">
        <w:trPr>
          <w:trHeight w:val="233"/>
        </w:trPr>
        <w:tc>
          <w:tcPr>
            <w:tcW w:w="1366" w:type="dxa"/>
          </w:tcPr>
          <w:p w14:paraId="0B894430" w14:textId="77777777" w:rsidR="00CE1D1C" w:rsidRPr="005966C6" w:rsidRDefault="00CE1D1C" w:rsidP="00753627">
            <w:pPr>
              <w:jc w:val="both"/>
              <w:rPr>
                <w:sz w:val="22"/>
                <w:szCs w:val="20"/>
              </w:rPr>
            </w:pPr>
          </w:p>
        </w:tc>
        <w:tc>
          <w:tcPr>
            <w:tcW w:w="1435" w:type="dxa"/>
          </w:tcPr>
          <w:p w14:paraId="2C099E4F" w14:textId="77777777" w:rsidR="00CE1D1C" w:rsidRPr="005966C6" w:rsidRDefault="00CE1D1C" w:rsidP="00753627">
            <w:pPr>
              <w:jc w:val="both"/>
              <w:rPr>
                <w:sz w:val="22"/>
                <w:szCs w:val="20"/>
              </w:rPr>
            </w:pPr>
            <w:r w:rsidRPr="005966C6">
              <w:rPr>
                <w:sz w:val="22"/>
                <w:szCs w:val="20"/>
              </w:rPr>
              <w:t>d=0.1m et</w:t>
            </w:r>
          </w:p>
          <w:p w14:paraId="080B115F" w14:textId="77777777" w:rsidR="00CE1D1C" w:rsidRPr="005966C6" w:rsidRDefault="00CE1D1C" w:rsidP="00753627">
            <w:pPr>
              <w:jc w:val="both"/>
              <w:rPr>
                <w:sz w:val="22"/>
                <w:szCs w:val="20"/>
              </w:rPr>
            </w:pPr>
            <w:r w:rsidRPr="005966C6">
              <w:rPr>
                <w:sz w:val="22"/>
                <w:szCs w:val="20"/>
              </w:rPr>
              <w:t>SNR =10 dB</w:t>
            </w:r>
          </w:p>
        </w:tc>
        <w:tc>
          <w:tcPr>
            <w:tcW w:w="1435" w:type="dxa"/>
          </w:tcPr>
          <w:p w14:paraId="2BA626BB" w14:textId="77777777" w:rsidR="00CE1D1C" w:rsidRPr="005966C6" w:rsidRDefault="00CE1D1C" w:rsidP="00753627">
            <w:pPr>
              <w:jc w:val="both"/>
              <w:rPr>
                <w:sz w:val="22"/>
                <w:szCs w:val="20"/>
              </w:rPr>
            </w:pPr>
            <w:r w:rsidRPr="005966C6">
              <w:rPr>
                <w:sz w:val="22"/>
                <w:szCs w:val="20"/>
              </w:rPr>
              <w:t>d=1m et</w:t>
            </w:r>
          </w:p>
          <w:p w14:paraId="202896C6" w14:textId="77777777" w:rsidR="00CE1D1C" w:rsidRPr="005966C6" w:rsidRDefault="00CE1D1C" w:rsidP="00753627">
            <w:pPr>
              <w:jc w:val="both"/>
              <w:rPr>
                <w:sz w:val="22"/>
                <w:szCs w:val="20"/>
              </w:rPr>
            </w:pPr>
            <w:r w:rsidRPr="005966C6">
              <w:rPr>
                <w:sz w:val="22"/>
                <w:szCs w:val="20"/>
              </w:rPr>
              <w:t>SNR =30 dB</w:t>
            </w:r>
          </w:p>
        </w:tc>
      </w:tr>
      <w:tr w:rsidR="00CE1D1C" w:rsidRPr="005966C6" w14:paraId="12940109" w14:textId="77777777" w:rsidTr="00753627">
        <w:trPr>
          <w:trHeight w:val="240"/>
        </w:trPr>
        <w:tc>
          <w:tcPr>
            <w:tcW w:w="1366" w:type="dxa"/>
          </w:tcPr>
          <w:p w14:paraId="64592EE6" w14:textId="77777777" w:rsidR="00CE1D1C" w:rsidRPr="005966C6" w:rsidRDefault="00CE1D1C" w:rsidP="00753627">
            <w:pPr>
              <w:jc w:val="both"/>
              <w:rPr>
                <w:sz w:val="22"/>
                <w:szCs w:val="20"/>
              </w:rPr>
            </w:pPr>
            <w:proofErr w:type="gramStart"/>
            <w:r w:rsidRPr="005966C6">
              <w:rPr>
                <w:sz w:val="22"/>
                <w:szCs w:val="20"/>
              </w:rPr>
              <w:t>RS(</w:t>
            </w:r>
            <w:proofErr w:type="gramEnd"/>
            <w:r w:rsidRPr="005966C6">
              <w:rPr>
                <w:sz w:val="22"/>
                <w:szCs w:val="20"/>
              </w:rPr>
              <w:t>63,24)</w:t>
            </w:r>
          </w:p>
        </w:tc>
        <w:tc>
          <w:tcPr>
            <w:tcW w:w="1435" w:type="dxa"/>
          </w:tcPr>
          <w:p w14:paraId="4C692238" w14:textId="77777777" w:rsidR="00CE1D1C" w:rsidRPr="005966C6" w:rsidRDefault="00CE1D1C" w:rsidP="00753627">
            <w:pPr>
              <w:jc w:val="both"/>
              <w:rPr>
                <w:sz w:val="22"/>
                <w:szCs w:val="20"/>
              </w:rPr>
            </w:pPr>
            <w:r w:rsidRPr="005966C6">
              <w:rPr>
                <w:sz w:val="22"/>
                <w:szCs w:val="20"/>
              </w:rPr>
              <w:t>0.66</w:t>
            </w:r>
          </w:p>
        </w:tc>
        <w:tc>
          <w:tcPr>
            <w:tcW w:w="1435" w:type="dxa"/>
          </w:tcPr>
          <w:p w14:paraId="78529110" w14:textId="77777777" w:rsidR="00CE1D1C" w:rsidRPr="005966C6" w:rsidRDefault="00CE1D1C" w:rsidP="00753627">
            <w:pPr>
              <w:jc w:val="both"/>
              <w:rPr>
                <w:sz w:val="22"/>
                <w:szCs w:val="20"/>
              </w:rPr>
            </w:pPr>
            <w:r w:rsidRPr="005966C6">
              <w:rPr>
                <w:sz w:val="22"/>
                <w:szCs w:val="20"/>
              </w:rPr>
              <w:t>0.67</w:t>
            </w:r>
          </w:p>
        </w:tc>
      </w:tr>
      <w:tr w:rsidR="00CE1D1C" w:rsidRPr="005966C6" w14:paraId="6DE0D89B" w14:textId="77777777" w:rsidTr="00753627">
        <w:trPr>
          <w:trHeight w:val="233"/>
        </w:trPr>
        <w:tc>
          <w:tcPr>
            <w:tcW w:w="1366" w:type="dxa"/>
          </w:tcPr>
          <w:p w14:paraId="52F8713D" w14:textId="77777777" w:rsidR="00CE1D1C" w:rsidRPr="005966C6" w:rsidRDefault="00CE1D1C" w:rsidP="00753627">
            <w:pPr>
              <w:jc w:val="both"/>
              <w:rPr>
                <w:sz w:val="22"/>
                <w:szCs w:val="20"/>
              </w:rPr>
            </w:pPr>
            <w:proofErr w:type="gramStart"/>
            <w:r w:rsidRPr="005966C6">
              <w:rPr>
                <w:sz w:val="22"/>
                <w:szCs w:val="20"/>
              </w:rPr>
              <w:t>RS(</w:t>
            </w:r>
            <w:proofErr w:type="gramEnd"/>
            <w:r w:rsidRPr="005966C6">
              <w:rPr>
                <w:sz w:val="22"/>
                <w:szCs w:val="20"/>
              </w:rPr>
              <w:t>63,16)</w:t>
            </w:r>
          </w:p>
        </w:tc>
        <w:tc>
          <w:tcPr>
            <w:tcW w:w="1435" w:type="dxa"/>
          </w:tcPr>
          <w:p w14:paraId="201D0921" w14:textId="77777777" w:rsidR="00CE1D1C" w:rsidRPr="005966C6" w:rsidRDefault="00CE1D1C" w:rsidP="00753627">
            <w:pPr>
              <w:jc w:val="both"/>
              <w:rPr>
                <w:sz w:val="22"/>
                <w:szCs w:val="20"/>
              </w:rPr>
            </w:pPr>
            <w:r w:rsidRPr="005966C6">
              <w:rPr>
                <w:sz w:val="22"/>
                <w:szCs w:val="20"/>
              </w:rPr>
              <w:t>0.63</w:t>
            </w:r>
          </w:p>
        </w:tc>
        <w:tc>
          <w:tcPr>
            <w:tcW w:w="1435" w:type="dxa"/>
          </w:tcPr>
          <w:p w14:paraId="14F3F3E8" w14:textId="77777777" w:rsidR="00CE1D1C" w:rsidRPr="005966C6" w:rsidRDefault="00CE1D1C" w:rsidP="00753627">
            <w:pPr>
              <w:jc w:val="both"/>
              <w:rPr>
                <w:sz w:val="22"/>
                <w:szCs w:val="20"/>
              </w:rPr>
            </w:pPr>
            <w:r w:rsidRPr="005966C6">
              <w:rPr>
                <w:sz w:val="22"/>
                <w:szCs w:val="20"/>
              </w:rPr>
              <w:t>0.63</w:t>
            </w:r>
          </w:p>
        </w:tc>
      </w:tr>
      <w:tr w:rsidR="00CE1D1C" w:rsidRPr="005966C6" w14:paraId="07D8C147" w14:textId="77777777" w:rsidTr="00753627">
        <w:trPr>
          <w:trHeight w:val="233"/>
        </w:trPr>
        <w:tc>
          <w:tcPr>
            <w:tcW w:w="1366" w:type="dxa"/>
          </w:tcPr>
          <w:p w14:paraId="65E29D87" w14:textId="77777777" w:rsidR="00CE1D1C" w:rsidRPr="005966C6" w:rsidRDefault="00CE1D1C" w:rsidP="00753627">
            <w:pPr>
              <w:jc w:val="both"/>
              <w:rPr>
                <w:sz w:val="22"/>
                <w:szCs w:val="20"/>
              </w:rPr>
            </w:pPr>
            <w:proofErr w:type="gramStart"/>
            <w:r w:rsidRPr="005966C6">
              <w:rPr>
                <w:sz w:val="22"/>
                <w:szCs w:val="20"/>
              </w:rPr>
              <w:t>RS(</w:t>
            </w:r>
            <w:proofErr w:type="gramEnd"/>
            <w:r w:rsidRPr="005966C6">
              <w:rPr>
                <w:sz w:val="22"/>
                <w:szCs w:val="20"/>
              </w:rPr>
              <w:t>127,15)</w:t>
            </w:r>
          </w:p>
        </w:tc>
        <w:tc>
          <w:tcPr>
            <w:tcW w:w="1435" w:type="dxa"/>
          </w:tcPr>
          <w:p w14:paraId="41C2418C" w14:textId="77777777" w:rsidR="00CE1D1C" w:rsidRPr="005966C6" w:rsidRDefault="00CE1D1C" w:rsidP="00753627">
            <w:pPr>
              <w:jc w:val="both"/>
              <w:rPr>
                <w:sz w:val="22"/>
                <w:szCs w:val="20"/>
              </w:rPr>
            </w:pPr>
            <w:r w:rsidRPr="005966C6">
              <w:rPr>
                <w:sz w:val="22"/>
                <w:szCs w:val="20"/>
              </w:rPr>
              <w:t>0.57</w:t>
            </w:r>
          </w:p>
        </w:tc>
        <w:tc>
          <w:tcPr>
            <w:tcW w:w="1435" w:type="dxa"/>
          </w:tcPr>
          <w:p w14:paraId="54597B37" w14:textId="77777777" w:rsidR="00CE1D1C" w:rsidRPr="005966C6" w:rsidRDefault="00CE1D1C" w:rsidP="00753627">
            <w:pPr>
              <w:jc w:val="both"/>
              <w:rPr>
                <w:sz w:val="22"/>
                <w:szCs w:val="20"/>
              </w:rPr>
            </w:pPr>
            <w:r w:rsidRPr="005966C6">
              <w:rPr>
                <w:sz w:val="22"/>
                <w:szCs w:val="20"/>
              </w:rPr>
              <w:t>0.57</w:t>
            </w:r>
          </w:p>
        </w:tc>
      </w:tr>
      <w:tr w:rsidR="00CE1D1C" w:rsidRPr="005966C6" w14:paraId="490EDCD6" w14:textId="77777777" w:rsidTr="00753627">
        <w:trPr>
          <w:trHeight w:val="240"/>
        </w:trPr>
        <w:tc>
          <w:tcPr>
            <w:tcW w:w="1366" w:type="dxa"/>
          </w:tcPr>
          <w:p w14:paraId="217B8189" w14:textId="77777777" w:rsidR="00CE1D1C" w:rsidRPr="005966C6" w:rsidRDefault="00CE1D1C" w:rsidP="00753627">
            <w:pPr>
              <w:jc w:val="both"/>
              <w:rPr>
                <w:sz w:val="22"/>
                <w:szCs w:val="20"/>
              </w:rPr>
            </w:pPr>
            <w:proofErr w:type="gramStart"/>
            <w:r w:rsidRPr="005966C6">
              <w:rPr>
                <w:sz w:val="22"/>
                <w:szCs w:val="20"/>
              </w:rPr>
              <w:t>RS(</w:t>
            </w:r>
            <w:proofErr w:type="gramEnd"/>
            <w:r w:rsidRPr="005966C6">
              <w:rPr>
                <w:sz w:val="22"/>
                <w:szCs w:val="20"/>
              </w:rPr>
              <w:t>127,8)</w:t>
            </w:r>
          </w:p>
        </w:tc>
        <w:tc>
          <w:tcPr>
            <w:tcW w:w="1435" w:type="dxa"/>
          </w:tcPr>
          <w:p w14:paraId="1A2515DA" w14:textId="77777777" w:rsidR="00CE1D1C" w:rsidRPr="005966C6" w:rsidRDefault="00CE1D1C" w:rsidP="00753627">
            <w:pPr>
              <w:jc w:val="both"/>
              <w:rPr>
                <w:sz w:val="22"/>
                <w:szCs w:val="20"/>
              </w:rPr>
            </w:pPr>
            <w:r w:rsidRPr="005966C6">
              <w:rPr>
                <w:sz w:val="22"/>
                <w:szCs w:val="20"/>
              </w:rPr>
              <w:t>0.5</w:t>
            </w:r>
          </w:p>
        </w:tc>
        <w:tc>
          <w:tcPr>
            <w:tcW w:w="1435" w:type="dxa"/>
          </w:tcPr>
          <w:p w14:paraId="1BC3FEB3" w14:textId="77777777" w:rsidR="00CE1D1C" w:rsidRPr="005966C6" w:rsidRDefault="00CE1D1C" w:rsidP="00753627">
            <w:pPr>
              <w:jc w:val="both"/>
              <w:rPr>
                <w:sz w:val="22"/>
                <w:szCs w:val="20"/>
              </w:rPr>
            </w:pPr>
            <w:r w:rsidRPr="005966C6">
              <w:rPr>
                <w:sz w:val="22"/>
                <w:szCs w:val="20"/>
              </w:rPr>
              <w:t>0.49</w:t>
            </w:r>
          </w:p>
        </w:tc>
      </w:tr>
    </w:tbl>
    <w:p w14:paraId="5A3AE657" w14:textId="34566A2F" w:rsidR="00CE1D1C" w:rsidRPr="00673F3A" w:rsidRDefault="00673F3A" w:rsidP="00673F3A">
      <w:pPr>
        <w:pStyle w:val="Figure"/>
      </w:pPr>
      <w:r w:rsidRPr="00673F3A">
        <w:t xml:space="preserve">Table </w:t>
      </w:r>
      <w:r>
        <w:fldChar w:fldCharType="begin"/>
      </w:r>
      <w:r w:rsidRPr="00673F3A">
        <w:instrText xml:space="preserve"> SEQ Table \* ARABIC </w:instrText>
      </w:r>
      <w:r>
        <w:fldChar w:fldCharType="separate"/>
      </w:r>
      <w:r w:rsidRPr="00673F3A">
        <w:rPr>
          <w:noProof/>
        </w:rPr>
        <w:t>2</w:t>
      </w:r>
      <w:r>
        <w:fldChar w:fldCharType="end"/>
      </w:r>
      <w:r w:rsidRPr="00673F3A">
        <w:t xml:space="preserve">. </w:t>
      </w:r>
      <w:r w:rsidR="00CE1D1C" w:rsidRPr="00673F3A">
        <w:t>SER for RS coding at distances of 0.1 m and 1 m</w:t>
      </w:r>
    </w:p>
    <w:p w14:paraId="20A38753" w14:textId="77777777" w:rsidR="00CE1D1C" w:rsidRPr="005966C6" w:rsidRDefault="00CE1D1C" w:rsidP="00CE1D1C">
      <w:pPr>
        <w:jc w:val="both"/>
      </w:pPr>
    </w:p>
    <w:p w14:paraId="3C8B4E53" w14:textId="77777777" w:rsidR="00CE1D1C" w:rsidRPr="005966C6" w:rsidRDefault="00CE1D1C" w:rsidP="00CE1D1C">
      <w:pPr>
        <w:jc w:val="both"/>
      </w:pPr>
    </w:p>
    <w:p w14:paraId="47489175" w14:textId="77777777" w:rsidR="00CE1D1C" w:rsidRPr="005966C6" w:rsidRDefault="00CE1D1C" w:rsidP="00CE1D1C">
      <w:pPr>
        <w:jc w:val="both"/>
      </w:pPr>
    </w:p>
    <w:p w14:paraId="2F1E7284" w14:textId="32B2B88F" w:rsidR="00CE1D1C" w:rsidRDefault="00CE1D1C" w:rsidP="00CE1D1C">
      <w:pPr>
        <w:jc w:val="both"/>
      </w:pPr>
    </w:p>
    <w:p w14:paraId="0D5F05A4" w14:textId="77777777" w:rsidR="00673F3A" w:rsidRPr="005966C6" w:rsidRDefault="00673F3A" w:rsidP="00CE1D1C">
      <w:pPr>
        <w:jc w:val="both"/>
      </w:pPr>
    </w:p>
    <w:p w14:paraId="3E1C043A" w14:textId="530D655C" w:rsidR="00CE1D1C" w:rsidRPr="005966C6" w:rsidRDefault="00CE1D1C" w:rsidP="00CE1D1C">
      <w:pPr>
        <w:jc w:val="both"/>
      </w:pPr>
      <w:r w:rsidRPr="005966C6">
        <w:t xml:space="preserve">From the results in the </w:t>
      </w:r>
      <w:r w:rsidR="00673F3A">
        <w:t>T</w:t>
      </w:r>
      <w:r w:rsidRPr="005966C6">
        <w:t>able</w:t>
      </w:r>
      <w:r w:rsidR="00673F3A">
        <w:t xml:space="preserve"> 1 and Table 2</w:t>
      </w:r>
      <w:r w:rsidRPr="005966C6">
        <w:t>, it is observed that BCH coding demonstrates significantly better performance compared to RS coding, even when parameters such as total length (n) and number of information bits (k) are kept identical for both types of codes. These observations indicate that BCH code effectively corrects the types of errors generated in our system, suggesting that these errors are more likely to be random or short bursts. Generally, BCH code is a binary code designed for correcting random errors, while RS code is symbol-based, capable of correcting burst errors. One disadvantage associated with burst error correction capability is that if the burst is spread over multiple symbols, RS code may not be able to correct it, unlike BCH code, which retains this capability.</w:t>
      </w:r>
    </w:p>
    <w:p w14:paraId="53DAE97B" w14:textId="77777777" w:rsidR="00CE1D1C" w:rsidRPr="005966C6" w:rsidRDefault="00CE1D1C" w:rsidP="00CE1D1C">
      <w:pPr>
        <w:jc w:val="both"/>
      </w:pPr>
    </w:p>
    <w:p w14:paraId="103BE74F" w14:textId="77777777" w:rsidR="00CE1D1C" w:rsidRPr="001A1CF5" w:rsidRDefault="00CE1D1C" w:rsidP="00673F3A">
      <w:pPr>
        <w:pStyle w:val="Titre1"/>
        <w:numPr>
          <w:ilvl w:val="0"/>
          <w:numId w:val="20"/>
        </w:numPr>
      </w:pPr>
      <w:bookmarkStart w:id="17" w:name="_Toc161839051"/>
      <w:r w:rsidRPr="001A1CF5">
        <w:t>Conclusion</w:t>
      </w:r>
      <w:bookmarkEnd w:id="17"/>
    </w:p>
    <w:p w14:paraId="65256A15" w14:textId="77777777" w:rsidR="00CE1D1C" w:rsidRPr="005966C6" w:rsidRDefault="00CE1D1C" w:rsidP="00CE1D1C">
      <w:pPr>
        <w:pStyle w:val="PARAG"/>
        <w:rPr>
          <w:lang w:val="en-US"/>
        </w:rPr>
      </w:pPr>
      <w:r w:rsidRPr="005966C6">
        <w:rPr>
          <w:lang w:val="en-US"/>
        </w:rPr>
        <w:t xml:space="preserve">We have presented a promising alternative RFID system capable of utilizing ubiquitous radio sources such as Wi-Fi, 5G, Bluetooth, and Zigbee, replacing dedicated RFID readers. A passive RFID system using these radio signals was modeled using MATLAB. The performance of these signals was compared in terms of Symbol Error Rate (SER) for different Signal-to-Noise Ratios (SNR). </w:t>
      </w:r>
      <w:bookmarkStart w:id="18" w:name="_Hlk166599492"/>
      <w:r w:rsidRPr="005966C6">
        <w:rPr>
          <w:lang w:val="en-US"/>
        </w:rPr>
        <w:t>802.11ax at 2.45 GHz stood out with the best SER, followed by 802.11n at the same frequency. However, 5G, Bluetooth, and Zigbee signals showed lower performance, even at high SNRs.</w:t>
      </w:r>
    </w:p>
    <w:bookmarkEnd w:id="18"/>
    <w:p w14:paraId="6763A428" w14:textId="77777777" w:rsidR="00CE1D1C" w:rsidRDefault="00CE1D1C" w:rsidP="00CE1D1C">
      <w:pPr>
        <w:pStyle w:val="PARAG"/>
        <w:rPr>
          <w:lang w:val="en-US"/>
        </w:rPr>
      </w:pPr>
      <w:r w:rsidRPr="005966C6">
        <w:rPr>
          <w:lang w:val="en-US"/>
        </w:rPr>
        <w:lastRenderedPageBreak/>
        <w:t xml:space="preserve">The introduction of BCH and RS coding significantly improved transmission reliability. The </w:t>
      </w:r>
      <w:proofErr w:type="gramStart"/>
      <w:r w:rsidRPr="005966C6">
        <w:rPr>
          <w:lang w:val="en-US"/>
        </w:rPr>
        <w:t>BCH(</w:t>
      </w:r>
      <w:proofErr w:type="gramEnd"/>
      <w:r w:rsidRPr="005966C6">
        <w:rPr>
          <w:lang w:val="en-US"/>
        </w:rPr>
        <w:t>127,8) and RS(127,8) configurations proved to be particularly effective, extending the communication distance up to 1 meter. These results highlight the importance of choosing appropriate coding parameters to optimize system performance.</w:t>
      </w:r>
    </w:p>
    <w:p w14:paraId="749D8E63" w14:textId="77777777" w:rsidR="00CE1D1C" w:rsidRDefault="00CE1D1C" w:rsidP="00CE1D1C">
      <w:pPr>
        <w:pStyle w:val="PARAG"/>
        <w:rPr>
          <w:lang w:val="en-US"/>
        </w:rPr>
      </w:pPr>
    </w:p>
    <w:p w14:paraId="5B6C4F78" w14:textId="5B770940" w:rsidR="00673F3A" w:rsidRPr="00FA2AEF" w:rsidRDefault="00CE1D1C" w:rsidP="00673F3A">
      <w:pPr>
        <w:pStyle w:val="Titre1"/>
        <w:numPr>
          <w:ilvl w:val="0"/>
          <w:numId w:val="20"/>
        </w:numPr>
      </w:pPr>
      <w:r w:rsidRPr="001A1CF5">
        <w:t>References</w:t>
      </w:r>
    </w:p>
    <w:p w14:paraId="3BBC0CD8" w14:textId="77777777" w:rsidR="00673F3A" w:rsidRPr="00673F3A" w:rsidRDefault="00673F3A" w:rsidP="00673F3A">
      <w:pPr>
        <w:pStyle w:val="Bibliographie"/>
        <w:jc w:val="both"/>
        <w:rPr>
          <w:rFonts w:ascii="Times New Roman" w:hAnsi="Times New Roman" w:cs="Times New Roman"/>
        </w:rPr>
      </w:pPr>
      <w:r>
        <w:fldChar w:fldCharType="begin"/>
      </w:r>
      <w:r>
        <w:instrText xml:space="preserve"> ADDIN ZOTERO_BIBL {"uncited":[],"omitted":[],"custom":[]} CSL_BIBLIOGRAPHY </w:instrText>
      </w:r>
      <w:r>
        <w:fldChar w:fldCharType="separate"/>
      </w:r>
      <w:r w:rsidRPr="00673F3A">
        <w:rPr>
          <w:rFonts w:ascii="Times New Roman" w:hAnsi="Times New Roman" w:cs="Times New Roman"/>
        </w:rPr>
        <w:t>[1]</w:t>
      </w:r>
      <w:r w:rsidRPr="00673F3A">
        <w:rPr>
          <w:rFonts w:ascii="Times New Roman" w:hAnsi="Times New Roman" w:cs="Times New Roman"/>
        </w:rPr>
        <w:tab/>
        <w:t xml:space="preserve">J. Wang, L. Chang, O. Abari, S. Keshav, Are RFID Sensing Systems Ready for the Real </w:t>
      </w:r>
      <w:proofErr w:type="gramStart"/>
      <w:r w:rsidRPr="00673F3A">
        <w:rPr>
          <w:rFonts w:ascii="Times New Roman" w:hAnsi="Times New Roman" w:cs="Times New Roman"/>
        </w:rPr>
        <w:t>World?,</w:t>
      </w:r>
      <w:proofErr w:type="gramEnd"/>
      <w:r w:rsidRPr="00673F3A">
        <w:rPr>
          <w:rFonts w:ascii="Times New Roman" w:hAnsi="Times New Roman" w:cs="Times New Roman"/>
        </w:rPr>
        <w:t xml:space="preserve"> in: Proceedings of the 17th Annual International Conference on Mobile Systems, Applications, and Services, ACM, Seoul Republic of Korea, 2019: pp. 366–377. https://doi.org/10.1145/3307334.3326084.</w:t>
      </w:r>
    </w:p>
    <w:p w14:paraId="38458506"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[2]</w:t>
      </w:r>
      <w:r w:rsidRPr="00673F3A">
        <w:rPr>
          <w:rFonts w:ascii="Times New Roman" w:hAnsi="Times New Roman" w:cs="Times New Roman"/>
        </w:rPr>
        <w:tab/>
        <w:t>J. Wang, L. Chang, S. Aggarwal, O. Abari, S. Keshav, Soil moisture sensing with commodity RFID systems, in: Proceedings of the 18th International Conference on Mobile Systems, Applications, and Services, ACM, Toronto Ontario Canada, 2020: pp. 273–285. https://doi.org/10.1145/3386901.3388940.</w:t>
      </w:r>
    </w:p>
    <w:p w14:paraId="5E0D06C1"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[3]</w:t>
      </w:r>
      <w:r w:rsidRPr="00673F3A">
        <w:rPr>
          <w:rFonts w:ascii="Times New Roman" w:hAnsi="Times New Roman" w:cs="Times New Roman"/>
        </w:rPr>
        <w:tab/>
        <w:t xml:space="preserve">7 RFID Costs, From Tags </w:t>
      </w:r>
      <w:proofErr w:type="gramStart"/>
      <w:r w:rsidRPr="00673F3A">
        <w:rPr>
          <w:rFonts w:ascii="Times New Roman" w:hAnsi="Times New Roman" w:cs="Times New Roman"/>
        </w:rPr>
        <w:t>To</w:t>
      </w:r>
      <w:proofErr w:type="gramEnd"/>
      <w:r w:rsidRPr="00673F3A">
        <w:rPr>
          <w:rFonts w:ascii="Times New Roman" w:hAnsi="Times New Roman" w:cs="Times New Roman"/>
        </w:rPr>
        <w:t xml:space="preserve"> Implementation | Link Labs, (n.d.). https://www.link-labs.com/blog/rfid-cost (accessed May 16, 2024).</w:t>
      </w:r>
    </w:p>
    <w:p w14:paraId="34C8F035"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[4]</w:t>
      </w:r>
      <w:r w:rsidRPr="00673F3A">
        <w:rPr>
          <w:rFonts w:ascii="Times New Roman" w:hAnsi="Times New Roman" w:cs="Times New Roman"/>
        </w:rPr>
        <w:tab/>
        <w:t xml:space="preserve">F. </w:t>
      </w:r>
      <w:proofErr w:type="spellStart"/>
      <w:r w:rsidRPr="00673F3A">
        <w:rPr>
          <w:rFonts w:ascii="Times New Roman" w:hAnsi="Times New Roman" w:cs="Times New Roman"/>
        </w:rPr>
        <w:t>Dehbashi</w:t>
      </w:r>
      <w:proofErr w:type="spellEnd"/>
      <w:r w:rsidRPr="00673F3A">
        <w:rPr>
          <w:rFonts w:ascii="Times New Roman" w:hAnsi="Times New Roman" w:cs="Times New Roman"/>
        </w:rPr>
        <w:t xml:space="preserve">, A. Abedi, T. Brecht, O. Abari, Verification: can </w:t>
      </w:r>
      <w:proofErr w:type="spellStart"/>
      <w:r w:rsidRPr="00673F3A">
        <w:rPr>
          <w:rFonts w:ascii="Times New Roman" w:hAnsi="Times New Roman" w:cs="Times New Roman"/>
        </w:rPr>
        <w:t>wifi</w:t>
      </w:r>
      <w:proofErr w:type="spellEnd"/>
      <w:r w:rsidRPr="00673F3A">
        <w:rPr>
          <w:rFonts w:ascii="Times New Roman" w:hAnsi="Times New Roman" w:cs="Times New Roman"/>
        </w:rPr>
        <w:t xml:space="preserve"> backscatter replace </w:t>
      </w:r>
      <w:proofErr w:type="gramStart"/>
      <w:r w:rsidRPr="00673F3A">
        <w:rPr>
          <w:rFonts w:ascii="Times New Roman" w:hAnsi="Times New Roman" w:cs="Times New Roman"/>
        </w:rPr>
        <w:t>RFID?,</w:t>
      </w:r>
      <w:proofErr w:type="gramEnd"/>
      <w:r w:rsidRPr="00673F3A">
        <w:rPr>
          <w:rFonts w:ascii="Times New Roman" w:hAnsi="Times New Roman" w:cs="Times New Roman"/>
        </w:rPr>
        <w:t xml:space="preserve"> in: Proceedings of the 27th Annual International Conference on Mobile Computing and Networking, Association for Computing Machinery, New York, NY, USA, 2021: pp. 97–107. https://doi.org/10.1145/3447993.3448622.</w:t>
      </w:r>
    </w:p>
    <w:p w14:paraId="1BB3EFC8"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[5]</w:t>
      </w:r>
      <w:r w:rsidRPr="00673F3A">
        <w:rPr>
          <w:rFonts w:ascii="Times New Roman" w:hAnsi="Times New Roman" w:cs="Times New Roman"/>
        </w:rPr>
        <w:tab/>
        <w:t xml:space="preserve">B. Wang, F. Zhu, L. Zhong, M. </w:t>
      </w:r>
      <w:proofErr w:type="spellStart"/>
      <w:r w:rsidRPr="00673F3A">
        <w:rPr>
          <w:rFonts w:ascii="Times New Roman" w:hAnsi="Times New Roman" w:cs="Times New Roman"/>
        </w:rPr>
        <w:t>Jin</w:t>
      </w:r>
      <w:proofErr w:type="spellEnd"/>
      <w:r w:rsidRPr="00673F3A">
        <w:rPr>
          <w:rFonts w:ascii="Times New Roman" w:hAnsi="Times New Roman" w:cs="Times New Roman"/>
        </w:rPr>
        <w:t>, X. Wang, C. Chen, X. Guan, C. Zhou, X. Tian, Enabling Dual-band Wi-Fi Backscatter, IEEE Transactions on Mobile Computing (2024) 1–15. https://doi.org/10.1109/TMC.2024.3400013.</w:t>
      </w:r>
    </w:p>
    <w:p w14:paraId="61028CEB"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[6]</w:t>
      </w:r>
      <w:r w:rsidRPr="00673F3A">
        <w:rPr>
          <w:rFonts w:ascii="Times New Roman" w:hAnsi="Times New Roman" w:cs="Times New Roman"/>
        </w:rPr>
        <w:tab/>
        <w:t xml:space="preserve">Y. Yang, W. Gong, Universal </w:t>
      </w:r>
      <w:proofErr w:type="spellStart"/>
      <w:r w:rsidRPr="00673F3A">
        <w:rPr>
          <w:rFonts w:ascii="Times New Roman" w:hAnsi="Times New Roman" w:cs="Times New Roman"/>
        </w:rPr>
        <w:t>WiFi</w:t>
      </w:r>
      <w:proofErr w:type="spellEnd"/>
      <w:r w:rsidRPr="00673F3A">
        <w:rPr>
          <w:rFonts w:ascii="Times New Roman" w:hAnsi="Times New Roman" w:cs="Times New Roman"/>
        </w:rPr>
        <w:t xml:space="preserve"> Backscatter </w:t>
      </w:r>
      <w:proofErr w:type="gramStart"/>
      <w:r w:rsidRPr="00673F3A">
        <w:rPr>
          <w:rFonts w:ascii="Times New Roman" w:hAnsi="Times New Roman" w:cs="Times New Roman"/>
        </w:rPr>
        <w:t>With</w:t>
      </w:r>
      <w:proofErr w:type="gramEnd"/>
      <w:r w:rsidRPr="00673F3A">
        <w:rPr>
          <w:rFonts w:ascii="Times New Roman" w:hAnsi="Times New Roman" w:cs="Times New Roman"/>
        </w:rPr>
        <w:t xml:space="preserve"> Ambient Space-Time Streams, IEEE/ACM Transactions on Networking (2023) 1–11. https://doi.org/10.1109/TNET.2023.3336922.</w:t>
      </w:r>
    </w:p>
    <w:p w14:paraId="39E4F53A"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[7]</w:t>
      </w:r>
      <w:r w:rsidRPr="00673F3A">
        <w:rPr>
          <w:rFonts w:ascii="Times New Roman" w:hAnsi="Times New Roman" w:cs="Times New Roman"/>
        </w:rPr>
        <w:tab/>
        <w:t xml:space="preserve">Z. Huang, Y. Ding, D.O. Wu, S. Wang, W. Gong, </w:t>
      </w:r>
      <w:proofErr w:type="spellStart"/>
      <w:r w:rsidRPr="00673F3A">
        <w:rPr>
          <w:rFonts w:ascii="Times New Roman" w:hAnsi="Times New Roman" w:cs="Times New Roman"/>
        </w:rPr>
        <w:t>Bitalign</w:t>
      </w:r>
      <w:proofErr w:type="spellEnd"/>
      <w:r w:rsidRPr="00673F3A">
        <w:rPr>
          <w:rFonts w:ascii="Times New Roman" w:hAnsi="Times New Roman" w:cs="Times New Roman"/>
        </w:rPr>
        <w:t>: Bit Alignment for Bluetooth Backscatter Communication, IEEE Transactions on Mobile Computing (2024) 1–11. https://doi.org/10.1109/TMC.2024.3374815.</w:t>
      </w:r>
    </w:p>
    <w:p w14:paraId="1FA09474"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[8]</w:t>
      </w:r>
      <w:r w:rsidRPr="00673F3A">
        <w:rPr>
          <w:rFonts w:ascii="Times New Roman" w:hAnsi="Times New Roman" w:cs="Times New Roman"/>
        </w:rPr>
        <w:tab/>
        <w:t xml:space="preserve">M. Jiang, W. Gong, Bidirectional Bluetooth Backscatter </w:t>
      </w:r>
      <w:proofErr w:type="gramStart"/>
      <w:r w:rsidRPr="00673F3A">
        <w:rPr>
          <w:rFonts w:ascii="Times New Roman" w:hAnsi="Times New Roman" w:cs="Times New Roman"/>
        </w:rPr>
        <w:t>With</w:t>
      </w:r>
      <w:proofErr w:type="gramEnd"/>
      <w:r w:rsidRPr="00673F3A">
        <w:rPr>
          <w:rFonts w:ascii="Times New Roman" w:hAnsi="Times New Roman" w:cs="Times New Roman"/>
        </w:rPr>
        <w:t xml:space="preserve"> Edges, IEEE Transactions on Mobile Computing 23 (2024) 1601–1612. https://doi.org/10.1109/TMC.2023.3241202.</w:t>
      </w:r>
    </w:p>
    <w:p w14:paraId="6E6BEC92"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[9]</w:t>
      </w:r>
      <w:r w:rsidRPr="00673F3A">
        <w:rPr>
          <w:rFonts w:ascii="Times New Roman" w:hAnsi="Times New Roman" w:cs="Times New Roman"/>
        </w:rPr>
        <w:tab/>
        <w:t xml:space="preserve">S. Chen, M. Zhang, J. Zhao, W. Gong, J. Liu, Reliable and Practical Bluetooth Backscatter </w:t>
      </w:r>
      <w:proofErr w:type="gramStart"/>
      <w:r w:rsidRPr="00673F3A">
        <w:rPr>
          <w:rFonts w:ascii="Times New Roman" w:hAnsi="Times New Roman" w:cs="Times New Roman"/>
        </w:rPr>
        <w:t>With</w:t>
      </w:r>
      <w:proofErr w:type="gramEnd"/>
      <w:r w:rsidRPr="00673F3A">
        <w:rPr>
          <w:rFonts w:ascii="Times New Roman" w:hAnsi="Times New Roman" w:cs="Times New Roman"/>
        </w:rPr>
        <w:t xml:space="preserve"> Commodity Devices, IEEE/ACM Transactions on Networking 29 (2021) 1717–1729. https://doi.org/10.1109/TNET.2021.3068865.</w:t>
      </w:r>
    </w:p>
    <w:p w14:paraId="3D5F935A"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[10]</w:t>
      </w:r>
      <w:r w:rsidRPr="00673F3A">
        <w:rPr>
          <w:rFonts w:ascii="Times New Roman" w:hAnsi="Times New Roman" w:cs="Times New Roman"/>
        </w:rPr>
        <w:tab/>
        <w:t xml:space="preserve">Z. Xu, W. Gong, Enabling </w:t>
      </w:r>
      <w:proofErr w:type="spellStart"/>
      <w:r w:rsidRPr="00673F3A">
        <w:rPr>
          <w:rFonts w:ascii="Times New Roman" w:hAnsi="Times New Roman" w:cs="Times New Roman"/>
        </w:rPr>
        <w:t>zigbee</w:t>
      </w:r>
      <w:proofErr w:type="spellEnd"/>
      <w:r w:rsidRPr="00673F3A">
        <w:rPr>
          <w:rFonts w:ascii="Times New Roman" w:hAnsi="Times New Roman" w:cs="Times New Roman"/>
        </w:rPr>
        <w:t xml:space="preserve"> backscatter communication in a crowded spectrum, in: 2022 IEEE 30th International Conference on Network Protocols (ICNP), IEEE, 2022: pp. 1–11. https://ieeexplore.ieee.org/abstract/document/9940384/ (accessed May 16, 2024).</w:t>
      </w:r>
    </w:p>
    <w:p w14:paraId="16A4B658"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[11]</w:t>
      </w:r>
      <w:r w:rsidRPr="00673F3A">
        <w:rPr>
          <w:rFonts w:ascii="Times New Roman" w:hAnsi="Times New Roman" w:cs="Times New Roman"/>
        </w:rPr>
        <w:tab/>
        <w:t xml:space="preserve">Z. Xu, W. Gong, </w:t>
      </w:r>
      <w:proofErr w:type="spellStart"/>
      <w:r w:rsidRPr="00673F3A">
        <w:rPr>
          <w:rFonts w:ascii="Times New Roman" w:hAnsi="Times New Roman" w:cs="Times New Roman"/>
        </w:rPr>
        <w:t>Homoscatter</w:t>
      </w:r>
      <w:proofErr w:type="spellEnd"/>
      <w:r w:rsidRPr="00673F3A">
        <w:rPr>
          <w:rFonts w:ascii="Times New Roman" w:hAnsi="Times New Roman" w:cs="Times New Roman"/>
        </w:rPr>
        <w:t>: Towards efficient connectivity for ZigBee backscatter system, (2021). http://arxiv.org/abs/2111.02140 (accessed May 16, 2024).</w:t>
      </w:r>
    </w:p>
    <w:p w14:paraId="47F40EDB"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[12]</w:t>
      </w:r>
      <w:r w:rsidRPr="00673F3A">
        <w:rPr>
          <w:rFonts w:ascii="Times New Roman" w:hAnsi="Times New Roman" w:cs="Times New Roman"/>
        </w:rPr>
        <w:tab/>
        <w:t xml:space="preserve">Z. Xu, W. Gong, Bumblebee: enabling the vision of pervasive </w:t>
      </w:r>
      <w:proofErr w:type="spellStart"/>
      <w:r w:rsidRPr="00673F3A">
        <w:rPr>
          <w:rFonts w:ascii="Times New Roman" w:hAnsi="Times New Roman" w:cs="Times New Roman"/>
        </w:rPr>
        <w:t>zigbee</w:t>
      </w:r>
      <w:proofErr w:type="spellEnd"/>
      <w:r w:rsidRPr="00673F3A">
        <w:rPr>
          <w:rFonts w:ascii="Times New Roman" w:hAnsi="Times New Roman" w:cs="Times New Roman"/>
        </w:rPr>
        <w:t xml:space="preserve"> backscatter communication, in: 2023 IEEE International Conference on Pervasive Computing and Communications (</w:t>
      </w:r>
      <w:proofErr w:type="spellStart"/>
      <w:r w:rsidRPr="00673F3A">
        <w:rPr>
          <w:rFonts w:ascii="Times New Roman" w:hAnsi="Times New Roman" w:cs="Times New Roman"/>
        </w:rPr>
        <w:t>PerCom</w:t>
      </w:r>
      <w:proofErr w:type="spellEnd"/>
      <w:r w:rsidRPr="00673F3A">
        <w:rPr>
          <w:rFonts w:ascii="Times New Roman" w:hAnsi="Times New Roman" w:cs="Times New Roman"/>
        </w:rPr>
        <w:t>), IEEE, 2023: pp. 252–261. https://ieeexplore.ieee.org/abstract/document/10099287/ (accessed May 16, 2024).</w:t>
      </w:r>
    </w:p>
    <w:p w14:paraId="78EACCEF"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[13]</w:t>
      </w:r>
      <w:r w:rsidRPr="00673F3A">
        <w:rPr>
          <w:rFonts w:ascii="Times New Roman" w:hAnsi="Times New Roman" w:cs="Times New Roman"/>
        </w:rPr>
        <w:tab/>
        <w:t>Q. Liu, S. Sun, X. Yuan, Y. Zhang, Ambient backscatter communication-based smart 5G IoT network, J Wireless Com Network 2021 (2021) 34. https://doi.org/10.1186/s13638-021-01917-3.</w:t>
      </w:r>
    </w:p>
    <w:p w14:paraId="62C4E3CF"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lastRenderedPageBreak/>
        <w:t>[14]</w:t>
      </w:r>
      <w:r w:rsidRPr="00673F3A">
        <w:rPr>
          <w:rFonts w:ascii="Times New Roman" w:hAnsi="Times New Roman" w:cs="Times New Roman"/>
        </w:rPr>
        <w:tab/>
        <w:t xml:space="preserve">M. </w:t>
      </w:r>
      <w:proofErr w:type="spellStart"/>
      <w:r w:rsidRPr="00673F3A">
        <w:rPr>
          <w:rFonts w:ascii="Times New Roman" w:hAnsi="Times New Roman" w:cs="Times New Roman"/>
        </w:rPr>
        <w:t>Lefki</w:t>
      </w:r>
      <w:proofErr w:type="spellEnd"/>
      <w:r w:rsidRPr="00673F3A">
        <w:rPr>
          <w:rFonts w:ascii="Times New Roman" w:hAnsi="Times New Roman" w:cs="Times New Roman"/>
        </w:rPr>
        <w:t xml:space="preserve">, S. </w:t>
      </w:r>
      <w:proofErr w:type="spellStart"/>
      <w:r w:rsidRPr="00673F3A">
        <w:rPr>
          <w:rFonts w:ascii="Times New Roman" w:hAnsi="Times New Roman" w:cs="Times New Roman"/>
        </w:rPr>
        <w:t>Baccar</w:t>
      </w:r>
      <w:proofErr w:type="spellEnd"/>
      <w:r w:rsidRPr="00673F3A">
        <w:rPr>
          <w:rFonts w:ascii="Times New Roman" w:hAnsi="Times New Roman" w:cs="Times New Roman"/>
        </w:rPr>
        <w:t>, H. Shall, M. Ghorbel, M. Kadi, 5G ambient backscatter communications: Achievable range and power levels in an urban environment, in: 2022 IEEE 12th International Conference on RFID Technology and Applications (RFID-TA), IEEE, 2022: pp. 74–77. https://ieeexplore.ieee.org/abstract/document/9924037/ (accessed May 16, 2024).</w:t>
      </w:r>
    </w:p>
    <w:p w14:paraId="3664671F"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[15]</w:t>
      </w:r>
      <w:r w:rsidRPr="00673F3A">
        <w:rPr>
          <w:rFonts w:ascii="Times New Roman" w:hAnsi="Times New Roman" w:cs="Times New Roman"/>
        </w:rPr>
        <w:tab/>
        <w:t xml:space="preserve">R. Biswas, J. Lempiäinen, Assessment of 5G as an ambient signal for outdoor backscattering communications, Wireless </w:t>
      </w:r>
      <w:proofErr w:type="spellStart"/>
      <w:r w:rsidRPr="00673F3A">
        <w:rPr>
          <w:rFonts w:ascii="Times New Roman" w:hAnsi="Times New Roman" w:cs="Times New Roman"/>
        </w:rPr>
        <w:t>Netw</w:t>
      </w:r>
      <w:proofErr w:type="spellEnd"/>
      <w:r w:rsidRPr="00673F3A">
        <w:rPr>
          <w:rFonts w:ascii="Times New Roman" w:hAnsi="Times New Roman" w:cs="Times New Roman"/>
        </w:rPr>
        <w:t xml:space="preserve"> 27 (2021) 4083–4094. https://doi.org/10.1007/s11276-021-02731-x.</w:t>
      </w:r>
    </w:p>
    <w:p w14:paraId="44D4F1D2"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[16]</w:t>
      </w:r>
      <w:r w:rsidRPr="00673F3A">
        <w:rPr>
          <w:rFonts w:ascii="Times New Roman" w:hAnsi="Times New Roman" w:cs="Times New Roman"/>
        </w:rPr>
        <w:tab/>
        <w:t>S. Jaiswal, A. Kumar, N. Kumari, Development of wireless communication networks: From 1G to 5G, International Journal of Engineering and Computer Science 3 (2014) 6053–6056.</w:t>
      </w:r>
    </w:p>
    <w:p w14:paraId="384DCBCC"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[17]</w:t>
      </w:r>
      <w:r w:rsidRPr="00673F3A">
        <w:rPr>
          <w:rFonts w:ascii="Times New Roman" w:hAnsi="Times New Roman" w:cs="Times New Roman"/>
        </w:rPr>
        <w:tab/>
        <w:t>A. Gupta, R.K. Jha, A survey of 5G network: Architecture and emerging technologies, IEEE Access 3 (2015) 1206–1232.</w:t>
      </w:r>
    </w:p>
    <w:p w14:paraId="1B902807"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[18]</w:t>
      </w:r>
      <w:r w:rsidRPr="00673F3A">
        <w:rPr>
          <w:rFonts w:ascii="Times New Roman" w:hAnsi="Times New Roman" w:cs="Times New Roman"/>
        </w:rPr>
        <w:tab/>
        <w:t xml:space="preserve">V. Idi, Bluetooth Technology </w:t>
      </w:r>
      <w:proofErr w:type="gramStart"/>
      <w:r w:rsidRPr="00673F3A">
        <w:rPr>
          <w:rFonts w:ascii="Times New Roman" w:hAnsi="Times New Roman" w:cs="Times New Roman"/>
        </w:rPr>
        <w:t>And</w:t>
      </w:r>
      <w:proofErr w:type="gramEnd"/>
      <w:r w:rsidRPr="00673F3A">
        <w:rPr>
          <w:rFonts w:ascii="Times New Roman" w:hAnsi="Times New Roman" w:cs="Times New Roman"/>
        </w:rPr>
        <w:t xml:space="preserve"> Applications, (2019). https://www.theseus.fi/handle/10024/263515 (accessed December 8, 2023).</w:t>
      </w:r>
    </w:p>
    <w:p w14:paraId="045C62FF"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[19]</w:t>
      </w:r>
      <w:r w:rsidRPr="00673F3A">
        <w:rPr>
          <w:rFonts w:ascii="Times New Roman" w:hAnsi="Times New Roman" w:cs="Times New Roman"/>
        </w:rPr>
        <w:tab/>
        <w:t xml:space="preserve">O.G. Aju, A survey of </w:t>
      </w:r>
      <w:proofErr w:type="spellStart"/>
      <w:r w:rsidRPr="00673F3A">
        <w:rPr>
          <w:rFonts w:ascii="Times New Roman" w:hAnsi="Times New Roman" w:cs="Times New Roman"/>
        </w:rPr>
        <w:t>zigbee</w:t>
      </w:r>
      <w:proofErr w:type="spellEnd"/>
      <w:r w:rsidRPr="00673F3A">
        <w:rPr>
          <w:rFonts w:ascii="Times New Roman" w:hAnsi="Times New Roman" w:cs="Times New Roman"/>
        </w:rPr>
        <w:t xml:space="preserve"> wireless sensor network technology: Topology, applications and challenges, International Journal of Computer Applications 130 (2015) 47–55.</w:t>
      </w:r>
    </w:p>
    <w:p w14:paraId="674E8AEE"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[20]</w:t>
      </w:r>
      <w:r w:rsidRPr="00673F3A">
        <w:rPr>
          <w:rFonts w:ascii="Times New Roman" w:hAnsi="Times New Roman" w:cs="Times New Roman"/>
        </w:rPr>
        <w:tab/>
        <w:t>F.J. MacWilliams, N.J.A. Sloane, The theory of error-correcting codes, Elsevier, 1977. https://books.google.com/books?hl=fr&amp;lr=&amp;id=nv6WCJgcjxcC&amp;oi=fnd&amp;pg=PP2&amp;dq=%5B1%5D+F.J.+MacWilliams,+N.J.A.+Sloane,+in:+The+Theory+of+Error-Correcting+Codes,+North-Holland+Publishing+Company,+1981,+pp.+80%E2%80%9392.&amp;ots=Re12fknrzG&amp;sig=_5MGb4148UYVVlJzARFIt54YWR0 (accessed January 1, 2024).</w:t>
      </w:r>
    </w:p>
    <w:p w14:paraId="4B34B270"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[21]</w:t>
      </w:r>
      <w:r w:rsidRPr="00673F3A">
        <w:rPr>
          <w:rFonts w:ascii="Times New Roman" w:hAnsi="Times New Roman" w:cs="Times New Roman"/>
        </w:rPr>
        <w:tab/>
        <w:t>C.K.P. Clarke, Reed-Solomon error correction, BBC R&amp;D White Paper, WHP 31 (2002).</w:t>
      </w:r>
    </w:p>
    <w:p w14:paraId="3FAE54B2"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[22]</w:t>
      </w:r>
      <w:r w:rsidRPr="00673F3A">
        <w:rPr>
          <w:rFonts w:ascii="Times New Roman" w:hAnsi="Times New Roman" w:cs="Times New Roman"/>
        </w:rPr>
        <w:tab/>
        <w:t xml:space="preserve">A.U. Mustafa, G. Murtaza, Synthesis-by-analysis of BCH Codes, </w:t>
      </w:r>
      <w:proofErr w:type="spellStart"/>
      <w:r w:rsidRPr="00673F3A">
        <w:rPr>
          <w:rFonts w:ascii="Times New Roman" w:hAnsi="Times New Roman" w:cs="Times New Roman"/>
        </w:rPr>
        <w:t>arXiv</w:t>
      </w:r>
      <w:proofErr w:type="spellEnd"/>
      <w:r w:rsidRPr="00673F3A">
        <w:rPr>
          <w:rFonts w:ascii="Times New Roman" w:hAnsi="Times New Roman" w:cs="Times New Roman"/>
        </w:rPr>
        <w:t xml:space="preserve"> Preprint arXiv:1210.7906 (2012). https://arxiv.org/abs/1210.7906 (accessed December 30, 2023).</w:t>
      </w:r>
    </w:p>
    <w:p w14:paraId="1DF3FA9F" w14:textId="77777777" w:rsidR="00673F3A" w:rsidRPr="00673F3A" w:rsidRDefault="00673F3A" w:rsidP="00673F3A">
      <w:pPr>
        <w:pStyle w:val="Bibliographie"/>
        <w:jc w:val="both"/>
        <w:rPr>
          <w:rFonts w:ascii="Times New Roman" w:hAnsi="Times New Roman" w:cs="Times New Roman"/>
        </w:rPr>
      </w:pPr>
      <w:r w:rsidRPr="00673F3A">
        <w:rPr>
          <w:rFonts w:ascii="Times New Roman" w:hAnsi="Times New Roman" w:cs="Times New Roman"/>
        </w:rPr>
        <w:t>[23]</w:t>
      </w:r>
      <w:r w:rsidRPr="00673F3A">
        <w:rPr>
          <w:rFonts w:ascii="Times New Roman" w:hAnsi="Times New Roman" w:cs="Times New Roman"/>
        </w:rPr>
        <w:tab/>
        <w:t xml:space="preserve">S.S. Syed, Y. </w:t>
      </w:r>
      <w:proofErr w:type="spellStart"/>
      <w:r w:rsidRPr="00673F3A">
        <w:rPr>
          <w:rFonts w:ascii="Times New Roman" w:hAnsi="Times New Roman" w:cs="Times New Roman"/>
        </w:rPr>
        <w:t>Saqih</w:t>
      </w:r>
      <w:proofErr w:type="spellEnd"/>
      <w:r w:rsidRPr="00673F3A">
        <w:rPr>
          <w:rFonts w:ascii="Times New Roman" w:hAnsi="Times New Roman" w:cs="Times New Roman"/>
        </w:rPr>
        <w:t>, S. Faisal, Self-correcting codes conquer noise Part 2: Reed-Solomon codecs., EDN 46 (2001) 107–114.</w:t>
      </w:r>
    </w:p>
    <w:p w14:paraId="0AC619E8" w14:textId="0D46CD23" w:rsidR="00CE1D1C" w:rsidRPr="00FA2AEF" w:rsidRDefault="00673F3A" w:rsidP="00673F3A">
      <w:pPr>
        <w:jc w:val="both"/>
      </w:pPr>
      <w:r>
        <w:fldChar w:fldCharType="end"/>
      </w:r>
    </w:p>
    <w:p w14:paraId="13DDB673" w14:textId="77777777" w:rsidR="007E3BE2" w:rsidRDefault="007E3BE2"/>
    <w:sectPr w:rsidR="007E3BE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F2154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DA76845"/>
    <w:multiLevelType w:val="hybridMultilevel"/>
    <w:tmpl w:val="9D74071C"/>
    <w:lvl w:ilvl="0" w:tplc="013EE4FC">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6F15F55"/>
    <w:multiLevelType w:val="multilevel"/>
    <w:tmpl w:val="F1A6084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1DFF6BDC"/>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1992311"/>
    <w:multiLevelType w:val="multilevel"/>
    <w:tmpl w:val="08225F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2D91662"/>
    <w:multiLevelType w:val="hybridMultilevel"/>
    <w:tmpl w:val="AD286300"/>
    <w:lvl w:ilvl="0" w:tplc="4FF04070">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353A26A0"/>
    <w:multiLevelType w:val="hybridMultilevel"/>
    <w:tmpl w:val="0D2EDD18"/>
    <w:lvl w:ilvl="0" w:tplc="FE9E8ADA">
      <w:start w:val="1"/>
      <w:numFmt w:val="low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5DA2A61"/>
    <w:multiLevelType w:val="multilevel"/>
    <w:tmpl w:val="FD4C0AE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C304727"/>
    <w:multiLevelType w:val="multilevel"/>
    <w:tmpl w:val="F300D0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4DE35AE"/>
    <w:multiLevelType w:val="multilevel"/>
    <w:tmpl w:val="4058F8DE"/>
    <w:lvl w:ilvl="0">
      <w:start w:val="1"/>
      <w:numFmt w:val="decimal"/>
      <w:lvlText w:val="%1."/>
      <w:lvlJc w:val="left"/>
      <w:pPr>
        <w:ind w:left="360" w:hanging="360"/>
      </w:pPr>
    </w:lvl>
    <w:lvl w:ilvl="1">
      <w:start w:val="1"/>
      <w:numFmt w:val="decimal"/>
      <w:pStyle w:val="Titre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4D8F264D"/>
    <w:multiLevelType w:val="multilevel"/>
    <w:tmpl w:val="B824F25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5904317"/>
    <w:multiLevelType w:val="multilevel"/>
    <w:tmpl w:val="78F828D0"/>
    <w:lvl w:ilvl="0">
      <w:start w:val="1"/>
      <w:numFmt w:val="decimal"/>
      <w:lvlText w:val="%1."/>
      <w:lvlJc w:val="left"/>
      <w:pPr>
        <w:ind w:left="360" w:hanging="360"/>
      </w:pPr>
    </w:lvl>
    <w:lvl w:ilvl="1">
      <w:start w:val="1"/>
      <w:numFmt w:val="decimal"/>
      <w:lvlText w:val="%1.%2."/>
      <w:lvlJc w:val="left"/>
      <w:pPr>
        <w:ind w:left="1000" w:hanging="432"/>
      </w:pPr>
      <w:rPr>
        <w:rFonts w:asciiTheme="majorBidi" w:hAnsiTheme="majorBidi" w:cstheme="majorBidi" w:hint="default"/>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624781A"/>
    <w:multiLevelType w:val="multilevel"/>
    <w:tmpl w:val="2362C75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5AFA6201"/>
    <w:multiLevelType w:val="multilevel"/>
    <w:tmpl w:val="5FD86BF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5B6914B8"/>
    <w:multiLevelType w:val="hybridMultilevel"/>
    <w:tmpl w:val="90629F04"/>
    <w:lvl w:ilvl="0" w:tplc="53BE1380">
      <w:start w:val="1"/>
      <w:numFmt w:val="decimal"/>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15" w15:restartNumberingAfterBreak="0">
    <w:nsid w:val="6CB07204"/>
    <w:multiLevelType w:val="hybridMultilevel"/>
    <w:tmpl w:val="9EC69694"/>
    <w:lvl w:ilvl="0" w:tplc="040C000F">
      <w:start w:val="1"/>
      <w:numFmt w:val="decimal"/>
      <w:lvlText w:val="%1."/>
      <w:lvlJc w:val="left"/>
      <w:pPr>
        <w:ind w:left="1004" w:hanging="360"/>
      </w:p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16" w15:restartNumberingAfterBreak="0">
    <w:nsid w:val="6F741710"/>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71CE3A70"/>
    <w:multiLevelType w:val="multilevel"/>
    <w:tmpl w:val="3A680B5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Titre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15:restartNumberingAfterBreak="0">
    <w:nsid w:val="7881492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79C53C7A"/>
    <w:multiLevelType w:val="multilevel"/>
    <w:tmpl w:val="90E4F6A6"/>
    <w:lvl w:ilvl="0">
      <w:start w:val="1"/>
      <w:numFmt w:val="decimal"/>
      <w:pStyle w:val="Titre4"/>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
  </w:num>
  <w:num w:numId="2">
    <w:abstractNumId w:val="10"/>
  </w:num>
  <w:num w:numId="3">
    <w:abstractNumId w:val="2"/>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1"/>
  </w:num>
  <w:num w:numId="6">
    <w:abstractNumId w:val="0"/>
  </w:num>
  <w:num w:numId="7">
    <w:abstractNumId w:val="17"/>
  </w:num>
  <w:num w:numId="8">
    <w:abstractNumId w:val="6"/>
  </w:num>
  <w:num w:numId="9">
    <w:abstractNumId w:val="19"/>
  </w:num>
  <w:num w:numId="10">
    <w:abstractNumId w:val="8"/>
  </w:num>
  <w:num w:numId="11">
    <w:abstractNumId w:val="15"/>
  </w:num>
  <w:num w:numId="12">
    <w:abstractNumId w:val="14"/>
  </w:num>
  <w:num w:numId="13">
    <w:abstractNumId w:val="5"/>
  </w:num>
  <w:num w:numId="14">
    <w:abstractNumId w:val="16"/>
  </w:num>
  <w:num w:numId="15">
    <w:abstractNumId w:val="4"/>
  </w:num>
  <w:num w:numId="16">
    <w:abstractNumId w:val="18"/>
  </w:num>
  <w:num w:numId="17">
    <w:abstractNumId w:val="13"/>
  </w:num>
  <w:num w:numId="18">
    <w:abstractNumId w:val="12"/>
  </w:num>
  <w:num w:numId="19">
    <w:abstractNumId w:val="3"/>
  </w:num>
  <w:num w:numId="20">
    <w:abstractNumId w:val="9"/>
  </w:num>
  <w:num w:numId="2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786B"/>
    <w:rsid w:val="00182545"/>
    <w:rsid w:val="001A1CF5"/>
    <w:rsid w:val="00213CBF"/>
    <w:rsid w:val="00277F27"/>
    <w:rsid w:val="003E7392"/>
    <w:rsid w:val="003F5423"/>
    <w:rsid w:val="004D742E"/>
    <w:rsid w:val="00536EEA"/>
    <w:rsid w:val="00673F3A"/>
    <w:rsid w:val="00753627"/>
    <w:rsid w:val="007D3B55"/>
    <w:rsid w:val="007E3BE2"/>
    <w:rsid w:val="00805AF2"/>
    <w:rsid w:val="00811BDB"/>
    <w:rsid w:val="008272CB"/>
    <w:rsid w:val="009B2CE1"/>
    <w:rsid w:val="009D5CA9"/>
    <w:rsid w:val="00A453E8"/>
    <w:rsid w:val="00AC786B"/>
    <w:rsid w:val="00B11C29"/>
    <w:rsid w:val="00B746EF"/>
    <w:rsid w:val="00B91744"/>
    <w:rsid w:val="00C05852"/>
    <w:rsid w:val="00CE1D1C"/>
    <w:rsid w:val="00D82CBA"/>
    <w:rsid w:val="00E35AD4"/>
    <w:rsid w:val="00ED7E17"/>
    <w:rsid w:val="00F07867"/>
    <w:rsid w:val="00F07C88"/>
    <w:rsid w:val="00F4575D"/>
    <w:rsid w:val="00F75FC9"/>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D7A32B"/>
  <w15:chartTrackingRefBased/>
  <w15:docId w15:val="{62D5DD47-4526-404D-B5C3-FF42705EE6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7392"/>
    <w:rPr>
      <w:rFonts w:asciiTheme="majorBidi" w:hAnsiTheme="majorBidi"/>
      <w:sz w:val="24"/>
      <w:lang w:val="en-US"/>
    </w:rPr>
  </w:style>
  <w:style w:type="paragraph" w:styleId="Titre1">
    <w:name w:val="heading 1"/>
    <w:basedOn w:val="Normal"/>
    <w:next w:val="Normal"/>
    <w:link w:val="Titre1Car"/>
    <w:autoRedefine/>
    <w:uiPriority w:val="9"/>
    <w:qFormat/>
    <w:rsid w:val="00673F3A"/>
    <w:pPr>
      <w:keepNext/>
      <w:keepLines/>
      <w:spacing w:before="120" w:after="120" w:line="360" w:lineRule="auto"/>
      <w:outlineLvl w:val="0"/>
    </w:pPr>
    <w:rPr>
      <w:rFonts w:eastAsiaTheme="majorEastAsia" w:cstheme="majorBidi"/>
      <w:b/>
      <w:bCs/>
      <w:color w:val="000000" w:themeColor="text1"/>
      <w:sz w:val="32"/>
      <w:szCs w:val="32"/>
      <w:lang w:val="fr-FR"/>
    </w:rPr>
  </w:style>
  <w:style w:type="paragraph" w:styleId="Titre2">
    <w:name w:val="heading 2"/>
    <w:basedOn w:val="Normal"/>
    <w:next w:val="Normal"/>
    <w:link w:val="Titre2Car"/>
    <w:autoRedefine/>
    <w:uiPriority w:val="9"/>
    <w:unhideWhenUsed/>
    <w:qFormat/>
    <w:rsid w:val="00673F3A"/>
    <w:pPr>
      <w:keepNext/>
      <w:keepLines/>
      <w:numPr>
        <w:ilvl w:val="1"/>
        <w:numId w:val="20"/>
      </w:numPr>
      <w:spacing w:before="240" w:after="120" w:line="240" w:lineRule="auto"/>
      <w:outlineLvl w:val="1"/>
    </w:pPr>
    <w:rPr>
      <w:rFonts w:eastAsiaTheme="majorEastAsia" w:cstheme="majorBidi"/>
      <w:b/>
      <w:sz w:val="26"/>
      <w:szCs w:val="26"/>
      <w:lang w:val="fr-FR"/>
    </w:rPr>
  </w:style>
  <w:style w:type="paragraph" w:styleId="Titre3">
    <w:name w:val="heading 3"/>
    <w:basedOn w:val="Normal"/>
    <w:next w:val="Normal"/>
    <w:link w:val="Titre3Car"/>
    <w:uiPriority w:val="9"/>
    <w:unhideWhenUsed/>
    <w:qFormat/>
    <w:rsid w:val="004D742E"/>
    <w:pPr>
      <w:keepNext/>
      <w:keepLines/>
      <w:numPr>
        <w:ilvl w:val="2"/>
        <w:numId w:val="7"/>
      </w:numPr>
      <w:spacing w:before="160" w:after="120"/>
      <w:outlineLvl w:val="2"/>
    </w:pPr>
    <w:rPr>
      <w:rFonts w:eastAsiaTheme="majorEastAsia" w:cstheme="majorBidi"/>
      <w:sz w:val="28"/>
      <w:szCs w:val="24"/>
      <w:lang w:val="fr-FR"/>
    </w:rPr>
  </w:style>
  <w:style w:type="paragraph" w:styleId="Titre4">
    <w:name w:val="heading 4"/>
    <w:basedOn w:val="Normal"/>
    <w:next w:val="Normal"/>
    <w:link w:val="Titre4Car"/>
    <w:autoRedefine/>
    <w:uiPriority w:val="9"/>
    <w:unhideWhenUsed/>
    <w:qFormat/>
    <w:rsid w:val="00A453E8"/>
    <w:pPr>
      <w:keepNext/>
      <w:keepLines/>
      <w:numPr>
        <w:numId w:val="9"/>
      </w:numPr>
      <w:spacing w:before="160" w:after="120"/>
      <w:ind w:hanging="360"/>
      <w:outlineLvl w:val="3"/>
    </w:pPr>
    <w:rPr>
      <w:rFonts w:eastAsiaTheme="majorEastAsia" w:cstheme="majorBidi"/>
      <w:i/>
      <w:iCs/>
      <w:color w:val="000000" w:themeColor="text1"/>
      <w:lang w:val="fr-FR"/>
    </w:rPr>
  </w:style>
  <w:style w:type="paragraph" w:styleId="Titre5">
    <w:name w:val="heading 5"/>
    <w:basedOn w:val="Normal"/>
    <w:next w:val="Normal"/>
    <w:link w:val="Titre5Car"/>
    <w:autoRedefine/>
    <w:uiPriority w:val="9"/>
    <w:unhideWhenUsed/>
    <w:qFormat/>
    <w:rsid w:val="00A453E8"/>
    <w:pPr>
      <w:keepNext/>
      <w:keepLines/>
      <w:spacing w:before="160" w:after="120"/>
      <w:outlineLvl w:val="4"/>
    </w:pPr>
    <w:rPr>
      <w:rFonts w:eastAsiaTheme="majorEastAsia" w:cstheme="majorBidi"/>
      <w:b/>
      <w:lang w:val="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Figure">
    <w:name w:val="Figure"/>
    <w:basedOn w:val="Normal"/>
    <w:link w:val="FigureCar"/>
    <w:autoRedefine/>
    <w:qFormat/>
    <w:rsid w:val="007D3B55"/>
    <w:pPr>
      <w:spacing w:before="120"/>
      <w:jc w:val="center"/>
    </w:pPr>
    <w:rPr>
      <w:rFonts w:cstheme="majorBidi"/>
      <w:lang w:val="fr-FR"/>
    </w:rPr>
  </w:style>
  <w:style w:type="character" w:customStyle="1" w:styleId="FigureCar">
    <w:name w:val="Figure Car"/>
    <w:basedOn w:val="Policepardfaut"/>
    <w:link w:val="Figure"/>
    <w:rsid w:val="007D3B55"/>
    <w:rPr>
      <w:rFonts w:asciiTheme="majorBidi" w:hAnsiTheme="majorBidi" w:cstheme="majorBidi"/>
      <w:sz w:val="24"/>
    </w:rPr>
  </w:style>
  <w:style w:type="character" w:customStyle="1" w:styleId="Titre1Car">
    <w:name w:val="Titre 1 Car"/>
    <w:basedOn w:val="Policepardfaut"/>
    <w:link w:val="Titre1"/>
    <w:uiPriority w:val="9"/>
    <w:rsid w:val="00673F3A"/>
    <w:rPr>
      <w:rFonts w:asciiTheme="majorBidi" w:eastAsiaTheme="majorEastAsia" w:hAnsiTheme="majorBidi" w:cstheme="majorBidi"/>
      <w:b/>
      <w:bCs/>
      <w:color w:val="000000" w:themeColor="text1"/>
      <w:sz w:val="32"/>
      <w:szCs w:val="32"/>
    </w:rPr>
  </w:style>
  <w:style w:type="character" w:customStyle="1" w:styleId="Titre2Car">
    <w:name w:val="Titre 2 Car"/>
    <w:basedOn w:val="Policepardfaut"/>
    <w:link w:val="Titre2"/>
    <w:uiPriority w:val="9"/>
    <w:rsid w:val="00673F3A"/>
    <w:rPr>
      <w:rFonts w:asciiTheme="majorBidi" w:eastAsiaTheme="majorEastAsia" w:hAnsiTheme="majorBidi" w:cstheme="majorBidi"/>
      <w:b/>
      <w:sz w:val="26"/>
      <w:szCs w:val="26"/>
    </w:rPr>
  </w:style>
  <w:style w:type="character" w:customStyle="1" w:styleId="Titre3Car">
    <w:name w:val="Titre 3 Car"/>
    <w:basedOn w:val="Policepardfaut"/>
    <w:link w:val="Titre3"/>
    <w:uiPriority w:val="9"/>
    <w:rsid w:val="004D742E"/>
    <w:rPr>
      <w:rFonts w:asciiTheme="majorBidi" w:eastAsiaTheme="majorEastAsia" w:hAnsiTheme="majorBidi" w:cstheme="majorBidi"/>
      <w:sz w:val="28"/>
      <w:szCs w:val="24"/>
    </w:rPr>
  </w:style>
  <w:style w:type="paragraph" w:styleId="Lgende">
    <w:name w:val="caption"/>
    <w:aliases w:val="tableau"/>
    <w:basedOn w:val="Normal"/>
    <w:next w:val="Normal"/>
    <w:uiPriority w:val="35"/>
    <w:unhideWhenUsed/>
    <w:qFormat/>
    <w:rsid w:val="00E35AD4"/>
    <w:pPr>
      <w:spacing w:after="200" w:line="240" w:lineRule="auto"/>
    </w:pPr>
    <w:rPr>
      <w:iCs/>
      <w:sz w:val="18"/>
      <w:szCs w:val="18"/>
      <w:lang w:val="fr-FR"/>
    </w:rPr>
  </w:style>
  <w:style w:type="paragraph" w:customStyle="1" w:styleId="figures">
    <w:name w:val="figures"/>
    <w:basedOn w:val="Lgende"/>
    <w:link w:val="figuresCar"/>
    <w:qFormat/>
    <w:rsid w:val="003F5423"/>
    <w:pPr>
      <w:spacing w:line="480" w:lineRule="auto"/>
      <w:jc w:val="center"/>
    </w:pPr>
    <w:rPr>
      <w:sz w:val="24"/>
      <w:szCs w:val="24"/>
    </w:rPr>
  </w:style>
  <w:style w:type="character" w:customStyle="1" w:styleId="figuresCar">
    <w:name w:val="figures Car"/>
    <w:basedOn w:val="Policepardfaut"/>
    <w:link w:val="figures"/>
    <w:rsid w:val="003F5423"/>
    <w:rPr>
      <w:rFonts w:asciiTheme="majorBidi" w:hAnsiTheme="majorBidi"/>
      <w:iCs/>
      <w:sz w:val="24"/>
      <w:szCs w:val="24"/>
    </w:rPr>
  </w:style>
  <w:style w:type="paragraph" w:styleId="Paragraphedeliste">
    <w:name w:val="List Paragraph"/>
    <w:aliases w:val="chap titre"/>
    <w:basedOn w:val="Normal"/>
    <w:next w:val="Normal"/>
    <w:uiPriority w:val="34"/>
    <w:qFormat/>
    <w:rsid w:val="00277F27"/>
    <w:pPr>
      <w:spacing w:before="120" w:after="120" w:line="240" w:lineRule="auto"/>
      <w:ind w:left="720"/>
      <w:contextualSpacing/>
    </w:pPr>
    <w:rPr>
      <w:b/>
      <w:sz w:val="40"/>
      <w:lang w:val="fr-FR"/>
    </w:rPr>
  </w:style>
  <w:style w:type="paragraph" w:customStyle="1" w:styleId="PARAG">
    <w:name w:val="PARAG"/>
    <w:basedOn w:val="Normal"/>
    <w:link w:val="PARAGCar"/>
    <w:qFormat/>
    <w:rsid w:val="00811BDB"/>
    <w:pPr>
      <w:spacing w:after="0"/>
      <w:ind w:firstLine="284"/>
      <w:jc w:val="both"/>
    </w:pPr>
    <w:rPr>
      <w:lang w:val="fr-FR"/>
    </w:rPr>
  </w:style>
  <w:style w:type="character" w:customStyle="1" w:styleId="PARAGCar">
    <w:name w:val="PARAG Car"/>
    <w:basedOn w:val="Policepardfaut"/>
    <w:link w:val="PARAG"/>
    <w:rsid w:val="00811BDB"/>
    <w:rPr>
      <w:rFonts w:asciiTheme="majorBidi" w:hAnsiTheme="majorBidi"/>
      <w:sz w:val="24"/>
    </w:rPr>
  </w:style>
  <w:style w:type="paragraph" w:customStyle="1" w:styleId="FIGU">
    <w:name w:val="FIGU"/>
    <w:basedOn w:val="Normal"/>
    <w:link w:val="FIGUCar"/>
    <w:qFormat/>
    <w:rsid w:val="00B746EF"/>
    <w:pPr>
      <w:spacing w:before="120" w:after="280"/>
      <w:jc w:val="center"/>
    </w:pPr>
    <w:rPr>
      <w:rFonts w:cstheme="majorBidi"/>
      <w:sz w:val="22"/>
      <w:lang w:val="fr-FR"/>
    </w:rPr>
  </w:style>
  <w:style w:type="character" w:customStyle="1" w:styleId="FIGUCar">
    <w:name w:val="FIGU Car"/>
    <w:basedOn w:val="Policepardfaut"/>
    <w:link w:val="FIGU"/>
    <w:rsid w:val="00B746EF"/>
    <w:rPr>
      <w:rFonts w:asciiTheme="majorBidi" w:hAnsiTheme="majorBidi" w:cstheme="majorBidi"/>
    </w:rPr>
  </w:style>
  <w:style w:type="character" w:customStyle="1" w:styleId="Titre4Car">
    <w:name w:val="Titre 4 Car"/>
    <w:basedOn w:val="Policepardfaut"/>
    <w:link w:val="Titre4"/>
    <w:uiPriority w:val="9"/>
    <w:rsid w:val="00A453E8"/>
    <w:rPr>
      <w:rFonts w:asciiTheme="majorBidi" w:eastAsiaTheme="majorEastAsia" w:hAnsiTheme="majorBidi" w:cstheme="majorBidi"/>
      <w:i/>
      <w:iCs/>
      <w:color w:val="000000" w:themeColor="text1"/>
      <w:sz w:val="24"/>
    </w:rPr>
  </w:style>
  <w:style w:type="character" w:customStyle="1" w:styleId="Titre5Car">
    <w:name w:val="Titre 5 Car"/>
    <w:basedOn w:val="Policepardfaut"/>
    <w:link w:val="Titre5"/>
    <w:uiPriority w:val="9"/>
    <w:rsid w:val="00A453E8"/>
    <w:rPr>
      <w:rFonts w:asciiTheme="majorBidi" w:eastAsiaTheme="majorEastAsia" w:hAnsiTheme="majorBidi" w:cstheme="majorBidi"/>
      <w:b/>
      <w:sz w:val="24"/>
    </w:rPr>
  </w:style>
  <w:style w:type="paragraph" w:styleId="NormalWeb">
    <w:name w:val="Normal (Web)"/>
    <w:basedOn w:val="Normal"/>
    <w:uiPriority w:val="99"/>
    <w:semiHidden/>
    <w:unhideWhenUsed/>
    <w:rsid w:val="00CE1D1C"/>
    <w:pPr>
      <w:spacing w:before="100" w:beforeAutospacing="1" w:after="100" w:afterAutospacing="1" w:line="240" w:lineRule="auto"/>
    </w:pPr>
    <w:rPr>
      <w:rFonts w:ascii="Times New Roman" w:eastAsia="Times New Roman" w:hAnsi="Times New Roman" w:cs="Times New Roman"/>
      <w:szCs w:val="24"/>
      <w:lang w:val="fr-FR" w:eastAsia="fr-FR"/>
    </w:rPr>
  </w:style>
  <w:style w:type="character" w:styleId="lev">
    <w:name w:val="Strong"/>
    <w:basedOn w:val="Policepardfaut"/>
    <w:uiPriority w:val="22"/>
    <w:qFormat/>
    <w:rsid w:val="00CE1D1C"/>
    <w:rPr>
      <w:b/>
      <w:bCs/>
    </w:rPr>
  </w:style>
  <w:style w:type="paragraph" w:styleId="Bibliographie">
    <w:name w:val="Bibliography"/>
    <w:basedOn w:val="Normal"/>
    <w:next w:val="Normal"/>
    <w:uiPriority w:val="37"/>
    <w:unhideWhenUsed/>
    <w:rsid w:val="00CE1D1C"/>
    <w:pPr>
      <w:tabs>
        <w:tab w:val="left" w:pos="504"/>
      </w:tabs>
      <w:spacing w:after="0" w:line="240" w:lineRule="auto"/>
      <w:ind w:left="504" w:hanging="504"/>
    </w:pPr>
  </w:style>
  <w:style w:type="table" w:styleId="Grilledutableau">
    <w:name w:val="Table Grid"/>
    <w:basedOn w:val="TableauNormal"/>
    <w:uiPriority w:val="39"/>
    <w:rsid w:val="00CE1D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673F3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673F3A"/>
    <w:rPr>
      <w:rFonts w:asciiTheme="majorHAnsi" w:eastAsiaTheme="majorEastAsia" w:hAnsiTheme="majorHAnsi" w:cstheme="majorBidi"/>
      <w:spacing w:val="-10"/>
      <w:kern w:val="28"/>
      <w:sz w:val="56"/>
      <w:szCs w:val="5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55641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orcid.org/0000-0002-0544-2612" TargetMode="External"/><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hyperlink" Target="https://orcid.org/0000-0001-6429-5686" TargetMode="Externa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8A2C56-1A43-4997-9DB6-8104BB5723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307</TotalTime>
  <Pages>20</Pages>
  <Words>11425</Words>
  <Characters>62843</Characters>
  <Application>Microsoft Office Word</Application>
  <DocSecurity>0</DocSecurity>
  <Lines>523</Lines>
  <Paragraphs>148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74120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el mattar</dc:creator>
  <cp:keywords/>
  <dc:description/>
  <cp:lastModifiedBy>sara el mattar</cp:lastModifiedBy>
  <cp:revision>10</cp:revision>
  <dcterms:created xsi:type="dcterms:W3CDTF">2024-05-16T19:19:00Z</dcterms:created>
  <dcterms:modified xsi:type="dcterms:W3CDTF">2024-05-20T10:59:00Z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id="p2ZgoHu3"/&gt;&lt;style id="http://www.zotero.org/styles/elsevier-with-titles" hasBibliography="1" bibliographyStyleHasBeenSet="1"/&gt;&lt;prefs&gt;&lt;pref name="fieldType" value="Field"/&gt;&lt;/prefs&gt;&lt;/data&gt;</vt:lpwstr>
  </property>
</Properties>
</file>