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D50B8F" w14:textId="77777777" w:rsidR="004F3158" w:rsidRPr="00427E4D" w:rsidRDefault="000903F0" w:rsidP="00427E4D">
      <w:pPr>
        <w:spacing w:line="360" w:lineRule="auto"/>
        <w:jc w:val="both"/>
        <w:rPr>
          <w:rFonts w:asciiTheme="majorBidi" w:hAnsiTheme="majorBidi" w:cstheme="majorBidi"/>
          <w:b/>
          <w:bCs/>
          <w:sz w:val="24"/>
          <w:szCs w:val="24"/>
        </w:rPr>
      </w:pPr>
      <w:bookmarkStart w:id="0" w:name="_GoBack"/>
      <w:r w:rsidRPr="00427E4D">
        <w:rPr>
          <w:rFonts w:asciiTheme="majorBidi" w:hAnsiTheme="majorBidi" w:cstheme="majorBidi"/>
          <w:b/>
          <w:bCs/>
          <w:sz w:val="24"/>
          <w:szCs w:val="24"/>
        </w:rPr>
        <w:t>R</w:t>
      </w:r>
      <w:r w:rsidR="00413DDD" w:rsidRPr="00427E4D">
        <w:rPr>
          <w:rFonts w:asciiTheme="majorBidi" w:hAnsiTheme="majorBidi" w:cstheme="majorBidi"/>
          <w:b/>
          <w:bCs/>
          <w:sz w:val="24"/>
          <w:szCs w:val="24"/>
        </w:rPr>
        <w:t>isk assessment, Preparedness, P</w:t>
      </w:r>
      <w:r w:rsidRPr="00427E4D">
        <w:rPr>
          <w:rFonts w:asciiTheme="majorBidi" w:hAnsiTheme="majorBidi" w:cstheme="majorBidi"/>
          <w:b/>
          <w:bCs/>
          <w:sz w:val="24"/>
          <w:szCs w:val="24"/>
        </w:rPr>
        <w:t>revention</w:t>
      </w:r>
      <w:r w:rsidR="00413DDD" w:rsidRPr="00427E4D">
        <w:rPr>
          <w:rFonts w:asciiTheme="majorBidi" w:hAnsiTheme="majorBidi" w:cstheme="majorBidi"/>
          <w:b/>
          <w:bCs/>
          <w:sz w:val="24"/>
          <w:szCs w:val="24"/>
        </w:rPr>
        <w:t>,</w:t>
      </w:r>
      <w:r w:rsidRPr="00427E4D">
        <w:rPr>
          <w:rFonts w:asciiTheme="majorBidi" w:hAnsiTheme="majorBidi" w:cstheme="majorBidi"/>
          <w:b/>
          <w:bCs/>
          <w:sz w:val="24"/>
          <w:szCs w:val="24"/>
        </w:rPr>
        <w:t xml:space="preserve"> and </w:t>
      </w:r>
      <w:r w:rsidR="00413DDD" w:rsidRPr="00427E4D">
        <w:rPr>
          <w:rFonts w:asciiTheme="majorBidi" w:hAnsiTheme="majorBidi" w:cstheme="majorBidi"/>
          <w:b/>
          <w:bCs/>
          <w:sz w:val="24"/>
          <w:szCs w:val="24"/>
        </w:rPr>
        <w:t>R</w:t>
      </w:r>
      <w:r w:rsidRPr="00427E4D">
        <w:rPr>
          <w:rFonts w:asciiTheme="majorBidi" w:hAnsiTheme="majorBidi" w:cstheme="majorBidi"/>
          <w:b/>
          <w:bCs/>
          <w:sz w:val="24"/>
          <w:szCs w:val="24"/>
        </w:rPr>
        <w:t xml:space="preserve">esponse </w:t>
      </w:r>
      <w:r w:rsidR="00413DDD" w:rsidRPr="00427E4D">
        <w:rPr>
          <w:rFonts w:asciiTheme="majorBidi" w:hAnsiTheme="majorBidi" w:cstheme="majorBidi"/>
          <w:b/>
          <w:bCs/>
          <w:sz w:val="24"/>
          <w:szCs w:val="24"/>
        </w:rPr>
        <w:t>(PPR) framework for</w:t>
      </w:r>
      <w:r w:rsidRPr="00427E4D">
        <w:rPr>
          <w:rFonts w:asciiTheme="majorBidi" w:hAnsiTheme="majorBidi" w:cstheme="majorBidi"/>
          <w:b/>
          <w:bCs/>
          <w:sz w:val="24"/>
          <w:szCs w:val="24"/>
        </w:rPr>
        <w:t xml:space="preserve"> </w:t>
      </w:r>
      <w:r w:rsidR="00413DDD" w:rsidRPr="00427E4D">
        <w:rPr>
          <w:rFonts w:asciiTheme="majorBidi" w:hAnsiTheme="majorBidi" w:cstheme="majorBidi"/>
          <w:b/>
          <w:bCs/>
          <w:sz w:val="24"/>
          <w:szCs w:val="24"/>
        </w:rPr>
        <w:t>Y</w:t>
      </w:r>
      <w:r w:rsidRPr="00427E4D">
        <w:rPr>
          <w:rFonts w:asciiTheme="majorBidi" w:hAnsiTheme="majorBidi" w:cstheme="majorBidi"/>
          <w:b/>
          <w:bCs/>
          <w:sz w:val="24"/>
          <w:szCs w:val="24"/>
        </w:rPr>
        <w:t>ellow fever in Rwanda</w:t>
      </w:r>
    </w:p>
    <w:bookmarkEnd w:id="0"/>
    <w:p w14:paraId="0F75E4F3" w14:textId="2B57B161" w:rsidR="007C5388" w:rsidRPr="00427E4D" w:rsidRDefault="007C5388" w:rsidP="00427E4D">
      <w:pPr>
        <w:pStyle w:val="MDPI13authornames"/>
        <w:spacing w:line="360" w:lineRule="auto"/>
        <w:jc w:val="both"/>
        <w:rPr>
          <w:rFonts w:asciiTheme="majorBidi" w:hAnsiTheme="majorBidi" w:cstheme="majorBidi"/>
          <w:b w:val="0"/>
          <w:bCs/>
          <w:sz w:val="24"/>
          <w:szCs w:val="24"/>
          <w:lang w:val="en-GB"/>
        </w:rPr>
      </w:pPr>
      <w:r w:rsidRPr="00427E4D">
        <w:rPr>
          <w:rFonts w:asciiTheme="majorBidi" w:hAnsiTheme="majorBidi" w:cstheme="majorBidi"/>
          <w:b w:val="0"/>
          <w:bCs/>
          <w:sz w:val="24"/>
          <w:szCs w:val="24"/>
          <w:lang w:val="en-GB"/>
        </w:rPr>
        <w:t xml:space="preserve">Claude Mambo Muvunyi </w:t>
      </w:r>
      <w:r w:rsidRPr="00427E4D">
        <w:rPr>
          <w:rFonts w:asciiTheme="majorBidi" w:hAnsiTheme="majorBidi" w:cstheme="majorBidi"/>
          <w:b w:val="0"/>
          <w:bCs/>
          <w:sz w:val="24"/>
          <w:szCs w:val="24"/>
          <w:vertAlign w:val="superscript"/>
          <w:lang w:val="en-GB"/>
        </w:rPr>
        <w:t>1,</w:t>
      </w:r>
      <w:r w:rsidRPr="00427E4D">
        <w:rPr>
          <w:rFonts w:asciiTheme="majorBidi" w:hAnsiTheme="majorBidi" w:cstheme="majorBidi"/>
          <w:b w:val="0"/>
          <w:bCs/>
          <w:sz w:val="24"/>
          <w:szCs w:val="24"/>
          <w:lang w:val="en-GB"/>
        </w:rPr>
        <w:t xml:space="preserve">*, </w:t>
      </w:r>
      <w:r w:rsidR="00665D0D" w:rsidRPr="00427E4D">
        <w:rPr>
          <w:rFonts w:asciiTheme="majorBidi" w:hAnsiTheme="majorBidi" w:cstheme="majorBidi"/>
          <w:b w:val="0"/>
          <w:bCs/>
          <w:sz w:val="24"/>
          <w:szCs w:val="24"/>
          <w:lang w:val="en-GB"/>
        </w:rPr>
        <w:t>Jean Claude Semuto Ngabonziza</w:t>
      </w:r>
      <w:r w:rsidR="00665D0D" w:rsidRPr="00427E4D">
        <w:rPr>
          <w:rFonts w:asciiTheme="majorBidi" w:hAnsiTheme="majorBidi" w:cstheme="majorBidi"/>
          <w:b w:val="0"/>
          <w:bCs/>
          <w:sz w:val="24"/>
          <w:szCs w:val="24"/>
          <w:vertAlign w:val="superscript"/>
          <w:lang w:val="en-GB"/>
        </w:rPr>
        <w:t>1</w:t>
      </w:r>
      <w:r w:rsidR="00556698" w:rsidRPr="00427E4D">
        <w:rPr>
          <w:rFonts w:asciiTheme="majorBidi" w:hAnsiTheme="majorBidi" w:cstheme="majorBidi"/>
          <w:b w:val="0"/>
          <w:bCs/>
          <w:sz w:val="24"/>
          <w:szCs w:val="24"/>
          <w:vertAlign w:val="superscript"/>
          <w:lang w:val="en-GB"/>
        </w:rPr>
        <w:t>,2</w:t>
      </w:r>
      <w:r w:rsidR="00665D0D" w:rsidRPr="00427E4D">
        <w:rPr>
          <w:rFonts w:asciiTheme="majorBidi" w:hAnsiTheme="majorBidi" w:cstheme="majorBidi"/>
          <w:sz w:val="24"/>
          <w:szCs w:val="24"/>
        </w:rPr>
        <w:t xml:space="preserve">, </w:t>
      </w:r>
      <w:r w:rsidR="00556698" w:rsidRPr="00427E4D">
        <w:rPr>
          <w:rFonts w:asciiTheme="majorBidi" w:hAnsiTheme="majorBidi" w:cstheme="majorBidi"/>
          <w:b w:val="0"/>
          <w:bCs/>
          <w:sz w:val="24"/>
          <w:szCs w:val="24"/>
          <w:lang w:val="en-GB"/>
        </w:rPr>
        <w:t xml:space="preserve">Noella Bigirimana </w:t>
      </w:r>
      <w:r w:rsidR="00556698" w:rsidRPr="00427E4D">
        <w:rPr>
          <w:rFonts w:asciiTheme="majorBidi" w:hAnsiTheme="majorBidi" w:cstheme="majorBidi"/>
          <w:b w:val="0"/>
          <w:bCs/>
          <w:sz w:val="24"/>
          <w:szCs w:val="24"/>
          <w:vertAlign w:val="superscript"/>
          <w:lang w:val="en-GB"/>
        </w:rPr>
        <w:t>1</w:t>
      </w:r>
      <w:r w:rsidR="00556698" w:rsidRPr="00427E4D">
        <w:rPr>
          <w:rFonts w:asciiTheme="majorBidi" w:hAnsiTheme="majorBidi" w:cstheme="majorBidi"/>
          <w:b w:val="0"/>
          <w:bCs/>
          <w:sz w:val="24"/>
          <w:szCs w:val="24"/>
          <w:lang w:val="en-GB"/>
        </w:rPr>
        <w:t xml:space="preserve">, </w:t>
      </w:r>
      <w:r w:rsidRPr="00427E4D">
        <w:rPr>
          <w:rFonts w:asciiTheme="majorBidi" w:hAnsiTheme="majorBidi" w:cstheme="majorBidi"/>
          <w:b w:val="0"/>
          <w:bCs/>
          <w:sz w:val="24"/>
          <w:szCs w:val="24"/>
          <w:lang w:val="en-GB"/>
        </w:rPr>
        <w:t>Emmanuel Edwar Siddig</w:t>
      </w:r>
      <w:r w:rsidR="00556698" w:rsidRPr="00427E4D">
        <w:rPr>
          <w:rFonts w:asciiTheme="majorBidi" w:hAnsiTheme="majorBidi" w:cstheme="majorBidi"/>
          <w:b w:val="0"/>
          <w:bCs/>
          <w:sz w:val="24"/>
          <w:szCs w:val="24"/>
          <w:vertAlign w:val="superscript"/>
          <w:lang w:val="en-GB"/>
        </w:rPr>
        <w:t xml:space="preserve"> 3</w:t>
      </w:r>
      <w:r w:rsidRPr="00427E4D">
        <w:rPr>
          <w:rFonts w:asciiTheme="majorBidi" w:hAnsiTheme="majorBidi" w:cstheme="majorBidi"/>
          <w:b w:val="0"/>
          <w:bCs/>
          <w:sz w:val="24"/>
          <w:szCs w:val="24"/>
          <w:lang w:val="en-GB"/>
        </w:rPr>
        <w:t xml:space="preserve">, and Ayman Ahmed </w:t>
      </w:r>
      <w:r w:rsidR="00556698" w:rsidRPr="00427E4D">
        <w:rPr>
          <w:rFonts w:asciiTheme="majorBidi" w:hAnsiTheme="majorBidi" w:cstheme="majorBidi"/>
          <w:b w:val="0"/>
          <w:bCs/>
          <w:sz w:val="24"/>
          <w:szCs w:val="24"/>
          <w:vertAlign w:val="superscript"/>
          <w:lang w:val="en-GB"/>
        </w:rPr>
        <w:t>1,4</w:t>
      </w:r>
    </w:p>
    <w:p w14:paraId="38DD0370" w14:textId="77777777" w:rsidR="007C5388" w:rsidRPr="00427E4D" w:rsidRDefault="007C5388" w:rsidP="00427E4D">
      <w:pPr>
        <w:spacing w:line="360" w:lineRule="auto"/>
        <w:jc w:val="both"/>
        <w:rPr>
          <w:rFonts w:asciiTheme="majorBidi" w:hAnsiTheme="majorBidi" w:cstheme="majorBidi"/>
          <w:b/>
          <w:bCs/>
          <w:sz w:val="24"/>
          <w:szCs w:val="24"/>
          <w:lang w:val="en-GB"/>
        </w:rPr>
      </w:pPr>
    </w:p>
    <w:p w14:paraId="11D9AC44" w14:textId="77777777" w:rsidR="007C5388" w:rsidRPr="00427E4D" w:rsidRDefault="007C5388" w:rsidP="00427E4D">
      <w:pPr>
        <w:spacing w:line="360" w:lineRule="auto"/>
        <w:jc w:val="both"/>
        <w:rPr>
          <w:rFonts w:asciiTheme="majorBidi" w:hAnsiTheme="majorBidi" w:cstheme="majorBidi"/>
          <w:sz w:val="24"/>
          <w:szCs w:val="24"/>
          <w:lang w:val="en-GB"/>
        </w:rPr>
      </w:pPr>
      <w:r w:rsidRPr="00427E4D">
        <w:rPr>
          <w:rFonts w:asciiTheme="majorBidi" w:hAnsiTheme="majorBidi" w:cstheme="majorBidi"/>
          <w:sz w:val="24"/>
          <w:szCs w:val="24"/>
          <w:lang w:val="en-GB"/>
        </w:rPr>
        <w:t>1 Rwanda Biomedical Centre, Kigali, Rwanda</w:t>
      </w:r>
    </w:p>
    <w:p w14:paraId="457960FB" w14:textId="4E19536C" w:rsidR="00A307B5" w:rsidRPr="00427E4D" w:rsidRDefault="007C5388" w:rsidP="00427E4D">
      <w:pPr>
        <w:spacing w:line="360" w:lineRule="auto"/>
        <w:jc w:val="both"/>
        <w:rPr>
          <w:rFonts w:asciiTheme="majorBidi" w:hAnsiTheme="majorBidi" w:cstheme="majorBidi"/>
          <w:sz w:val="24"/>
          <w:szCs w:val="24"/>
          <w:lang w:val="en-GB"/>
        </w:rPr>
      </w:pPr>
      <w:r w:rsidRPr="00427E4D">
        <w:rPr>
          <w:rFonts w:asciiTheme="majorBidi" w:hAnsiTheme="majorBidi" w:cstheme="majorBidi"/>
          <w:sz w:val="24"/>
          <w:szCs w:val="24"/>
          <w:lang w:val="en-GB"/>
        </w:rPr>
        <w:t xml:space="preserve">2 </w:t>
      </w:r>
      <w:r w:rsidR="00A307B5" w:rsidRPr="00427E4D">
        <w:rPr>
          <w:rFonts w:asciiTheme="majorBidi" w:hAnsiTheme="majorBidi" w:cstheme="majorBidi"/>
          <w:sz w:val="24"/>
          <w:szCs w:val="24"/>
          <w:lang w:val="en-GB"/>
        </w:rPr>
        <w:t>Department of Clinical Biology, University of Rwanda, Kigali Po Box: 3900, Rwanda</w:t>
      </w:r>
    </w:p>
    <w:p w14:paraId="66B2789A" w14:textId="36C351CA" w:rsidR="007C5388" w:rsidRPr="00427E4D" w:rsidRDefault="00A307B5" w:rsidP="00427E4D">
      <w:pPr>
        <w:spacing w:line="360" w:lineRule="auto"/>
        <w:jc w:val="both"/>
        <w:rPr>
          <w:rFonts w:asciiTheme="majorBidi" w:hAnsiTheme="majorBidi" w:cstheme="majorBidi"/>
          <w:sz w:val="24"/>
          <w:szCs w:val="24"/>
          <w:lang w:val="en-GB"/>
        </w:rPr>
      </w:pPr>
      <w:r w:rsidRPr="00427E4D">
        <w:rPr>
          <w:rFonts w:asciiTheme="majorBidi" w:hAnsiTheme="majorBidi" w:cstheme="majorBidi"/>
          <w:sz w:val="24"/>
          <w:szCs w:val="24"/>
          <w:lang w:val="en-GB"/>
        </w:rPr>
        <w:t xml:space="preserve">3 </w:t>
      </w:r>
      <w:r w:rsidR="007C5388" w:rsidRPr="00427E4D">
        <w:rPr>
          <w:rFonts w:asciiTheme="majorBidi" w:hAnsiTheme="majorBidi" w:cstheme="majorBidi"/>
          <w:sz w:val="24"/>
          <w:szCs w:val="24"/>
          <w:lang w:val="en-GB"/>
        </w:rPr>
        <w:t>Unit of Applied Medical Sciences, Faculty of Medical Laboratory Sciences, University of Khartoum, Khartoum, Sudan</w:t>
      </w:r>
    </w:p>
    <w:p w14:paraId="07AE1B61" w14:textId="2BBCFFAE" w:rsidR="007C5388" w:rsidRPr="00427E4D" w:rsidRDefault="00A307B5" w:rsidP="00427E4D">
      <w:pPr>
        <w:spacing w:line="360" w:lineRule="auto"/>
        <w:jc w:val="both"/>
        <w:rPr>
          <w:rFonts w:asciiTheme="majorBidi" w:hAnsiTheme="majorBidi" w:cstheme="majorBidi"/>
          <w:sz w:val="24"/>
          <w:szCs w:val="24"/>
          <w:lang w:val="en-GB"/>
        </w:rPr>
      </w:pPr>
      <w:r w:rsidRPr="00427E4D">
        <w:rPr>
          <w:rFonts w:asciiTheme="majorBidi" w:hAnsiTheme="majorBidi" w:cstheme="majorBidi"/>
          <w:sz w:val="24"/>
          <w:szCs w:val="24"/>
          <w:lang w:val="en-GB"/>
        </w:rPr>
        <w:t>4</w:t>
      </w:r>
      <w:r w:rsidR="007C5388" w:rsidRPr="00427E4D">
        <w:rPr>
          <w:rFonts w:asciiTheme="majorBidi" w:hAnsiTheme="majorBidi" w:cstheme="majorBidi"/>
          <w:sz w:val="24"/>
          <w:szCs w:val="24"/>
          <w:lang w:val="en-GB"/>
        </w:rPr>
        <w:t xml:space="preserve"> </w:t>
      </w:r>
      <w:r w:rsidR="00E34019" w:rsidRPr="00427E4D">
        <w:rPr>
          <w:rFonts w:asciiTheme="majorBidi" w:hAnsiTheme="majorBidi" w:cstheme="majorBidi"/>
          <w:sz w:val="24"/>
          <w:szCs w:val="24"/>
          <w:lang w:val="en-GB"/>
        </w:rPr>
        <w:t>Pan-Africa One Health Institute (PAOHI), Kigali 11KG ST203, Rwanda</w:t>
      </w:r>
    </w:p>
    <w:p w14:paraId="2851B047" w14:textId="77777777" w:rsidR="007C5388" w:rsidRPr="00427E4D" w:rsidRDefault="007C5388" w:rsidP="00427E4D">
      <w:pPr>
        <w:spacing w:line="360" w:lineRule="auto"/>
        <w:jc w:val="both"/>
        <w:rPr>
          <w:rFonts w:asciiTheme="majorBidi" w:hAnsiTheme="majorBidi" w:cstheme="majorBidi"/>
          <w:sz w:val="24"/>
          <w:szCs w:val="24"/>
          <w:lang w:val="en-GB"/>
        </w:rPr>
      </w:pPr>
    </w:p>
    <w:p w14:paraId="2A49EC21" w14:textId="7A5BD8E4" w:rsidR="00A307B5" w:rsidRPr="00427E4D" w:rsidRDefault="007C5388" w:rsidP="00427E4D">
      <w:pPr>
        <w:spacing w:line="360" w:lineRule="auto"/>
        <w:jc w:val="both"/>
        <w:rPr>
          <w:rFonts w:asciiTheme="majorBidi" w:hAnsiTheme="majorBidi" w:cstheme="majorBidi"/>
          <w:sz w:val="24"/>
          <w:szCs w:val="24"/>
        </w:rPr>
      </w:pPr>
      <w:r w:rsidRPr="00427E4D">
        <w:rPr>
          <w:rFonts w:asciiTheme="majorBidi" w:hAnsiTheme="majorBidi" w:cstheme="majorBidi"/>
          <w:b/>
          <w:bCs/>
          <w:sz w:val="24"/>
          <w:szCs w:val="24"/>
        </w:rPr>
        <w:t xml:space="preserve">* </w:t>
      </w:r>
      <w:r w:rsidR="00A307B5" w:rsidRPr="00427E4D">
        <w:rPr>
          <w:rFonts w:asciiTheme="majorBidi" w:hAnsiTheme="majorBidi" w:cstheme="majorBidi"/>
          <w:sz w:val="24"/>
          <w:szCs w:val="24"/>
        </w:rPr>
        <w:t>Corresponding author: Professor Claude Mambo Muvunyi,</w:t>
      </w:r>
    </w:p>
    <w:p w14:paraId="70F487F9" w14:textId="77777777" w:rsidR="00A307B5" w:rsidRPr="00427E4D" w:rsidRDefault="00A307B5" w:rsidP="00427E4D">
      <w:pPr>
        <w:spacing w:line="360" w:lineRule="auto"/>
        <w:jc w:val="both"/>
        <w:rPr>
          <w:rFonts w:asciiTheme="majorBidi" w:hAnsiTheme="majorBidi" w:cstheme="majorBidi"/>
          <w:sz w:val="24"/>
          <w:szCs w:val="24"/>
          <w:lang w:val="it-IT"/>
        </w:rPr>
      </w:pPr>
      <w:r w:rsidRPr="00427E4D">
        <w:rPr>
          <w:rFonts w:asciiTheme="majorBidi" w:hAnsiTheme="majorBidi" w:cstheme="majorBidi"/>
          <w:sz w:val="24"/>
          <w:szCs w:val="24"/>
          <w:lang w:val="it-IT"/>
        </w:rPr>
        <w:t>Director General, Rwanda Biomedical Centre (RBC), Kigali, Rwanda</w:t>
      </w:r>
    </w:p>
    <w:p w14:paraId="44B9F230" w14:textId="21C09339" w:rsidR="004F3158" w:rsidRPr="00427E4D" w:rsidRDefault="00A307B5" w:rsidP="00427E4D">
      <w:pPr>
        <w:spacing w:line="360" w:lineRule="auto"/>
        <w:jc w:val="both"/>
        <w:rPr>
          <w:rFonts w:asciiTheme="majorBidi" w:hAnsiTheme="majorBidi" w:cstheme="majorBidi"/>
          <w:b/>
          <w:bCs/>
          <w:sz w:val="24"/>
          <w:szCs w:val="24"/>
          <w:lang w:val="it-IT"/>
        </w:rPr>
      </w:pPr>
      <w:r w:rsidRPr="00427E4D">
        <w:rPr>
          <w:rFonts w:asciiTheme="majorBidi" w:hAnsiTheme="majorBidi" w:cstheme="majorBidi"/>
          <w:sz w:val="24"/>
          <w:szCs w:val="24"/>
          <w:lang w:val="it-IT"/>
        </w:rPr>
        <w:t xml:space="preserve">E-mail: </w:t>
      </w:r>
      <w:hyperlink r:id="rId6" w:history="1">
        <w:r w:rsidRPr="00427E4D">
          <w:rPr>
            <w:rStyle w:val="Hyperlink"/>
            <w:rFonts w:asciiTheme="majorBidi" w:hAnsiTheme="majorBidi" w:cstheme="majorBidi"/>
            <w:sz w:val="24"/>
            <w:szCs w:val="24"/>
            <w:lang w:val="it-IT"/>
          </w:rPr>
          <w:t>claude.muvunyi@rbc.gov.rw</w:t>
        </w:r>
      </w:hyperlink>
      <w:r w:rsidRPr="00427E4D">
        <w:rPr>
          <w:rFonts w:asciiTheme="majorBidi" w:hAnsiTheme="majorBidi" w:cstheme="majorBidi"/>
          <w:sz w:val="24"/>
          <w:szCs w:val="24"/>
          <w:lang w:val="it-IT"/>
        </w:rPr>
        <w:t xml:space="preserve">  </w:t>
      </w:r>
      <w:r w:rsidR="004F3158" w:rsidRPr="00427E4D">
        <w:rPr>
          <w:rFonts w:asciiTheme="majorBidi" w:hAnsiTheme="majorBidi" w:cstheme="majorBidi"/>
          <w:b/>
          <w:bCs/>
          <w:sz w:val="24"/>
          <w:szCs w:val="24"/>
          <w:lang w:val="it-IT"/>
        </w:rPr>
        <w:br w:type="page"/>
      </w:r>
    </w:p>
    <w:p w14:paraId="0F9DA308" w14:textId="12ED83F5" w:rsidR="004F3158" w:rsidRPr="00427E4D" w:rsidRDefault="004F3158" w:rsidP="00427E4D">
      <w:pPr>
        <w:spacing w:line="360" w:lineRule="auto"/>
        <w:jc w:val="both"/>
        <w:rPr>
          <w:rFonts w:asciiTheme="majorBidi" w:hAnsiTheme="majorBidi" w:cstheme="majorBidi"/>
          <w:b/>
          <w:bCs/>
          <w:sz w:val="24"/>
          <w:szCs w:val="24"/>
        </w:rPr>
      </w:pPr>
      <w:r w:rsidRPr="00427E4D">
        <w:rPr>
          <w:rFonts w:asciiTheme="majorBidi" w:hAnsiTheme="majorBidi" w:cstheme="majorBidi"/>
          <w:b/>
          <w:bCs/>
          <w:sz w:val="24"/>
          <w:szCs w:val="24"/>
        </w:rPr>
        <w:lastRenderedPageBreak/>
        <w:t>Abstract:</w:t>
      </w:r>
    </w:p>
    <w:p w14:paraId="3CEC0C1F" w14:textId="02451D39" w:rsidR="004F3158" w:rsidRPr="00427E4D" w:rsidRDefault="00F15FEB" w:rsidP="00427E4D">
      <w:pPr>
        <w:spacing w:line="360" w:lineRule="auto"/>
        <w:jc w:val="both"/>
        <w:rPr>
          <w:rFonts w:asciiTheme="majorBidi" w:hAnsiTheme="majorBidi" w:cstheme="majorBidi"/>
          <w:b/>
          <w:bCs/>
          <w:sz w:val="24"/>
          <w:szCs w:val="24"/>
        </w:rPr>
      </w:pPr>
      <w:r w:rsidRPr="00427E4D">
        <w:rPr>
          <w:rFonts w:asciiTheme="majorBidi" w:hAnsiTheme="majorBidi" w:cstheme="majorBidi"/>
          <w:b/>
          <w:bCs/>
          <w:sz w:val="24"/>
          <w:szCs w:val="24"/>
        </w:rPr>
        <w:t>Background</w:t>
      </w:r>
    </w:p>
    <w:p w14:paraId="307EC7C9" w14:textId="0E271DD6" w:rsidR="00F15FEB" w:rsidRPr="00427E4D" w:rsidRDefault="00F15FEB"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Yellow fever </w:t>
      </w:r>
      <w:r w:rsidR="003A0448">
        <w:rPr>
          <w:rFonts w:asciiTheme="majorBidi" w:hAnsiTheme="majorBidi" w:cstheme="majorBidi"/>
          <w:sz w:val="24"/>
          <w:szCs w:val="24"/>
        </w:rPr>
        <w:t xml:space="preserve">(YF) </w:t>
      </w:r>
      <w:r w:rsidRPr="00427E4D">
        <w:rPr>
          <w:rFonts w:asciiTheme="majorBidi" w:hAnsiTheme="majorBidi" w:cstheme="majorBidi"/>
          <w:sz w:val="24"/>
          <w:szCs w:val="24"/>
        </w:rPr>
        <w:t xml:space="preserve">is a zoonotic arboviral disease that is mainly transmitted by </w:t>
      </w:r>
      <w:r w:rsidRPr="00427E4D">
        <w:rPr>
          <w:rFonts w:asciiTheme="majorBidi" w:hAnsiTheme="majorBidi" w:cstheme="majorBidi"/>
          <w:i/>
          <w:iCs/>
          <w:sz w:val="24"/>
          <w:szCs w:val="24"/>
        </w:rPr>
        <w:t>Aedes aegypti</w:t>
      </w:r>
      <w:r w:rsidRPr="00427E4D">
        <w:rPr>
          <w:rFonts w:asciiTheme="majorBidi" w:hAnsiTheme="majorBidi" w:cstheme="majorBidi"/>
          <w:sz w:val="24"/>
          <w:szCs w:val="24"/>
        </w:rPr>
        <w:t xml:space="preserve"> and </w:t>
      </w:r>
      <w:r w:rsidRPr="00427E4D">
        <w:rPr>
          <w:rFonts w:asciiTheme="majorBidi" w:hAnsiTheme="majorBidi" w:cstheme="majorBidi"/>
          <w:i/>
          <w:iCs/>
          <w:sz w:val="24"/>
          <w:szCs w:val="24"/>
        </w:rPr>
        <w:t>Ae. albopictus</w:t>
      </w:r>
      <w:r w:rsidR="00D43343" w:rsidRPr="00427E4D">
        <w:rPr>
          <w:rFonts w:asciiTheme="majorBidi" w:hAnsiTheme="majorBidi" w:cstheme="majorBidi"/>
          <w:sz w:val="24"/>
          <w:szCs w:val="24"/>
        </w:rPr>
        <w:t xml:space="preserve"> mosquitoes. It mainly infect both, human and non-human primates including the endangered mountain gorillas. </w:t>
      </w:r>
      <w:r w:rsidR="002E368C" w:rsidRPr="00427E4D">
        <w:rPr>
          <w:rFonts w:asciiTheme="majorBidi" w:hAnsiTheme="majorBidi" w:cstheme="majorBidi"/>
          <w:sz w:val="24"/>
          <w:szCs w:val="24"/>
        </w:rPr>
        <w:t xml:space="preserve">Despite that Yellow fever is a vaccine preventable disease, </w:t>
      </w:r>
      <w:r w:rsidR="00C654C0" w:rsidRPr="00427E4D">
        <w:rPr>
          <w:rFonts w:asciiTheme="majorBidi" w:hAnsiTheme="majorBidi" w:cstheme="majorBidi"/>
          <w:sz w:val="24"/>
          <w:szCs w:val="24"/>
        </w:rPr>
        <w:t xml:space="preserve">according to the World Health Organization, </w:t>
      </w:r>
      <w:r w:rsidR="002E368C" w:rsidRPr="00427E4D">
        <w:rPr>
          <w:rFonts w:asciiTheme="majorBidi" w:hAnsiTheme="majorBidi" w:cstheme="majorBidi"/>
          <w:sz w:val="24"/>
          <w:szCs w:val="24"/>
        </w:rPr>
        <w:t xml:space="preserve">it </w:t>
      </w:r>
      <w:r w:rsidR="00C654C0" w:rsidRPr="00427E4D">
        <w:rPr>
          <w:rFonts w:asciiTheme="majorBidi" w:hAnsiTheme="majorBidi" w:cstheme="majorBidi"/>
          <w:sz w:val="24"/>
          <w:szCs w:val="24"/>
        </w:rPr>
        <w:t xml:space="preserve">is still endemic in 47 countries; </w:t>
      </w:r>
      <w:r w:rsidR="00DE1CEC" w:rsidRPr="00427E4D">
        <w:rPr>
          <w:rFonts w:asciiTheme="majorBidi" w:hAnsiTheme="majorBidi" w:cstheme="majorBidi"/>
          <w:sz w:val="24"/>
          <w:szCs w:val="24"/>
        </w:rPr>
        <w:t xml:space="preserve">72% of </w:t>
      </w:r>
      <w:r w:rsidR="00AB0CD7" w:rsidRPr="00427E4D">
        <w:rPr>
          <w:rFonts w:asciiTheme="majorBidi" w:hAnsiTheme="majorBidi" w:cstheme="majorBidi"/>
          <w:sz w:val="24"/>
          <w:szCs w:val="24"/>
        </w:rPr>
        <w:t xml:space="preserve">those countries are </w:t>
      </w:r>
      <w:r w:rsidR="00DE1CEC" w:rsidRPr="00427E4D">
        <w:rPr>
          <w:rFonts w:asciiTheme="majorBidi" w:hAnsiTheme="majorBidi" w:cstheme="majorBidi"/>
          <w:sz w:val="24"/>
          <w:szCs w:val="24"/>
        </w:rPr>
        <w:t>in Africa and 28% in Central and South America.</w:t>
      </w:r>
    </w:p>
    <w:p w14:paraId="67BCA0E8" w14:textId="5A8916AC" w:rsidR="00DE1CEC" w:rsidRPr="00427E4D" w:rsidRDefault="00DE1CEC" w:rsidP="00427E4D">
      <w:pPr>
        <w:spacing w:line="360" w:lineRule="auto"/>
        <w:jc w:val="both"/>
        <w:rPr>
          <w:rFonts w:asciiTheme="majorBidi" w:hAnsiTheme="majorBidi" w:cstheme="majorBidi"/>
          <w:b/>
          <w:bCs/>
          <w:sz w:val="24"/>
          <w:szCs w:val="24"/>
        </w:rPr>
      </w:pPr>
      <w:r w:rsidRPr="00427E4D">
        <w:rPr>
          <w:rFonts w:asciiTheme="majorBidi" w:hAnsiTheme="majorBidi" w:cstheme="majorBidi"/>
          <w:b/>
          <w:bCs/>
          <w:sz w:val="24"/>
          <w:szCs w:val="24"/>
        </w:rPr>
        <w:t>Methodology</w:t>
      </w:r>
    </w:p>
    <w:p w14:paraId="6EC5777D" w14:textId="77777777" w:rsidR="003A0448" w:rsidRDefault="003A0448" w:rsidP="003A0448">
      <w:pPr>
        <w:pStyle w:val="Heading3"/>
        <w:shd w:val="clear" w:color="auto" w:fill="FFFFFF"/>
        <w:spacing w:after="0" w:line="360" w:lineRule="auto"/>
        <w:jc w:val="both"/>
        <w:rPr>
          <w:rStyle w:val="Strong"/>
          <w:rFonts w:asciiTheme="majorBidi" w:hAnsiTheme="majorBidi" w:cstheme="majorBidi"/>
          <w:color w:val="121512"/>
          <w:sz w:val="24"/>
          <w:szCs w:val="24"/>
        </w:rPr>
      </w:pPr>
      <w:r>
        <w:rPr>
          <w:rStyle w:val="Strong"/>
          <w:rFonts w:asciiTheme="majorBidi" w:hAnsiTheme="majorBidi" w:cstheme="majorBidi"/>
          <w:color w:val="121512"/>
          <w:sz w:val="24"/>
          <w:szCs w:val="24"/>
        </w:rPr>
        <w:t>We deployed several</w:t>
      </w:r>
      <w:r w:rsidRPr="00BD2475">
        <w:rPr>
          <w:rStyle w:val="Strong"/>
          <w:rFonts w:asciiTheme="majorBidi" w:hAnsiTheme="majorBidi" w:cstheme="majorBidi"/>
          <w:color w:val="121512"/>
          <w:sz w:val="24"/>
          <w:szCs w:val="24"/>
        </w:rPr>
        <w:t xml:space="preserve"> transdisciplinary research methods for the implementation of this risk assessment and situation analysis</w:t>
      </w:r>
      <w:r>
        <w:rPr>
          <w:rStyle w:val="Strong"/>
          <w:rFonts w:asciiTheme="majorBidi" w:hAnsiTheme="majorBidi" w:cstheme="majorBidi"/>
          <w:color w:val="121512"/>
          <w:sz w:val="24"/>
          <w:szCs w:val="24"/>
        </w:rPr>
        <w:t xml:space="preserve"> as well as developing national preparedness, prevention, and response strategy for YF in Rwanda</w:t>
      </w:r>
      <w:r w:rsidRPr="00BD2475">
        <w:rPr>
          <w:rStyle w:val="Strong"/>
          <w:rFonts w:asciiTheme="majorBidi" w:hAnsiTheme="majorBidi" w:cstheme="majorBidi"/>
          <w:color w:val="121512"/>
          <w:sz w:val="24"/>
          <w:szCs w:val="24"/>
        </w:rPr>
        <w:t>.</w:t>
      </w:r>
      <w:r>
        <w:rPr>
          <w:rStyle w:val="Strong"/>
          <w:rFonts w:asciiTheme="majorBidi" w:hAnsiTheme="majorBidi" w:cstheme="majorBidi"/>
          <w:color w:val="121512"/>
          <w:sz w:val="24"/>
          <w:szCs w:val="24"/>
        </w:rPr>
        <w:t xml:space="preserve"> These methods included epidemiological and entomological surveys, health system analysis, and stakeholders and expert consultations. This was supported with in-depth desk and literature review analysis.</w:t>
      </w:r>
    </w:p>
    <w:p w14:paraId="0787703D" w14:textId="3B55E8FD" w:rsidR="00A17DAC" w:rsidRPr="00427E4D" w:rsidRDefault="00942FAB" w:rsidP="00427E4D">
      <w:pPr>
        <w:spacing w:line="360" w:lineRule="auto"/>
        <w:jc w:val="both"/>
        <w:rPr>
          <w:rFonts w:asciiTheme="majorBidi" w:hAnsiTheme="majorBidi" w:cstheme="majorBidi"/>
          <w:b/>
          <w:bCs/>
          <w:sz w:val="24"/>
          <w:szCs w:val="24"/>
        </w:rPr>
      </w:pPr>
      <w:r w:rsidRPr="00427E4D">
        <w:rPr>
          <w:rFonts w:asciiTheme="majorBidi" w:hAnsiTheme="majorBidi" w:cstheme="majorBidi"/>
          <w:b/>
          <w:bCs/>
          <w:sz w:val="24"/>
          <w:szCs w:val="24"/>
        </w:rPr>
        <w:t>Results</w:t>
      </w:r>
    </w:p>
    <w:p w14:paraId="0DEB9C90" w14:textId="593D95ED" w:rsidR="00793D40" w:rsidRPr="00427E4D" w:rsidRDefault="0086691E"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We have identified high risk of Yellow fever emergence and outbreaks in Rwanda. </w:t>
      </w:r>
      <w:r w:rsidR="00A82E5E" w:rsidRPr="00427E4D">
        <w:rPr>
          <w:rFonts w:asciiTheme="majorBidi" w:hAnsiTheme="majorBidi" w:cstheme="majorBidi"/>
          <w:sz w:val="24"/>
          <w:szCs w:val="24"/>
        </w:rPr>
        <w:t xml:space="preserve">The main underpinning sources of this risk are including the confirmed presence of the main vector of the disease; </w:t>
      </w:r>
      <w:r w:rsidR="00A82E5E" w:rsidRPr="00427E4D">
        <w:rPr>
          <w:rFonts w:asciiTheme="majorBidi" w:hAnsiTheme="majorBidi" w:cstheme="majorBidi"/>
          <w:i/>
          <w:iCs/>
          <w:sz w:val="24"/>
          <w:szCs w:val="24"/>
        </w:rPr>
        <w:t>Aedes aegypti</w:t>
      </w:r>
      <w:r w:rsidR="00740D54" w:rsidRPr="00427E4D">
        <w:rPr>
          <w:rFonts w:asciiTheme="majorBidi" w:hAnsiTheme="majorBidi" w:cstheme="majorBidi"/>
          <w:i/>
          <w:iCs/>
          <w:sz w:val="24"/>
          <w:szCs w:val="24"/>
        </w:rPr>
        <w:t>.</w:t>
      </w:r>
      <w:r w:rsidR="00740D54" w:rsidRPr="00427E4D">
        <w:rPr>
          <w:rFonts w:asciiTheme="majorBidi" w:hAnsiTheme="majorBidi" w:cstheme="majorBidi"/>
          <w:sz w:val="24"/>
          <w:szCs w:val="24"/>
        </w:rPr>
        <w:t xml:space="preserve"> More importantly, the lack of vector surveillance for Aedes mosquitoes, surveillance for </w:t>
      </w:r>
      <w:r w:rsidR="00031324" w:rsidRPr="00427E4D">
        <w:rPr>
          <w:rFonts w:asciiTheme="majorBidi" w:hAnsiTheme="majorBidi" w:cstheme="majorBidi"/>
          <w:sz w:val="24"/>
          <w:szCs w:val="24"/>
        </w:rPr>
        <w:t>the disease among human or animals at risk in the country</w:t>
      </w:r>
      <w:r w:rsidR="003A3D81" w:rsidRPr="00427E4D">
        <w:rPr>
          <w:rFonts w:asciiTheme="majorBidi" w:hAnsiTheme="majorBidi" w:cstheme="majorBidi"/>
          <w:sz w:val="24"/>
          <w:szCs w:val="24"/>
        </w:rPr>
        <w:t xml:space="preserve"> despite the ongoing transmission in the region including countries with open-borders and free movements with Rwanda.</w:t>
      </w:r>
      <w:r w:rsidR="007344F8" w:rsidRPr="00427E4D">
        <w:rPr>
          <w:rFonts w:asciiTheme="majorBidi" w:hAnsiTheme="majorBidi" w:cstheme="majorBidi"/>
          <w:sz w:val="24"/>
          <w:szCs w:val="24"/>
        </w:rPr>
        <w:t xml:space="preserve"> Additional </w:t>
      </w:r>
      <w:r w:rsidR="00B20B99" w:rsidRPr="00427E4D">
        <w:rPr>
          <w:rFonts w:asciiTheme="majorBidi" w:hAnsiTheme="majorBidi" w:cstheme="majorBidi"/>
          <w:sz w:val="24"/>
          <w:szCs w:val="24"/>
        </w:rPr>
        <w:t xml:space="preserve">important </w:t>
      </w:r>
      <w:r w:rsidR="007344F8" w:rsidRPr="00427E4D">
        <w:rPr>
          <w:rFonts w:asciiTheme="majorBidi" w:hAnsiTheme="majorBidi" w:cstheme="majorBidi"/>
          <w:sz w:val="24"/>
          <w:szCs w:val="24"/>
        </w:rPr>
        <w:t>sources of risk include limited vaccination coverage</w:t>
      </w:r>
      <w:r w:rsidR="00735FB2" w:rsidRPr="00427E4D">
        <w:rPr>
          <w:rFonts w:asciiTheme="majorBidi" w:hAnsiTheme="majorBidi" w:cstheme="majorBidi"/>
          <w:sz w:val="24"/>
          <w:szCs w:val="24"/>
        </w:rPr>
        <w:t xml:space="preserve"> </w:t>
      </w:r>
      <w:r w:rsidR="00EE3DE2" w:rsidRPr="00427E4D">
        <w:rPr>
          <w:rFonts w:asciiTheme="majorBidi" w:hAnsiTheme="majorBidi" w:cstheme="majorBidi"/>
          <w:sz w:val="24"/>
          <w:szCs w:val="24"/>
        </w:rPr>
        <w:t>and requirement for travelers to and from endemic countries.</w:t>
      </w:r>
      <w:r w:rsidR="00117A44" w:rsidRPr="00427E4D">
        <w:rPr>
          <w:rFonts w:asciiTheme="majorBidi" w:hAnsiTheme="majorBidi" w:cstheme="majorBidi"/>
          <w:sz w:val="24"/>
          <w:szCs w:val="24"/>
        </w:rPr>
        <w:t xml:space="preserve"> Accordingly, we have developed a preparedness, prevention, and response (PPR) framework for Y</w:t>
      </w:r>
      <w:r w:rsidR="00735E89" w:rsidRPr="00427E4D">
        <w:rPr>
          <w:rFonts w:asciiTheme="majorBidi" w:hAnsiTheme="majorBidi" w:cstheme="majorBidi"/>
          <w:sz w:val="24"/>
          <w:szCs w:val="24"/>
        </w:rPr>
        <w:t>ellow fever in Rwanda.</w:t>
      </w:r>
    </w:p>
    <w:p w14:paraId="2DE3345C" w14:textId="77777777" w:rsidR="00793D40" w:rsidRPr="00427E4D" w:rsidRDefault="00793D40" w:rsidP="00427E4D">
      <w:pPr>
        <w:spacing w:line="360" w:lineRule="auto"/>
        <w:jc w:val="both"/>
        <w:rPr>
          <w:rFonts w:asciiTheme="majorBidi" w:hAnsiTheme="majorBidi" w:cstheme="majorBidi"/>
          <w:b/>
          <w:bCs/>
          <w:sz w:val="24"/>
          <w:szCs w:val="24"/>
        </w:rPr>
      </w:pPr>
      <w:r w:rsidRPr="00427E4D">
        <w:rPr>
          <w:rFonts w:asciiTheme="majorBidi" w:hAnsiTheme="majorBidi" w:cstheme="majorBidi"/>
          <w:b/>
          <w:bCs/>
          <w:sz w:val="24"/>
          <w:szCs w:val="24"/>
        </w:rPr>
        <w:t>Conclusion</w:t>
      </w:r>
    </w:p>
    <w:p w14:paraId="516DE12A" w14:textId="1760F710" w:rsidR="00942FAB" w:rsidRPr="00427E4D" w:rsidRDefault="00740D54"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 </w:t>
      </w:r>
      <w:r w:rsidR="00735E89" w:rsidRPr="00427E4D">
        <w:rPr>
          <w:rFonts w:asciiTheme="majorBidi" w:hAnsiTheme="majorBidi" w:cstheme="majorBidi"/>
          <w:sz w:val="24"/>
          <w:szCs w:val="24"/>
        </w:rPr>
        <w:t xml:space="preserve">In addition to strengthen the implementation of the developed preparedness, prevention, and control measures, the </w:t>
      </w:r>
      <w:r w:rsidR="00402B18" w:rsidRPr="00427E4D">
        <w:rPr>
          <w:rFonts w:asciiTheme="majorBidi" w:hAnsiTheme="majorBidi" w:cstheme="majorBidi"/>
          <w:sz w:val="24"/>
          <w:szCs w:val="24"/>
        </w:rPr>
        <w:t xml:space="preserve">One Health authority should invest in </w:t>
      </w:r>
      <w:r w:rsidR="00971BDD" w:rsidRPr="00427E4D">
        <w:rPr>
          <w:rFonts w:asciiTheme="majorBidi" w:hAnsiTheme="majorBidi" w:cstheme="majorBidi"/>
          <w:sz w:val="24"/>
          <w:szCs w:val="24"/>
        </w:rPr>
        <w:t>the establishment and operation of integrated surveillance and response system that comprehensively monitors the indicators of humans, animals, and environmental health.</w:t>
      </w:r>
      <w:r w:rsidR="00634C1F" w:rsidRPr="00427E4D">
        <w:rPr>
          <w:rFonts w:asciiTheme="majorBidi" w:hAnsiTheme="majorBidi" w:cstheme="majorBidi"/>
          <w:sz w:val="24"/>
          <w:szCs w:val="24"/>
        </w:rPr>
        <w:t xml:space="preserve"> Additional support should be given to operational </w:t>
      </w:r>
      <w:r w:rsidR="00634C1F" w:rsidRPr="00427E4D">
        <w:rPr>
          <w:rFonts w:asciiTheme="majorBidi" w:hAnsiTheme="majorBidi" w:cstheme="majorBidi"/>
          <w:sz w:val="24"/>
          <w:szCs w:val="24"/>
        </w:rPr>
        <w:lastRenderedPageBreak/>
        <w:t>research to generate evidence that informs policymaking, and guide the strategic planning and implementation of cost-effective interventions.</w:t>
      </w:r>
    </w:p>
    <w:p w14:paraId="7DF2E990" w14:textId="08C12E1B" w:rsidR="00634C1F" w:rsidRPr="00427E4D" w:rsidRDefault="00634C1F" w:rsidP="00427E4D">
      <w:pPr>
        <w:spacing w:line="360" w:lineRule="auto"/>
        <w:jc w:val="both"/>
        <w:rPr>
          <w:rFonts w:asciiTheme="majorBidi" w:hAnsiTheme="majorBidi" w:cstheme="majorBidi"/>
          <w:sz w:val="24"/>
          <w:szCs w:val="24"/>
        </w:rPr>
      </w:pPr>
    </w:p>
    <w:p w14:paraId="761288C3" w14:textId="3A6786C5" w:rsidR="00634C1F" w:rsidRPr="00427E4D" w:rsidRDefault="00634C1F" w:rsidP="00427E4D">
      <w:pPr>
        <w:spacing w:line="360" w:lineRule="auto"/>
        <w:jc w:val="both"/>
        <w:rPr>
          <w:rFonts w:asciiTheme="majorBidi" w:hAnsiTheme="majorBidi" w:cstheme="majorBidi"/>
          <w:sz w:val="24"/>
          <w:szCs w:val="24"/>
        </w:rPr>
      </w:pPr>
    </w:p>
    <w:p w14:paraId="5E975A93" w14:textId="446C1E7D" w:rsidR="00634C1F" w:rsidRPr="00427E4D" w:rsidRDefault="00634C1F" w:rsidP="00427E4D">
      <w:pPr>
        <w:spacing w:line="360" w:lineRule="auto"/>
        <w:jc w:val="both"/>
        <w:rPr>
          <w:rFonts w:asciiTheme="majorBidi" w:hAnsiTheme="majorBidi" w:cstheme="majorBidi"/>
          <w:sz w:val="24"/>
          <w:szCs w:val="24"/>
        </w:rPr>
      </w:pPr>
      <w:r w:rsidRPr="00427E4D">
        <w:rPr>
          <w:rFonts w:asciiTheme="majorBidi" w:hAnsiTheme="majorBidi" w:cstheme="majorBidi"/>
          <w:b/>
          <w:bCs/>
          <w:sz w:val="24"/>
          <w:szCs w:val="24"/>
        </w:rPr>
        <w:t>Keywords</w:t>
      </w:r>
      <w:r w:rsidRPr="00427E4D">
        <w:rPr>
          <w:rFonts w:asciiTheme="majorBidi" w:hAnsiTheme="majorBidi" w:cstheme="majorBidi"/>
          <w:sz w:val="24"/>
          <w:szCs w:val="24"/>
        </w:rPr>
        <w:t>: Pandemic preparedness, prevention, and response (PPPR) framework; Global Health Security; Arboviral diseases; Aedes-borne diseases</w:t>
      </w:r>
      <w:r w:rsidR="00061031" w:rsidRPr="00427E4D">
        <w:rPr>
          <w:rFonts w:asciiTheme="majorBidi" w:hAnsiTheme="majorBidi" w:cstheme="majorBidi"/>
          <w:sz w:val="24"/>
          <w:szCs w:val="24"/>
        </w:rPr>
        <w:t>; Africa</w:t>
      </w:r>
    </w:p>
    <w:p w14:paraId="11527C9F" w14:textId="77777777" w:rsidR="004F3158" w:rsidRPr="00427E4D" w:rsidRDefault="004F3158" w:rsidP="00427E4D">
      <w:pPr>
        <w:spacing w:line="360" w:lineRule="auto"/>
        <w:jc w:val="both"/>
        <w:rPr>
          <w:rFonts w:asciiTheme="majorBidi" w:hAnsiTheme="majorBidi" w:cstheme="majorBidi"/>
          <w:b/>
          <w:bCs/>
          <w:sz w:val="24"/>
          <w:szCs w:val="24"/>
        </w:rPr>
      </w:pPr>
      <w:r w:rsidRPr="00427E4D">
        <w:rPr>
          <w:rFonts w:asciiTheme="majorBidi" w:hAnsiTheme="majorBidi" w:cstheme="majorBidi"/>
          <w:b/>
          <w:bCs/>
          <w:sz w:val="24"/>
          <w:szCs w:val="24"/>
        </w:rPr>
        <w:br w:type="page"/>
      </w:r>
    </w:p>
    <w:p w14:paraId="21F5AAFA" w14:textId="043F7404" w:rsidR="00406D40" w:rsidRPr="00427E4D" w:rsidRDefault="00F95825" w:rsidP="00427E4D">
      <w:pPr>
        <w:spacing w:line="360" w:lineRule="auto"/>
        <w:jc w:val="both"/>
        <w:rPr>
          <w:rFonts w:asciiTheme="majorBidi" w:hAnsiTheme="majorBidi" w:cstheme="majorBidi"/>
          <w:b/>
          <w:bCs/>
          <w:sz w:val="24"/>
          <w:szCs w:val="24"/>
        </w:rPr>
      </w:pPr>
      <w:r w:rsidRPr="00427E4D">
        <w:rPr>
          <w:rFonts w:asciiTheme="majorBidi" w:hAnsiTheme="majorBidi" w:cstheme="majorBidi"/>
          <w:b/>
          <w:bCs/>
          <w:sz w:val="24"/>
          <w:szCs w:val="24"/>
        </w:rPr>
        <w:lastRenderedPageBreak/>
        <w:t xml:space="preserve">Introduction: </w:t>
      </w:r>
    </w:p>
    <w:p w14:paraId="07B4A455" w14:textId="245C299F" w:rsidR="00F9513D" w:rsidRPr="00427E4D" w:rsidRDefault="00F9513D" w:rsidP="00427E4D">
      <w:pPr>
        <w:pStyle w:val="Heading3"/>
        <w:shd w:val="clear" w:color="auto" w:fill="FFFFFF"/>
        <w:spacing w:after="0" w:line="360" w:lineRule="auto"/>
        <w:jc w:val="both"/>
        <w:rPr>
          <w:rStyle w:val="Strong"/>
          <w:rFonts w:asciiTheme="majorBidi" w:hAnsiTheme="majorBidi" w:cstheme="majorBidi"/>
          <w:color w:val="121512"/>
          <w:sz w:val="24"/>
          <w:szCs w:val="24"/>
        </w:rPr>
      </w:pPr>
      <w:r w:rsidRPr="00427E4D">
        <w:rPr>
          <w:rStyle w:val="Strong"/>
          <w:rFonts w:asciiTheme="majorBidi" w:hAnsiTheme="majorBidi" w:cstheme="majorBidi"/>
          <w:color w:val="121512"/>
          <w:sz w:val="24"/>
          <w:szCs w:val="24"/>
        </w:rPr>
        <w:t xml:space="preserve">Yellow fever (YF) is a vaccine-preventable, mosquito-borne viral infection that has significantly impacted human health and </w:t>
      </w:r>
      <w:r w:rsidR="00E268F2" w:rsidRPr="00427E4D">
        <w:rPr>
          <w:rStyle w:val="Strong"/>
          <w:rFonts w:asciiTheme="majorBidi" w:hAnsiTheme="majorBidi" w:cstheme="majorBidi"/>
          <w:color w:val="121512"/>
          <w:sz w:val="24"/>
          <w:szCs w:val="24"/>
        </w:rPr>
        <w:t>socioeconomic stability and development</w:t>
      </w:r>
      <w:r w:rsidRPr="00427E4D">
        <w:rPr>
          <w:rStyle w:val="Strong"/>
          <w:rFonts w:asciiTheme="majorBidi" w:hAnsiTheme="majorBidi" w:cstheme="majorBidi"/>
          <w:color w:val="121512"/>
          <w:sz w:val="24"/>
          <w:szCs w:val="24"/>
        </w:rPr>
        <w:t xml:space="preserve"> for centuries</w:t>
      </w:r>
      <w:r w:rsidR="00DE04F3" w:rsidRPr="00427E4D">
        <w:rPr>
          <w:rStyle w:val="Strong"/>
          <w:rFonts w:asciiTheme="majorBidi" w:hAnsiTheme="majorBidi" w:cstheme="majorBidi"/>
          <w:color w:val="121512"/>
          <w:sz w:val="24"/>
          <w:szCs w:val="24"/>
        </w:rPr>
        <w:t xml:space="preserve"> </w:t>
      </w:r>
      <w:r w:rsidR="005C4E93" w:rsidRPr="00427E4D">
        <w:rPr>
          <w:rStyle w:val="Strong"/>
          <w:rFonts w:asciiTheme="majorBidi" w:hAnsiTheme="majorBidi" w:cstheme="majorBidi"/>
          <w:b/>
          <w:bCs/>
          <w:color w:val="121512"/>
          <w:sz w:val="24"/>
          <w:szCs w:val="24"/>
        </w:rPr>
        <w:fldChar w:fldCharType="begin"/>
      </w:r>
      <w:r w:rsidR="0089689D" w:rsidRPr="00427E4D">
        <w:rPr>
          <w:rStyle w:val="Strong"/>
          <w:rFonts w:asciiTheme="majorBidi" w:hAnsiTheme="majorBidi" w:cstheme="majorBidi"/>
          <w:b/>
          <w:bCs/>
          <w:color w:val="121512"/>
          <w:sz w:val="24"/>
          <w:szCs w:val="24"/>
        </w:rPr>
        <w:instrText xml:space="preserve"> ADDIN ZOTERO_ITEM CSL_CITATION {"citationID":"y2VmqKlM","properties":{"formattedCitation":"(1)","plainCitation":"(1)","noteIndex":0},"citationItems":[{"id":2783,"uris":["http://zotero.org/users/2874936/items/544T36SJ"],"itemData":{"id":2783,"type":"article-journal","container-title":"npj Vaccines","DOI":"10.1038/s41541-022-00552-3","ISSN":"2059-0105","issue":"1","language":"en","license":"2022 This is a U.S. Government work and not under copyright protection in the US; foreign copyright protection may apply","note":"publisher: Nature Publishing Group","page":"1-3","source":"www.nature.com","title":"Yellow fever resurgence: An avoidable crisis?","title-short":"Yellow fever resurgence","volume":"7","author":[{"family":"Lindsey","given":"Nicole P."},{"family":"Horton","given":"Jennifer"},{"family":"Barrett","given":"Alan D. T."},{"family":"Demanou","given":"Maurice"},{"family":"Monath","given":"Thomas P."},{"family":"Tomori","given":"Oyewale"},{"family":"Van Herp","given":"Michel"},{"family":"Zeller","given":"Herve"},{"family":"Fall","given":"Ibrahima Soce"},{"family":"Cibrelus","given":"Laurence"},{"family":"Erin Staples","given":"J."}],"issued":{"date-parts":[["2022",11,2]]}}}],"schema":"https://github.com/citation-style-language/schema/raw/master/csl-citation.json"} </w:instrText>
      </w:r>
      <w:r w:rsidR="005C4E93" w:rsidRPr="00427E4D">
        <w:rPr>
          <w:rStyle w:val="Strong"/>
          <w:rFonts w:asciiTheme="majorBidi" w:hAnsiTheme="majorBidi" w:cstheme="majorBidi"/>
          <w:b/>
          <w:bCs/>
          <w:color w:val="121512"/>
          <w:sz w:val="24"/>
          <w:szCs w:val="24"/>
        </w:rPr>
        <w:fldChar w:fldCharType="separate"/>
      </w:r>
      <w:r w:rsidR="0089689D" w:rsidRPr="00427E4D">
        <w:rPr>
          <w:rFonts w:asciiTheme="majorBidi" w:hAnsiTheme="majorBidi" w:cstheme="majorBidi"/>
          <w:b w:val="0"/>
          <w:bCs w:val="0"/>
          <w:sz w:val="24"/>
          <w:szCs w:val="24"/>
        </w:rPr>
        <w:t>(1)</w:t>
      </w:r>
      <w:r w:rsidR="005C4E93" w:rsidRPr="00427E4D">
        <w:rPr>
          <w:rStyle w:val="Strong"/>
          <w:rFonts w:asciiTheme="majorBidi" w:hAnsiTheme="majorBidi" w:cstheme="majorBidi"/>
          <w:b/>
          <w:bCs/>
          <w:color w:val="121512"/>
          <w:sz w:val="24"/>
          <w:szCs w:val="24"/>
        </w:rPr>
        <w:fldChar w:fldCharType="end"/>
      </w:r>
      <w:r w:rsidRPr="00427E4D">
        <w:rPr>
          <w:rStyle w:val="Strong"/>
          <w:rFonts w:asciiTheme="majorBidi" w:hAnsiTheme="majorBidi" w:cstheme="majorBidi"/>
          <w:color w:val="121512"/>
          <w:sz w:val="24"/>
          <w:szCs w:val="24"/>
        </w:rPr>
        <w:t>. As a member of the flavivirus family, the yellow fever virus (YFV) presents considerable public health challenges</w:t>
      </w:r>
      <w:r w:rsidR="006160A4" w:rsidRPr="00427E4D">
        <w:rPr>
          <w:rStyle w:val="Strong"/>
          <w:rFonts w:asciiTheme="majorBidi" w:hAnsiTheme="majorBidi" w:cstheme="majorBidi"/>
          <w:color w:val="121512"/>
          <w:sz w:val="24"/>
          <w:szCs w:val="24"/>
        </w:rPr>
        <w:t xml:space="preserve"> </w:t>
      </w:r>
      <w:r w:rsidR="0084722F" w:rsidRPr="00427E4D">
        <w:rPr>
          <w:rStyle w:val="Strong"/>
          <w:rFonts w:asciiTheme="majorBidi" w:hAnsiTheme="majorBidi" w:cstheme="majorBidi"/>
          <w:b/>
          <w:bCs/>
          <w:color w:val="121512"/>
          <w:sz w:val="24"/>
          <w:szCs w:val="24"/>
        </w:rPr>
        <w:fldChar w:fldCharType="begin"/>
      </w:r>
      <w:r w:rsidR="0089689D" w:rsidRPr="00427E4D">
        <w:rPr>
          <w:rStyle w:val="Strong"/>
          <w:rFonts w:asciiTheme="majorBidi" w:hAnsiTheme="majorBidi" w:cstheme="majorBidi"/>
          <w:b/>
          <w:bCs/>
          <w:color w:val="121512"/>
          <w:sz w:val="24"/>
          <w:szCs w:val="24"/>
        </w:rPr>
        <w:instrText xml:space="preserve"> ADDIN ZOTERO_ITEM CSL_CITATION {"citationID":"82sxhsrI","properties":{"formattedCitation":"(2)","plainCitation":"(2)","noteIndex":0},"citationItems":[{"id":2785,"uris":["http://zotero.org/users/2874936/items/EPGX82ES"],"itemData":{"id":2785,"type":"article-journal","abstract":"Yellow fever virus (YFV) represents a re-emerging zoonotic pathogen, transmitted by mosquito vectors to humans from primate reservoirs. Sporadic outbreaks of YFV occur in endemic tropical regions, causing a viral hemorrhagic fever (VHF) associated with high mortality rates. Despite a highly effective vaccine, no antiviral treatments currently exist. Therefore, YFV represents a neglected tropical disease and is chronically understudied, with many aspects of YFV biology incompletely defined including host range, host–virus interactions and correlates of host immunity and pathogenicity. In this article, we review the current state of YFV research, focusing on the viral lifecycle, host responses to infection, species tropism and the success and associated limitations of the YFV-17D vaccine. In addition, we highlight the current lack of available treatments and use publicly available sequence and structural data to assess global patterns of YFV sequence diversity and identify potential drug targets. Finally, we discuss how technological advances, including real-time epidemiological monitoring of outbreaks using next-generation sequencing and CRISPR/Cas9 modification of vector species, could be utilized in future battles against this re-emerging pathogen which continues to cause devastating disease.","container-title":"Viruses","DOI":"10.3390/v11100960","ISSN":"1999-4915","issue":"10","language":"en","license":"http://creativecommons.org/licenses/by/3.0/","note":"number: 10\npublisher: Multidisciplinary Digital Publishing Institute","page":"960","source":"www.mdpi.com","title":"Yellow Fever: Integrating Current Knowledge with Technological Innovations to Identify Strategies for Controlling a Re-Emerging Virus","title-short":"Yellow Fever","volume":"11","author":[{"family":"Kleinert","given":"Robin D. V."},{"family":"Montoya-Diaz","given":"Eduardo"},{"family":"Khera","given":"Tanvi"},{"family":"Welsch","given":"Kathrin"},{"family":"Tegtmeyer","given":"Birthe"},{"family":"Hoehl","given":"Sebastian"},{"family":"Ciesek","given":"Sandra"},{"family":"Brown","given":"Richard J. P."}],"issued":{"date-parts":[["2019",10]]}}}],"schema":"https://github.com/citation-style-language/schema/raw/master/csl-citation.json"} </w:instrText>
      </w:r>
      <w:r w:rsidR="0084722F" w:rsidRPr="00427E4D">
        <w:rPr>
          <w:rStyle w:val="Strong"/>
          <w:rFonts w:asciiTheme="majorBidi" w:hAnsiTheme="majorBidi" w:cstheme="majorBidi"/>
          <w:b/>
          <w:bCs/>
          <w:color w:val="121512"/>
          <w:sz w:val="24"/>
          <w:szCs w:val="24"/>
        </w:rPr>
        <w:fldChar w:fldCharType="separate"/>
      </w:r>
      <w:r w:rsidR="0089689D" w:rsidRPr="00427E4D">
        <w:rPr>
          <w:rFonts w:asciiTheme="majorBidi" w:hAnsiTheme="majorBidi" w:cstheme="majorBidi"/>
          <w:b w:val="0"/>
          <w:bCs w:val="0"/>
          <w:sz w:val="24"/>
          <w:szCs w:val="24"/>
        </w:rPr>
        <w:t>(2)</w:t>
      </w:r>
      <w:r w:rsidR="0084722F" w:rsidRPr="00427E4D">
        <w:rPr>
          <w:rStyle w:val="Strong"/>
          <w:rFonts w:asciiTheme="majorBidi" w:hAnsiTheme="majorBidi" w:cstheme="majorBidi"/>
          <w:b/>
          <w:bCs/>
          <w:color w:val="121512"/>
          <w:sz w:val="24"/>
          <w:szCs w:val="24"/>
        </w:rPr>
        <w:fldChar w:fldCharType="end"/>
      </w:r>
      <w:r w:rsidRPr="00427E4D">
        <w:rPr>
          <w:rStyle w:val="Strong"/>
          <w:rFonts w:asciiTheme="majorBidi" w:hAnsiTheme="majorBidi" w:cstheme="majorBidi"/>
          <w:color w:val="121512"/>
          <w:sz w:val="24"/>
          <w:szCs w:val="24"/>
        </w:rPr>
        <w:t>. The historical trajectory of YF has influenced demographic shifts, public health policies, and economic structures, especially since the circulating strains</w:t>
      </w:r>
      <w:r w:rsidR="00D50A14" w:rsidRPr="00427E4D">
        <w:rPr>
          <w:rStyle w:val="Strong"/>
          <w:rFonts w:asciiTheme="majorBidi" w:hAnsiTheme="majorBidi" w:cstheme="majorBidi"/>
          <w:color w:val="121512"/>
          <w:sz w:val="24"/>
          <w:szCs w:val="24"/>
        </w:rPr>
        <w:t xml:space="preserve"> of the virus</w:t>
      </w:r>
      <w:r w:rsidRPr="00427E4D">
        <w:rPr>
          <w:rStyle w:val="Strong"/>
          <w:rFonts w:asciiTheme="majorBidi" w:hAnsiTheme="majorBidi" w:cstheme="majorBidi"/>
          <w:color w:val="121512"/>
          <w:sz w:val="24"/>
          <w:szCs w:val="24"/>
        </w:rPr>
        <w:t xml:space="preserve"> first emerged in Africa over 1,500 years ago</w:t>
      </w:r>
      <w:r w:rsidR="006160A4" w:rsidRPr="00427E4D">
        <w:rPr>
          <w:rStyle w:val="Strong"/>
          <w:rFonts w:asciiTheme="majorBidi" w:hAnsiTheme="majorBidi" w:cstheme="majorBidi"/>
          <w:color w:val="121512"/>
          <w:sz w:val="24"/>
          <w:szCs w:val="24"/>
        </w:rPr>
        <w:t xml:space="preserve"> </w:t>
      </w:r>
      <w:r w:rsidR="007348F7" w:rsidRPr="00427E4D">
        <w:rPr>
          <w:rStyle w:val="Strong"/>
          <w:rFonts w:asciiTheme="majorBidi" w:hAnsiTheme="majorBidi" w:cstheme="majorBidi"/>
          <w:b/>
          <w:bCs/>
          <w:color w:val="121512"/>
          <w:sz w:val="24"/>
          <w:szCs w:val="24"/>
        </w:rPr>
        <w:fldChar w:fldCharType="begin"/>
      </w:r>
      <w:r w:rsidR="0089689D" w:rsidRPr="00427E4D">
        <w:rPr>
          <w:rStyle w:val="Strong"/>
          <w:rFonts w:asciiTheme="majorBidi" w:hAnsiTheme="majorBidi" w:cstheme="majorBidi"/>
          <w:b/>
          <w:bCs/>
          <w:color w:val="121512"/>
          <w:sz w:val="24"/>
          <w:szCs w:val="24"/>
        </w:rPr>
        <w:instrText xml:space="preserve"> ADDIN ZOTERO_ITEM CSL_CITATION {"citationID":"xNhytVGw","properties":{"formattedCitation":"(3)","plainCitation":"(3)","noteIndex":0},"citationItems":[{"id":2787,"uris":["http://zotero.org/users/2874936/items/S6G3EJLK"],"itemData":{"id":2787,"type":"article-journal","abstract":"Yellow fever virus (YFV) remains the cause of severe morbidity and mortality in South America and Africa. To determine the evolutionary history of this important reemerging pathogen, we performed a phylogenetic analysis of the largest YFV data set compiled to date, representing the prM/E gene region from 133 viral isolates sampled from 22 countries over a period of 76 years. We estimate that the currently circulating strains of YFV arose in Africa within the last 1,500 years and emerged in the Americas following the slave trade approximately 300–400 years ago. These viruses then spread westwards across the continent and persist there to this day in the jungles of South America. We therefore illustrate how gene sequence data can be used to test hypotheses of viral dispersal and demographics, and document the role of human migration in the spread of infectious disease.","container-title":"PLOS Pathogens","DOI":"10.1371/journal.ppat.0030075","ISSN":"1553-7374","issue":"5","journalAbbreviation":"PLOS Pathogens","language":"en","note":"publisher: Public Library of Science","page":"e75","source":"PLoS Journals","title":"Out of Africa: A Molecular Perspective on the Introduction of Yellow Fever Virus into the Americas","title-short":"Out of Africa","volume":"3","author":[{"family":"Bryant","given":"Juliet E."},{"family":"Holmes","given":"Edward C."},{"family":"Barrett","given":"Alan D. T."}],"issued":{"date-parts":[["2007",5,18]]}}}],"schema":"https://github.com/citation-style-language/schema/raw/master/csl-citation.json"} </w:instrText>
      </w:r>
      <w:r w:rsidR="007348F7" w:rsidRPr="00427E4D">
        <w:rPr>
          <w:rStyle w:val="Strong"/>
          <w:rFonts w:asciiTheme="majorBidi" w:hAnsiTheme="majorBidi" w:cstheme="majorBidi"/>
          <w:b/>
          <w:bCs/>
          <w:color w:val="121512"/>
          <w:sz w:val="24"/>
          <w:szCs w:val="24"/>
        </w:rPr>
        <w:fldChar w:fldCharType="separate"/>
      </w:r>
      <w:r w:rsidR="0089689D" w:rsidRPr="00427E4D">
        <w:rPr>
          <w:rFonts w:asciiTheme="majorBidi" w:hAnsiTheme="majorBidi" w:cstheme="majorBidi"/>
          <w:b w:val="0"/>
          <w:bCs w:val="0"/>
          <w:sz w:val="24"/>
          <w:szCs w:val="24"/>
        </w:rPr>
        <w:t>(3)</w:t>
      </w:r>
      <w:r w:rsidR="007348F7" w:rsidRPr="00427E4D">
        <w:rPr>
          <w:rStyle w:val="Strong"/>
          <w:rFonts w:asciiTheme="majorBidi" w:hAnsiTheme="majorBidi" w:cstheme="majorBidi"/>
          <w:b/>
          <w:bCs/>
          <w:color w:val="121512"/>
          <w:sz w:val="24"/>
          <w:szCs w:val="24"/>
        </w:rPr>
        <w:fldChar w:fldCharType="end"/>
      </w:r>
      <w:r w:rsidRPr="00427E4D">
        <w:rPr>
          <w:rStyle w:val="Strong"/>
          <w:rFonts w:asciiTheme="majorBidi" w:hAnsiTheme="majorBidi" w:cstheme="majorBidi"/>
          <w:color w:val="121512"/>
          <w:sz w:val="24"/>
          <w:szCs w:val="24"/>
        </w:rPr>
        <w:t xml:space="preserve">. The disease predominantly affects individuals in Sub-Saharan Africa and tropical South America, with 40 countries categorized as endemic and at high risk for YFV outbreaks. Currently, </w:t>
      </w:r>
      <w:r w:rsidR="006E004B" w:rsidRPr="00427E4D">
        <w:rPr>
          <w:rStyle w:val="Strong"/>
          <w:rFonts w:asciiTheme="majorBidi" w:hAnsiTheme="majorBidi" w:cstheme="majorBidi"/>
          <w:color w:val="121512"/>
          <w:sz w:val="24"/>
          <w:szCs w:val="24"/>
        </w:rPr>
        <w:t>YF</w:t>
      </w:r>
      <w:r w:rsidRPr="00427E4D">
        <w:rPr>
          <w:rStyle w:val="Strong"/>
          <w:rFonts w:asciiTheme="majorBidi" w:hAnsiTheme="majorBidi" w:cstheme="majorBidi"/>
          <w:color w:val="121512"/>
          <w:sz w:val="24"/>
          <w:szCs w:val="24"/>
        </w:rPr>
        <w:t xml:space="preserve"> continues to pose a threat, resulting in an estimated 109,000 cases and 51,000 deaths annually. These figures are likely underreported, as many YF cases remain undetected </w:t>
      </w:r>
      <w:r w:rsidR="0009725A" w:rsidRPr="00427E4D">
        <w:rPr>
          <w:rStyle w:val="Strong"/>
          <w:rFonts w:asciiTheme="majorBidi" w:hAnsiTheme="majorBidi" w:cstheme="majorBidi"/>
          <w:color w:val="121512"/>
          <w:sz w:val="24"/>
          <w:szCs w:val="24"/>
        </w:rPr>
        <w:t xml:space="preserve">in many at-risk regions </w:t>
      </w:r>
      <w:r w:rsidRPr="00427E4D">
        <w:rPr>
          <w:rStyle w:val="Strong"/>
          <w:rFonts w:asciiTheme="majorBidi" w:hAnsiTheme="majorBidi" w:cstheme="majorBidi"/>
          <w:color w:val="121512"/>
          <w:sz w:val="24"/>
          <w:szCs w:val="24"/>
        </w:rPr>
        <w:t xml:space="preserve">due to </w:t>
      </w:r>
      <w:r w:rsidR="0009725A" w:rsidRPr="00427E4D">
        <w:rPr>
          <w:rStyle w:val="Strong"/>
          <w:rFonts w:asciiTheme="majorBidi" w:hAnsiTheme="majorBidi" w:cstheme="majorBidi"/>
          <w:color w:val="121512"/>
          <w:sz w:val="24"/>
          <w:szCs w:val="24"/>
        </w:rPr>
        <w:t xml:space="preserve">an </w:t>
      </w:r>
      <w:r w:rsidR="0007017D" w:rsidRPr="00427E4D">
        <w:rPr>
          <w:rStyle w:val="Strong"/>
          <w:rFonts w:asciiTheme="majorBidi" w:hAnsiTheme="majorBidi" w:cstheme="majorBidi"/>
          <w:color w:val="121512"/>
          <w:sz w:val="24"/>
          <w:szCs w:val="24"/>
        </w:rPr>
        <w:t>inadequate laboratory diagnostic capacity, underdeveloped</w:t>
      </w:r>
      <w:r w:rsidRPr="00427E4D">
        <w:rPr>
          <w:rStyle w:val="Strong"/>
          <w:rFonts w:asciiTheme="majorBidi" w:hAnsiTheme="majorBidi" w:cstheme="majorBidi"/>
          <w:color w:val="121512"/>
          <w:sz w:val="24"/>
          <w:szCs w:val="24"/>
        </w:rPr>
        <w:t xml:space="preserve"> surveillance </w:t>
      </w:r>
      <w:r w:rsidR="0007017D" w:rsidRPr="00427E4D">
        <w:rPr>
          <w:rStyle w:val="Strong"/>
          <w:rFonts w:asciiTheme="majorBidi" w:hAnsiTheme="majorBidi" w:cstheme="majorBidi"/>
          <w:color w:val="121512"/>
          <w:sz w:val="24"/>
          <w:szCs w:val="24"/>
        </w:rPr>
        <w:t xml:space="preserve">systems that are challenged with the disease’s nonspecific symptoms </w:t>
      </w:r>
      <w:r w:rsidR="007348F7" w:rsidRPr="00427E4D">
        <w:rPr>
          <w:rStyle w:val="Strong"/>
          <w:rFonts w:asciiTheme="majorBidi" w:hAnsiTheme="majorBidi" w:cstheme="majorBidi"/>
          <w:b/>
          <w:bCs/>
          <w:color w:val="121512"/>
          <w:sz w:val="24"/>
          <w:szCs w:val="24"/>
        </w:rPr>
        <w:fldChar w:fldCharType="begin"/>
      </w:r>
      <w:r w:rsidR="00584D47" w:rsidRPr="00427E4D">
        <w:rPr>
          <w:rStyle w:val="Strong"/>
          <w:rFonts w:asciiTheme="majorBidi" w:hAnsiTheme="majorBidi" w:cstheme="majorBidi"/>
          <w:b/>
          <w:bCs/>
          <w:color w:val="121512"/>
          <w:sz w:val="24"/>
          <w:szCs w:val="24"/>
        </w:rPr>
        <w:instrText xml:space="preserve"> ADDIN ZOTERO_ITEM CSL_CITATION {"citationID":"P8ATTlDX","properties":{"formattedCitation":"(1,4)","plainCitation":"(1,4)","noteIndex":0},"citationItems":[{"id":2783,"uris":["http://zotero.org/users/2874936/items/544T36SJ"],"itemData":{"id":2783,"type":"article-journal","container-title":"npj Vaccines","DOI":"10.1038/s41541-022-00552-3","ISSN":"2059-0105","issue":"1","language":"en","license":"2022 This is a U.S. Government work and not under copyright protection in the US; foreign copyright protection may apply","note":"publisher: Nature Publishing Group","page":"1-3","source":"www.nature.com","title":"Yellow fever resurgence: An avoidable crisis?","title-short":"Yellow fever resurgence","volume":"7","author":[{"family":"Lindsey","given":"Nicole P."},{"family":"Horton","given":"Jennifer"},{"family":"Barrett","given":"Alan D. T."},{"family":"Demanou","given":"Maurice"},{"family":"Monath","given":"Thomas P."},{"family":"Tomori","given":"Oyewale"},{"family":"Van Herp","given":"Michel"},{"family":"Zeller","given":"Herve"},{"family":"Fall","given":"Ibrahima Soce"},{"family":"Cibrelus","given":"Laurence"},{"family":"Erin Staples","given":"J."}],"issued":{"date-parts":[["2022",11,2]]}}},{"id":2658,"uris":["http://zotero.org/users/2874936/items/PPM6QBAE"],"itemData":{"id":2658,"type":"article-journal","abstract":"Assessing the COVID-19 surveillance system is vital. It identifies cases swiftly and is crucial in curbing COVID-19 spread, especially among vulnerable groups. Public health surveillance collects, analyzes, and shares data systematically, informing actions to lessen disease impact. Here we used a mixed-approach method to assess the COVID-19 surveillance system in Sudan by reviewing the secondary data (line list) from January 28, 2020 to November 2, 2022. The system’s effectiveness was rated weak based on the poor quality and incompleteness of the collected data, as well as the reporting process to policymakers and responders. Moreover, the system’s acceptability score was low, mainly because of the incompleteness and delays in data reported from the private sector. This assessment recommends that the Federal Ministry of Health invest in improving the surveillance system by building the technical capacity of the staff, infrastructure, and utilization of the District Health Information Software-2 for data collection, analysis, and dissemination.","container-title":"The American Journal of Tropical Medicine and Hygiene","DOI":"10.4269/ajtmh.23-0624","ISSN":"0002-9637, 1476-1645","issue":"aop","language":"EN","note":"publisher: The American Society of Tropical Medicine and Hygiene\nsection: The American Journal of Tropical Medicine and Hygiene","source":"www.ajtmh.org","title":"Assessment of the COVID-19 Surveillance System in Sudan: Performance, Limitations, and Recommendations","title-short":"Assessment of the COVID-19 Surveillance System in Sudan","URL":"https://www.ajtmh.org/view/journals/tpmd/aop/article-10.4269-ajtmh.23-0624/article-10.4269-ajtmh.23-0624.xml","volume":"-1","author":[{"family":"Mohamed","given":"Nouh Saad"},{"family":"Ali","given":"Yousif"},{"family":"Siddig","given":"Emmanuel Edwar"},{"family":"Ahmed","given":"Ayman"}],"accessed":{"date-parts":[["2024",8,17]]},"issued":{"date-parts":[["2024",8,13]]}}}],"schema":"https://github.com/citation-style-language/schema/raw/master/csl-citation.json"} </w:instrText>
      </w:r>
      <w:r w:rsidR="007348F7" w:rsidRPr="00427E4D">
        <w:rPr>
          <w:rStyle w:val="Strong"/>
          <w:rFonts w:asciiTheme="majorBidi" w:hAnsiTheme="majorBidi" w:cstheme="majorBidi"/>
          <w:b/>
          <w:bCs/>
          <w:color w:val="121512"/>
          <w:sz w:val="24"/>
          <w:szCs w:val="24"/>
        </w:rPr>
        <w:fldChar w:fldCharType="separate"/>
      </w:r>
      <w:r w:rsidR="00584D47" w:rsidRPr="00427E4D">
        <w:rPr>
          <w:rFonts w:asciiTheme="majorBidi" w:hAnsiTheme="majorBidi" w:cstheme="majorBidi"/>
          <w:sz w:val="24"/>
          <w:szCs w:val="24"/>
        </w:rPr>
        <w:t>(1,4)</w:t>
      </w:r>
      <w:r w:rsidR="007348F7" w:rsidRPr="00427E4D">
        <w:rPr>
          <w:rStyle w:val="Strong"/>
          <w:rFonts w:asciiTheme="majorBidi" w:hAnsiTheme="majorBidi" w:cstheme="majorBidi"/>
          <w:b/>
          <w:bCs/>
          <w:color w:val="121512"/>
          <w:sz w:val="24"/>
          <w:szCs w:val="24"/>
        </w:rPr>
        <w:fldChar w:fldCharType="end"/>
      </w:r>
      <w:r w:rsidRPr="00427E4D">
        <w:rPr>
          <w:rStyle w:val="Strong"/>
          <w:rFonts w:asciiTheme="majorBidi" w:hAnsiTheme="majorBidi" w:cstheme="majorBidi"/>
          <w:color w:val="121512"/>
          <w:sz w:val="24"/>
          <w:szCs w:val="24"/>
        </w:rPr>
        <w:t>.</w:t>
      </w:r>
    </w:p>
    <w:p w14:paraId="6FAE6AAC" w14:textId="77777777" w:rsidR="00F37576" w:rsidRPr="00427E4D" w:rsidRDefault="00E268F2" w:rsidP="00427E4D">
      <w:pPr>
        <w:pStyle w:val="Heading3"/>
        <w:shd w:val="clear" w:color="auto" w:fill="FFFFFF"/>
        <w:spacing w:after="0" w:line="360" w:lineRule="auto"/>
        <w:jc w:val="both"/>
        <w:rPr>
          <w:rStyle w:val="Strong"/>
          <w:rFonts w:asciiTheme="majorBidi" w:hAnsiTheme="majorBidi" w:cstheme="majorBidi"/>
          <w:color w:val="121512"/>
          <w:sz w:val="24"/>
          <w:szCs w:val="24"/>
        </w:rPr>
      </w:pPr>
      <w:r w:rsidRPr="00427E4D">
        <w:rPr>
          <w:rStyle w:val="Strong"/>
          <w:rFonts w:asciiTheme="majorBidi" w:hAnsiTheme="majorBidi" w:cstheme="majorBidi"/>
          <w:color w:val="121512"/>
          <w:sz w:val="24"/>
          <w:szCs w:val="24"/>
        </w:rPr>
        <w:t xml:space="preserve">Recently, Africa including Rwanda is challenged by </w:t>
      </w:r>
      <w:r w:rsidR="00B321CA" w:rsidRPr="00427E4D">
        <w:rPr>
          <w:rStyle w:val="Strong"/>
          <w:rFonts w:asciiTheme="majorBidi" w:hAnsiTheme="majorBidi" w:cstheme="majorBidi"/>
          <w:color w:val="121512"/>
          <w:sz w:val="24"/>
          <w:szCs w:val="24"/>
        </w:rPr>
        <w:t xml:space="preserve">remarkable changes in climate, population growth and displacements, </w:t>
      </w:r>
      <w:r w:rsidR="00575612" w:rsidRPr="00427E4D">
        <w:rPr>
          <w:rStyle w:val="Strong"/>
          <w:rFonts w:asciiTheme="majorBidi" w:hAnsiTheme="majorBidi" w:cstheme="majorBidi"/>
          <w:color w:val="121512"/>
          <w:sz w:val="24"/>
          <w:szCs w:val="24"/>
        </w:rPr>
        <w:t xml:space="preserve">and </w:t>
      </w:r>
      <w:r w:rsidR="00B321CA" w:rsidRPr="00427E4D">
        <w:rPr>
          <w:rStyle w:val="Strong"/>
          <w:rFonts w:asciiTheme="majorBidi" w:hAnsiTheme="majorBidi" w:cstheme="majorBidi"/>
          <w:color w:val="121512"/>
          <w:sz w:val="24"/>
          <w:szCs w:val="24"/>
        </w:rPr>
        <w:t>globalization and unplanned urbanization</w:t>
      </w:r>
      <w:r w:rsidR="00575612" w:rsidRPr="00427E4D">
        <w:rPr>
          <w:rStyle w:val="Strong"/>
          <w:rFonts w:asciiTheme="majorBidi" w:hAnsiTheme="majorBidi" w:cstheme="majorBidi"/>
          <w:color w:val="121512"/>
          <w:sz w:val="24"/>
          <w:szCs w:val="24"/>
        </w:rPr>
        <w:t>. These factors collectively and interactively enhanced the emergence and development of emerging diseases outbreaks</w:t>
      </w:r>
      <w:r w:rsidR="002902FC" w:rsidRPr="00427E4D">
        <w:rPr>
          <w:rStyle w:val="Strong"/>
          <w:rFonts w:asciiTheme="majorBidi" w:hAnsiTheme="majorBidi" w:cstheme="majorBidi"/>
          <w:color w:val="121512"/>
          <w:sz w:val="24"/>
          <w:szCs w:val="24"/>
        </w:rPr>
        <w:t xml:space="preserve"> </w:t>
      </w:r>
      <w:r w:rsidR="002902FC" w:rsidRPr="00427E4D">
        <w:rPr>
          <w:rStyle w:val="Strong"/>
          <w:rFonts w:asciiTheme="majorBidi" w:hAnsiTheme="majorBidi" w:cstheme="majorBidi"/>
          <w:color w:val="121512"/>
          <w:sz w:val="24"/>
          <w:szCs w:val="24"/>
        </w:rPr>
        <w:fldChar w:fldCharType="begin"/>
      </w:r>
      <w:r w:rsidR="00584D47" w:rsidRPr="00427E4D">
        <w:rPr>
          <w:rStyle w:val="Strong"/>
          <w:rFonts w:asciiTheme="majorBidi" w:hAnsiTheme="majorBidi" w:cstheme="majorBidi"/>
          <w:color w:val="121512"/>
          <w:sz w:val="24"/>
          <w:szCs w:val="24"/>
        </w:rPr>
        <w:instrText xml:space="preserve"> ADDIN ZOTERO_ITEM CSL_CITATION {"citationID":"XbqYBnve","properties":{"formattedCitation":"(5,6)","plainCitation":"(5,6)","noteIndex":0},"citationItems":[{"id":660,"uris":["http://zotero.org/users/2874936/items/9MDGAQUC"],"itemData":{"id":660,"type":"article-journal","abstract":"Introduction\nClimate change is impacting the life, health, and security of people worldwide with poor communities and displaced populations at particular risk due to lack of awareness and mitigation plans. The Tigray war in Ethiopia has forced thousands of refugees to flee and seek safety and shelter in Sudan.\nMethods\nWe investigated the impacts of climate change on this displaced population with focus on the conditions of the Ethiopian's humanitarian refugees who flew from the Tigray war in Ethiopia and settled in the Gedaref state, East Sudan. We analysed data regarding the displaced population and climate in Sudan.\nResults\nSudan is currently hosting over 63 thousand Ethiopian refugees who arrived between November 2020 and April. These refugees were exposed to severe weather conditions including heavy rains, strong storms, severe floods, and heat waves. which resulted in over 50% loss of their shelters and belongings, and around two thousand latrines were destroyed. Furthermore, an outbreak of Hepatitis E virus is ongoing among refugees with nearly one thousand cases reported. Massive and routine vaccination campaigns were launched to avoid the spread of locally transmitted diseases among the refugees including COVID-19, polio, cholera, and measles.\nConclusion\nThe living conditions and lack of sustainability of essential services among the displaced populations are increasing their vulnerability to the negative impacts of climate change on their life, health, and security. We recommend incorporating a mitigation and adaptation plan to climate change into the humanitarian response plan and strategy including raising awareness and training on a well-developed contingency plan.","container-title":"The Journal of Climate Change and Health","DOI":"10.1016/j.joclim.2021.100057","ISSN":"2667-2782","journalAbbreviation":"The Journal of Climate Change and Health","language":"en","license":"Creative Commons Attribution 4.0 International Licence (CC-BY)","page":"100057","source":"ScienceDirect","title":"The impacts of climate change on displaced populations: A call for actions","title-short":"The impacts of climate change on displaced populations","author":[{"family":"Ahmed","given":"Ayman"},{"family":"Mohamed","given":"Nouh Saad"},{"family":"Siddig","given":"Emmanuel Edwar"},{"family":"Algaily","given":"Talha"},{"family":"Sulaiman","given":"Suad"},{"family":"Ali","given":"Yousif"}],"issued":{"date-parts":[["2021",9,23]]}}},{"id":694,"uris":["http://zotero.org/users/2874936/items/LDIKS8JP"],"itemData":{"id":694,"type":"article-journal","abstract":"At least 10,000 virus species have the ability to infect humans but, at present, the vast majority are circulating silently in wild mammals1,2. However, changes in climate and land use will lead to opportunities for viral sharing among previously geographically isolated species of wildlife3,4. In some cases, this will facilitate zoonotic spillover—a mechanistic link between global environmental change and disease emergence. Here we simulate potential hotspots of future viral sharing, using a phylogeographical model of the mammal–virus network, and projections of geographical range shifts for 3,139 mammal species under climate-change and land-use scenarios for the year 2070. We predict that species will aggregate in new combinations at high elevations, in biodiversity hotspots, and in areas of high human population density in Asia and Africa, causing the cross-species transmission of their associated viruses an estimated 4,000 times. Owing to their unique dispersal ability, bats account for the majority of novel viral sharing and are likely to share viruses along evolutionary pathways that will facilitate future emergence in humans. Notably, we find that this ecological transition may already be underway, and holding warming under 2 °C within the twenty-first century will not reduce future viral sharing. Our findings highlight an urgent need to pair viral surveillance and discovery efforts with biodiversity surveys tracking the range shifts of species, especially in tropical regions that contain the most zoonoses and are experiencing rapid warming.","container-title":"Nature","DOI":"10.1038/s41586-022-04788-w","ISSN":"1476-4687","issue":"7919","language":"en","license":"2022 The Author(s), under exclusive licence to Springer Nature Limited","note":"number: 7919\npublisher: Nature Publishing Group","page":"555-562","source":"www.nature.com","title":"Climate change increases cross-species viral transmission risk","volume":"607","author":[{"family":"Carlson","given":"Colin J."},{"family":"Albery","given":"Gregory F."},{"family":"Merow","given":"Cory"},{"family":"Trisos","given":"Christopher H."},{"family":"Zipfel","given":"Casey M."},{"family":"Eskew","given":"Evan A."},{"family":"Olival","given":"Kevin J."},{"family":"Ross","given":"Noam"},{"family":"Bansal","given":"Shweta"}],"issued":{"date-parts":[["2022",7]]}}}],"schema":"https://github.com/citation-style-language/schema/raw/master/csl-citation.json"} </w:instrText>
      </w:r>
      <w:r w:rsidR="002902FC" w:rsidRPr="00427E4D">
        <w:rPr>
          <w:rStyle w:val="Strong"/>
          <w:rFonts w:asciiTheme="majorBidi" w:hAnsiTheme="majorBidi" w:cstheme="majorBidi"/>
          <w:color w:val="121512"/>
          <w:sz w:val="24"/>
          <w:szCs w:val="24"/>
        </w:rPr>
        <w:fldChar w:fldCharType="separate"/>
      </w:r>
      <w:r w:rsidR="00584D47" w:rsidRPr="00427E4D">
        <w:rPr>
          <w:rFonts w:asciiTheme="majorBidi" w:hAnsiTheme="majorBidi" w:cstheme="majorBidi"/>
          <w:sz w:val="24"/>
          <w:szCs w:val="24"/>
        </w:rPr>
        <w:t>(5,6)</w:t>
      </w:r>
      <w:r w:rsidR="002902FC" w:rsidRPr="00427E4D">
        <w:rPr>
          <w:rStyle w:val="Strong"/>
          <w:rFonts w:asciiTheme="majorBidi" w:hAnsiTheme="majorBidi" w:cstheme="majorBidi"/>
          <w:color w:val="121512"/>
          <w:sz w:val="24"/>
          <w:szCs w:val="24"/>
        </w:rPr>
        <w:fldChar w:fldCharType="end"/>
      </w:r>
      <w:r w:rsidR="00575612" w:rsidRPr="00427E4D">
        <w:rPr>
          <w:rStyle w:val="Strong"/>
          <w:rFonts w:asciiTheme="majorBidi" w:hAnsiTheme="majorBidi" w:cstheme="majorBidi"/>
          <w:color w:val="121512"/>
          <w:sz w:val="24"/>
          <w:szCs w:val="24"/>
        </w:rPr>
        <w:t>.</w:t>
      </w:r>
      <w:r w:rsidR="002902FC" w:rsidRPr="00427E4D">
        <w:rPr>
          <w:rStyle w:val="Strong"/>
          <w:rFonts w:asciiTheme="majorBidi" w:hAnsiTheme="majorBidi" w:cstheme="majorBidi"/>
          <w:color w:val="121512"/>
          <w:sz w:val="24"/>
          <w:szCs w:val="24"/>
        </w:rPr>
        <w:t xml:space="preserve"> </w:t>
      </w:r>
    </w:p>
    <w:p w14:paraId="685EFE6E" w14:textId="599AFC18" w:rsidR="009466E5" w:rsidRDefault="001104B3" w:rsidP="00427E4D">
      <w:pPr>
        <w:pStyle w:val="Heading3"/>
        <w:shd w:val="clear" w:color="auto" w:fill="FFFFFF"/>
        <w:spacing w:after="0" w:line="360" w:lineRule="auto"/>
        <w:jc w:val="both"/>
        <w:rPr>
          <w:rStyle w:val="Strong"/>
          <w:rFonts w:asciiTheme="majorBidi" w:hAnsiTheme="majorBidi" w:cstheme="majorBidi"/>
          <w:color w:val="121512"/>
          <w:sz w:val="24"/>
          <w:szCs w:val="24"/>
        </w:rPr>
      </w:pPr>
      <w:r w:rsidRPr="00427E4D">
        <w:rPr>
          <w:rStyle w:val="Strong"/>
          <w:rFonts w:asciiTheme="majorBidi" w:hAnsiTheme="majorBidi" w:cstheme="majorBidi"/>
          <w:color w:val="121512"/>
          <w:sz w:val="24"/>
          <w:szCs w:val="24"/>
        </w:rPr>
        <w:t xml:space="preserve">In Rwanda, </w:t>
      </w:r>
      <w:r w:rsidR="00CD3C41" w:rsidRPr="00427E4D">
        <w:rPr>
          <w:rStyle w:val="Strong"/>
          <w:rFonts w:asciiTheme="majorBidi" w:hAnsiTheme="majorBidi" w:cstheme="majorBidi"/>
          <w:color w:val="121512"/>
          <w:sz w:val="24"/>
          <w:szCs w:val="24"/>
        </w:rPr>
        <w:t>zoonotic diseases including</w:t>
      </w:r>
      <w:r w:rsidRPr="00427E4D">
        <w:rPr>
          <w:rStyle w:val="Strong"/>
          <w:rFonts w:asciiTheme="majorBidi" w:hAnsiTheme="majorBidi" w:cstheme="majorBidi"/>
          <w:color w:val="121512"/>
          <w:sz w:val="24"/>
          <w:szCs w:val="24"/>
        </w:rPr>
        <w:t xml:space="preserve"> Rift Valley fever, mpox, Marburg virus</w:t>
      </w:r>
      <w:r w:rsidR="00CD3C41" w:rsidRPr="00427E4D">
        <w:rPr>
          <w:rStyle w:val="Strong"/>
          <w:rFonts w:asciiTheme="majorBidi" w:hAnsiTheme="majorBidi" w:cstheme="majorBidi"/>
          <w:color w:val="121512"/>
          <w:sz w:val="24"/>
          <w:szCs w:val="24"/>
        </w:rPr>
        <w:t>, and other fungal infections are increasingly</w:t>
      </w:r>
      <w:r w:rsidRPr="00427E4D">
        <w:rPr>
          <w:rStyle w:val="Strong"/>
          <w:rFonts w:asciiTheme="majorBidi" w:hAnsiTheme="majorBidi" w:cstheme="majorBidi"/>
          <w:color w:val="121512"/>
          <w:sz w:val="24"/>
          <w:szCs w:val="24"/>
        </w:rPr>
        <w:t xml:space="preserve"> </w:t>
      </w:r>
      <w:r w:rsidR="004E55BA" w:rsidRPr="00427E4D">
        <w:rPr>
          <w:rStyle w:val="Strong"/>
          <w:rFonts w:asciiTheme="majorBidi" w:hAnsiTheme="majorBidi" w:cstheme="majorBidi"/>
          <w:color w:val="121512"/>
          <w:sz w:val="24"/>
          <w:szCs w:val="24"/>
        </w:rPr>
        <w:t>emerging</w:t>
      </w:r>
      <w:r w:rsidRPr="00427E4D">
        <w:rPr>
          <w:rStyle w:val="Strong"/>
          <w:rFonts w:asciiTheme="majorBidi" w:hAnsiTheme="majorBidi" w:cstheme="majorBidi"/>
          <w:color w:val="121512"/>
          <w:sz w:val="24"/>
          <w:szCs w:val="24"/>
        </w:rPr>
        <w:t xml:space="preserve"> </w:t>
      </w:r>
      <w:r w:rsidR="003E4F16" w:rsidRPr="00427E4D">
        <w:rPr>
          <w:rStyle w:val="Strong"/>
          <w:rFonts w:asciiTheme="majorBidi" w:hAnsiTheme="majorBidi" w:cstheme="majorBidi"/>
          <w:color w:val="121512"/>
          <w:sz w:val="24"/>
          <w:szCs w:val="24"/>
        </w:rPr>
        <w:fldChar w:fldCharType="begin"/>
      </w:r>
      <w:r w:rsidR="00A12B4C" w:rsidRPr="00427E4D">
        <w:rPr>
          <w:rStyle w:val="Strong"/>
          <w:rFonts w:asciiTheme="majorBidi" w:hAnsiTheme="majorBidi" w:cstheme="majorBidi"/>
          <w:color w:val="121512"/>
          <w:sz w:val="24"/>
          <w:szCs w:val="24"/>
        </w:rPr>
        <w:instrText xml:space="preserve"> ADDIN ZOTERO_ITEM CSL_CITATION {"citationID":"adxawZwC","properties":{"formattedCitation":"(7\\uc0\\u8211{}12)","plainCitation":"(7–12)","noteIndex":0},"citationItems":[{"id":"8iguBRbS/M1V17peH","uris":["http://zotero.org/users/2874936/items/4MLCVYKA"],"itemData":{"id":"I4tdQxN9/5MIAFRDy","type":"article-journal","container-title":"Emerg Infect Dis","DOI":"10.3201/eid3010.240264","issue":"October","journalAbbreviation":"EID","title":"Rift Valley Fever Epizootic in Rwanda, 2022","author":[{"family":"Remera","given":"Eric"},{"family":"Rwagasore","given":"Edson"},{"family":"Nsekuye","given":"Olivier"},{"family":"Semakula","given":"Muhammed"},{"family":"Gashegu","given":"Misbah"},{"family":"Rutayisire","given":"Robert"},{"family":"Ishema","given":"Leandre"},{"family":"Musanabaganwa","given":"Clarisse"},{"family":"Butera","given":"Yvan"},{"family":"Nsanzimana","given":"Sabin"},{"family":"Muvunyi","given":"Claude M."},{"family":"Ahmed","given":"Ayman"}],"issued":{"date-parts":[["2024"]]}}},{"id":2693,"uris":["http://zotero.org/users/2874936/items/CQRXUPQY"],"itemData":{"id":2693,"type":"article-journal","container-title":"IJID One Health","DOI":"10.1016/j.ijidoh.2024.100035","ISSN":"2949-9151","journalAbbreviation":"IJID One Health","language":"English","note":"publisher: Elsevier","source":"onehealth.ijidonline.org","title":"Emergence of the first molecularly confirmed outbreak of Rift Valley fever among humans in Rwanda, calls for institutionalizing the One Health strategy","URL":"https://onehealth.ijidonline.org/article/S2949-9151(24)00019-2/fulltext","volume":"4","author":[{"family":"Remera","given":"Eric"},{"family":"Rwagasore","given":"Edson"},{"family":"Muvunyi","given":"Claude M."},{"family":"Ahmed","given":"Ayman"}],"accessed":{"date-parts":[["2024",9,2]]},"issued":{"date-parts":[["2024",9,1]]}}},{"id":2933,"uris":["http://zotero.org/users/2874936/items/UI85YHKU"],"itemData":{"id":2933,"type":"article-journal","abstract":"The Africa Centers for Disease Control and Prevention declared mpox a Public Health Emergency of Continental Security (PHECS) in Africa. African public health systems have moved to mobilize a response against a backdrop of inherent significant challenges. With this commentary, we discuss how lessons from past public health emergencies, particularly COVID-19 and Ebola outbreaks, have prepared the region for improved disease surveillance, rapid response strategies, and effective public health communication and how these lessons can be applied to the mpox response, emphasizing the importance of strong healthcare infrastructure, effective data sharing, community engagement, targeted interventions, and robust contact tracing. Additionally, addressing misinformation and building public trust are crucial for controlling the spread of any disease. By leveraging these strategies, African countries can enhance their response to mpox. This includes improving diagnostic capabilities, strengthening cross-border collaborations, and prioritizing vaccination campaigns where needed. Ultimately, by applying the hard-earned lessons from the COVID-19 pandemic and Ebola outbreak, the East Africa region can better address the challenges posed by mpox and safeguard public health.","container-title":"Viruses","DOI":"10.3390/v16101578","ISSN":"1999-4915","issue":"10","language":"en","license":"http://creativecommons.org/licenses/by/3.0/","note":"number: 10\npublisher: Multidisciplinary Digital Publishing Institute","page":"1578","source":"www.mdpi.com","title":"Mpox in East Africa: Learning from COVID-19 and Ebola to Strengthen Public Health Responses","title-short":"Mpox in East Africa","volume":"16","author":[{"family":"Gashema","given":"Pierre"},{"family":"Musafiri","given":"Tumusime"},{"family":"Ndahimana","given":"Felix"},{"family":"Iradukunda","given":"Hyppolyte"},{"family":"Saramba","given":"Eric"},{"family":"Nyakatswau","given":"Stuart T."},{"family":"Gahamanyi","given":"Noel"},{"family":"Iradukunda","given":"Patrick Gad"},{"family":"Ahmed","given":"Ayman"},{"family":"Dzinamarira","given":"Tafadzwa"},{"family":"Muvunyi","given":"Claude Mambo"}],"issued":{"date-parts":[["2024",10]]}}},{"id":3057,"uris":["http://zotero.org/users/2874936/items/PW69B6C5"],"itemData":{"id":3057,"type":"article-journal","container-title":"Journal of Fungi","issue":"9","note":"publisher: MDPI","page":"658","source":"Google Scholar","title":"Diversity and Distribution of Fungal Infections in Rwanda: High Risk and Gaps in Knowledge, Policy, and Interventions","title-short":"Diversity and Distribution of Fungal Infections in Rwanda","volume":"10","author":[{"family":"Muvunyi","given":"Claude Mambo"},{"family":"Ngabonziza","given":"Jean Claude Semuto"},{"family":"Florence","given":"Masaisa"},{"family":"Mukagatare","given":"Isabelle"},{"family":"Twagirumukiza","given":"Marc"},{"family":"Ahmed","given":"Ayman"},{"family":"Siddig","given":"Emmanuel Edwar"}],"issued":{"date-parts":[["2024"]]}}},{"id":2958,"uris":["http://zotero.org/users/2874936/items/52Q6LWQJ"],"itemData":{"id":2958,"type":"article-journal","note":"publisher: Preprints","title":"Emerging Threat of Marburg Virus Disease: Epidemiology, Clinical Management, and the One Health Strategy for Prevention and Control","author":[{"family":"Muvunyi","given":"Claude Mambo"},{"family":"Ngabonziza","given":"Jean Claude Semuto"},{"family":"Bigirimana","given":"Noella"},{"family":"Butera","given":"Yvan"},{"family":"Nsanzimana","given":"Sabin"},{"family":"Kaseya","given":"Jean"},{"family":"Siddig","given":"Emmanuel Edwar"},{"family":"Ahmed","given":"Ayman"}],"issued":{"date-parts":[["2024"]]}}},{"id":3229,"uris":["http://zotero.org/users/2874936/items/HHBEDI6D"],"itemData":{"id":3229,"type":"article-journal","abstract":"The ongoing outbreak of Marburg virus disease (MVD) in Rwanda marks the third largest historically, though it has exhibited the lowest fatality rate. Genomic analysis has identified a lineage with limited internal diversity most closely related to a genome sequence from a sporadic case sampled in 2014 in Uganda, though the lineages have diverged from a common ancestor that was circulating for decades in the animal reservoir. Notably, the data also provide evidence that the outbreak resulted from a single zoonotic transmission event with limited human-to-human transmission, rather than multiple independent zoonotic transmission events. The Rwandan MVD outbreak prompted a thorough investigation that included contact tracing, clinical assessment, travel history, sequencing, and serology testing, to trace the virus's origin. Results of investigations linked the index case to a mining cave inhabited by Rousettus aegyptiacus (the Egyptian fruit bat), where three individuals tested seropositive for IgG and IgM, further supporting the zoonotic origin of the outbreak through human-animal interactions.Competing Interest StatementThe authors have declared no competing interest.Funding StatementGovernment of Rwanda and Development Partners.Author DeclarationsI confirm all relevant ethical guidelines have been followed, and any necessary IRB and/or ethics committee approvals have been obtained.YesThe details of the IRB/oversight body that provided approval or exemption for the research described are given below:The study was approved by the Rwanda National Ethics Committee (FWA Assurance No. 00001973 IRB 00001497 of IORG0001100-Protocol approval notice: N° 121/RNEC/2024).I confirm that all necessary patient/participant consent has been obtained and the appropriate institutional forms have been archived, and that any patient/participant/sample identifiers included were not known to anyone (e.g., hospital staff, patients or participants themselves) outside the research group so cannot be used to identify individuals.YesI understand that all clinical trials and any other prospective interventional studies must be registered with an ICMJE-approved registry, such as ClinicalTrials.gov. I confirm that any such study reported in the manuscript has been registered and the trial registration ID is provided (note: if posting a prospective study registered retrospectively, please provide a statement in the trial ID field explaining why the study was not registered in advance).Yes I have followed all appropriate research reporting guidelines, such as any relevant EQUATOR Network research reporting checklist(s) and other pertinent material, if applicable.YesAll the sequence data are available upon request on https://github.com/rbx-bfx/illumina_vsphttps://github.com/rbx-bfx/illumina_vsp","container-title":"medRxiv","DOI":"10.1101/2024.11.01.24316374","page":"2024.11.01.24316374","title":"Genomic characterization uncovers transmission dynamics of Marburg Virus in Rwanda following a single zoonotic spillover event","author":[{"family":"Butera","given":"Yvan"},{"family":"Mutesa","given":"Leon"},{"family":"Parker","given":"Edyth"},{"family":"Muvunyi","given":"Raissa"},{"family":"Umumararungu","given":"Esperance"},{"family":"Ayitewala","given":"Alisen"},{"family":"Musabyimana","given":"Jean Pierre"},{"family":"Olono","given":"Alhaji"},{"family":"Sesonga","given":"Placide"},{"family":"Ogunsanya","given":"Olusola"},{"family":"Kabalisa","given":"Emmanuel"},{"family":"Adedokun","given":"Oluwatobi"},{"family":"Gahima","given":"Nelson"},{"family":"Irankunda","given":"Laetitia"},{"family":"Mutezemariya","given":"Chantal"},{"family":"Niyonkuru","given":"Richard"},{"family":"Uwituze","given":"Arlene"},{"family":"Uwizera","given":"Ithiel"},{"family":"Kagame","given":"James"},{"family":"Umugwaneza","given":"Arlette"},{"family":"Rwabuhihi","given":"John"},{"family":"Umwanankabandi","given":"Fidele"},{"family":"Mbonitegeka","given":"Valens"},{"family":"Ntagwabira","given":"Edouard"},{"family":"Kayigi","given":"Etienne"},{"family":"Izuwayo","given":"Gerard"},{"family":"Murenzi","given":"Herve"},{"family":"Mukankwiro","given":"Therese"},{"family":"Tuyiringire","given":"Nasson"},{"family":"Uwimana","given":"Jean Marie Vianney"},{"family":"Gasengayire","given":"Agnes"},{"family":"Sindayiheba","given":"Reuben"},{"family":"Onyeugo","given":"Glory-Ugochi"},{"family":"Aragaw","given":"Merawi"},{"family":"Gitundu","given":"Lenny"},{"family":"Bigirimana","given":"Radjabu"},{"family":"Fallah","given":"Mosoka"},{"family":"Ejikeme","given":"Adaora"},{"family":"Sembuche","given":"Senga"},{"family":"Kabanda","given":"Alice"},{"family":"Mugisha","given":"Jean Claude"},{"family":"Siddig Francis","given":"Emmanuel Edwar"},{"family":"Gashema","given":"Pierre"},{"family":"Ndayisenga","given":"Jerome"},{"family":"Rugamba","given":"Alexis"},{"family":"Kanyabwisha","given":"Faustin"},{"family":"Murenzi","given":"Gad"},{"family":"Happi","given":"Anise"},{"family":"Ngabonziza","given":"Jean  Claude Semuto"},{"family":"Gashegu","given":"Misbah"},{"family":"Ahmed","given":"Ayman"},{"family":"Bigirimana","given":"Noella"},{"family":"Rwagasore","given":"Edson"},{"family":"Semakula","given":"Muhammed"},{"family":"Rwabihama","given":"Jean Paul"},{"family":"Musanabaganwa","given":"Clarisse"},{"family":"Seruyange","given":"Eric"},{"family":"Nkeshimana","given":"Menelas"},{"family":"Twagirumugabe","given":"Theogene"},{"family":"Turatsinze","given":"David"},{"family":"Remera","given":"Eric"},{"family":"Gahamanyi","given":"Noel"},{"family":"Tessema","given":"Sofonias Kifle"},{"family":"Mukagatare","given":"Isabelle"},{"family":"Nsanzimana","given":"Sabin"},{"family":"Happi","given":"Christian"},{"family":"Muvunyi","given":"Claude Mambo"}],"issued":{"date-parts":[["2024",1,1]]}}}],"schema":"https://github.com/citation-style-language/schema/raw/master/csl-citation.json"} </w:instrText>
      </w:r>
      <w:r w:rsidR="003E4F16" w:rsidRPr="00427E4D">
        <w:rPr>
          <w:rStyle w:val="Strong"/>
          <w:rFonts w:asciiTheme="majorBidi" w:hAnsiTheme="majorBidi" w:cstheme="majorBidi"/>
          <w:color w:val="121512"/>
          <w:sz w:val="24"/>
          <w:szCs w:val="24"/>
        </w:rPr>
        <w:fldChar w:fldCharType="separate"/>
      </w:r>
      <w:r w:rsidR="00A12B4C" w:rsidRPr="00427E4D">
        <w:rPr>
          <w:rFonts w:asciiTheme="majorBidi" w:hAnsiTheme="majorBidi" w:cstheme="majorBidi"/>
          <w:sz w:val="24"/>
          <w:szCs w:val="24"/>
        </w:rPr>
        <w:t>(7–12)</w:t>
      </w:r>
      <w:r w:rsidR="003E4F16" w:rsidRPr="00427E4D">
        <w:rPr>
          <w:rStyle w:val="Strong"/>
          <w:rFonts w:asciiTheme="majorBidi" w:hAnsiTheme="majorBidi" w:cstheme="majorBidi"/>
          <w:color w:val="121512"/>
          <w:sz w:val="24"/>
          <w:szCs w:val="24"/>
        </w:rPr>
        <w:fldChar w:fldCharType="end"/>
      </w:r>
      <w:r w:rsidR="003E4F16" w:rsidRPr="00427E4D">
        <w:rPr>
          <w:rStyle w:val="Strong"/>
          <w:rFonts w:asciiTheme="majorBidi" w:hAnsiTheme="majorBidi" w:cstheme="majorBidi"/>
          <w:color w:val="121512"/>
          <w:sz w:val="24"/>
          <w:szCs w:val="24"/>
        </w:rPr>
        <w:t xml:space="preserve">. Therefore, in response to these health emergencies, Rwanda Biomedical Center (RBC), the leading implementing agency for the health system in Rwanda, has initiated </w:t>
      </w:r>
      <w:r w:rsidR="00B149AA" w:rsidRPr="00427E4D">
        <w:rPr>
          <w:rStyle w:val="Strong"/>
          <w:rFonts w:asciiTheme="majorBidi" w:hAnsiTheme="majorBidi" w:cstheme="majorBidi"/>
          <w:color w:val="121512"/>
          <w:sz w:val="24"/>
          <w:szCs w:val="24"/>
        </w:rPr>
        <w:t>strategic plans and activities to strengthen the global health in the country and the region</w:t>
      </w:r>
      <w:r w:rsidR="00447519" w:rsidRPr="00427E4D">
        <w:rPr>
          <w:rStyle w:val="Strong"/>
          <w:rFonts w:asciiTheme="majorBidi" w:hAnsiTheme="majorBidi" w:cstheme="majorBidi"/>
          <w:color w:val="121512"/>
          <w:sz w:val="24"/>
          <w:szCs w:val="24"/>
        </w:rPr>
        <w:t xml:space="preserve"> </w:t>
      </w:r>
      <w:r w:rsidR="00447519" w:rsidRPr="00427E4D">
        <w:rPr>
          <w:rStyle w:val="Strong"/>
          <w:rFonts w:asciiTheme="majorBidi" w:hAnsiTheme="majorBidi" w:cstheme="majorBidi"/>
          <w:color w:val="121512"/>
          <w:sz w:val="24"/>
          <w:szCs w:val="24"/>
        </w:rPr>
        <w:fldChar w:fldCharType="begin"/>
      </w:r>
      <w:r w:rsidR="00A12B4C" w:rsidRPr="00427E4D">
        <w:rPr>
          <w:rStyle w:val="Strong"/>
          <w:rFonts w:asciiTheme="majorBidi" w:hAnsiTheme="majorBidi" w:cstheme="majorBidi"/>
          <w:color w:val="121512"/>
          <w:sz w:val="24"/>
          <w:szCs w:val="24"/>
        </w:rPr>
        <w:instrText xml:space="preserve"> ADDIN ZOTERO_ITEM CSL_CITATION {"citationID":"JNutzsrT","properties":{"formattedCitation":"(13)","plainCitation":"(13)","noteIndex":0},"citationItems":[{"id":2826,"uris":["http://zotero.org/users/2874936/items/LW9CVPTV"],"itemData":{"id":2826,"type":"article-journal","container-title":"Available at SSRN: https://ssrn.com/abstract=4957490","DOI":"http://dx.doi.org/10.2139/ssrn.4957490","source":"Google Scholar","title":"Initiatives and Strategies to Strengthen the National, Regional, and International Global Health Security: A Case Study of Rwanda Biomedical Centre","title-short":"Initiatives and Strategies to Strengthen the National, Regional, and International Global Health Security","URL":"https://papers.ssrn.com/sol3/papers.cfm?abstract_id=4957490","author":[{"family":"Muvunyi","given":"Claude Mambo"},{"family":"Bigirimana","given":"Noella"},{"family":"Tuyishime","given":"Albert"},{"family":"Mukagatare","given":"Isabelle"},{"family":"Ngabonziza","given":"Jean Claude"},{"family":"Ahmed","given":"Ayman"}],"accessed":{"date-parts":[["2024",10,3]]},"issued":{"date-parts":[["2024",9,17]]}}}],"schema":"https://github.com/citation-style-language/schema/raw/master/csl-citation.json"} </w:instrText>
      </w:r>
      <w:r w:rsidR="00447519" w:rsidRPr="00427E4D">
        <w:rPr>
          <w:rStyle w:val="Strong"/>
          <w:rFonts w:asciiTheme="majorBidi" w:hAnsiTheme="majorBidi" w:cstheme="majorBidi"/>
          <w:color w:val="121512"/>
          <w:sz w:val="24"/>
          <w:szCs w:val="24"/>
        </w:rPr>
        <w:fldChar w:fldCharType="separate"/>
      </w:r>
      <w:r w:rsidR="00A12B4C" w:rsidRPr="00427E4D">
        <w:rPr>
          <w:rFonts w:asciiTheme="majorBidi" w:hAnsiTheme="majorBidi" w:cstheme="majorBidi"/>
          <w:sz w:val="24"/>
          <w:szCs w:val="24"/>
        </w:rPr>
        <w:t>(13)</w:t>
      </w:r>
      <w:r w:rsidR="00447519" w:rsidRPr="00427E4D">
        <w:rPr>
          <w:rStyle w:val="Strong"/>
          <w:rFonts w:asciiTheme="majorBidi" w:hAnsiTheme="majorBidi" w:cstheme="majorBidi"/>
          <w:color w:val="121512"/>
          <w:sz w:val="24"/>
          <w:szCs w:val="24"/>
        </w:rPr>
        <w:fldChar w:fldCharType="end"/>
      </w:r>
      <w:r w:rsidR="00B149AA" w:rsidRPr="00427E4D">
        <w:rPr>
          <w:rStyle w:val="Strong"/>
          <w:rFonts w:asciiTheme="majorBidi" w:hAnsiTheme="majorBidi" w:cstheme="majorBidi"/>
          <w:color w:val="121512"/>
          <w:sz w:val="24"/>
          <w:szCs w:val="24"/>
        </w:rPr>
        <w:t>. This include</w:t>
      </w:r>
      <w:r w:rsidR="00913B0D" w:rsidRPr="00427E4D">
        <w:rPr>
          <w:rStyle w:val="Strong"/>
          <w:rFonts w:asciiTheme="majorBidi" w:hAnsiTheme="majorBidi" w:cstheme="majorBidi"/>
          <w:color w:val="121512"/>
          <w:sz w:val="24"/>
          <w:szCs w:val="24"/>
        </w:rPr>
        <w:t>s conducting situation analysis and</w:t>
      </w:r>
      <w:r w:rsidR="00B149AA" w:rsidRPr="00427E4D">
        <w:rPr>
          <w:rStyle w:val="Strong"/>
          <w:rFonts w:asciiTheme="majorBidi" w:hAnsiTheme="majorBidi" w:cstheme="majorBidi"/>
          <w:color w:val="121512"/>
          <w:sz w:val="24"/>
          <w:szCs w:val="24"/>
        </w:rPr>
        <w:t xml:space="preserve"> risk assessment </w:t>
      </w:r>
      <w:r w:rsidR="00913B0D" w:rsidRPr="00427E4D">
        <w:rPr>
          <w:rStyle w:val="Strong"/>
          <w:rFonts w:asciiTheme="majorBidi" w:hAnsiTheme="majorBidi" w:cstheme="majorBidi"/>
          <w:color w:val="121512"/>
          <w:sz w:val="24"/>
          <w:szCs w:val="24"/>
        </w:rPr>
        <w:t>exercises to identify diseases of high risk</w:t>
      </w:r>
      <w:r w:rsidR="005A5781" w:rsidRPr="00427E4D">
        <w:rPr>
          <w:rStyle w:val="Strong"/>
          <w:rFonts w:asciiTheme="majorBidi" w:hAnsiTheme="majorBidi" w:cstheme="majorBidi"/>
          <w:color w:val="121512"/>
          <w:sz w:val="24"/>
          <w:szCs w:val="24"/>
        </w:rPr>
        <w:t xml:space="preserve"> to Rwanda and develop a national preparedness, prevention, and response framework to </w:t>
      </w:r>
      <w:r w:rsidR="009466E5" w:rsidRPr="00427E4D">
        <w:rPr>
          <w:rStyle w:val="Strong"/>
          <w:rFonts w:asciiTheme="majorBidi" w:hAnsiTheme="majorBidi" w:cstheme="majorBidi"/>
          <w:color w:val="121512"/>
          <w:sz w:val="24"/>
          <w:szCs w:val="24"/>
        </w:rPr>
        <w:t xml:space="preserve">strengthen the health system readiness to </w:t>
      </w:r>
      <w:r w:rsidR="00F8100F" w:rsidRPr="00427E4D">
        <w:rPr>
          <w:rStyle w:val="Strong"/>
          <w:rFonts w:asciiTheme="majorBidi" w:hAnsiTheme="majorBidi" w:cstheme="majorBidi"/>
          <w:color w:val="121512"/>
          <w:sz w:val="24"/>
          <w:szCs w:val="24"/>
        </w:rPr>
        <w:t xml:space="preserve">prepare, </w:t>
      </w:r>
      <w:r w:rsidR="009466E5" w:rsidRPr="00427E4D">
        <w:rPr>
          <w:rStyle w:val="Strong"/>
          <w:rFonts w:asciiTheme="majorBidi" w:hAnsiTheme="majorBidi" w:cstheme="majorBidi"/>
          <w:color w:val="121512"/>
          <w:sz w:val="24"/>
          <w:szCs w:val="24"/>
        </w:rPr>
        <w:t>prevent</w:t>
      </w:r>
      <w:r w:rsidR="00F8100F" w:rsidRPr="00427E4D">
        <w:rPr>
          <w:rStyle w:val="Strong"/>
          <w:rFonts w:asciiTheme="majorBidi" w:hAnsiTheme="majorBidi" w:cstheme="majorBidi"/>
          <w:color w:val="121512"/>
          <w:sz w:val="24"/>
          <w:szCs w:val="24"/>
        </w:rPr>
        <w:t>,</w:t>
      </w:r>
      <w:r w:rsidR="009466E5" w:rsidRPr="00427E4D">
        <w:rPr>
          <w:rStyle w:val="Strong"/>
          <w:rFonts w:asciiTheme="majorBidi" w:hAnsiTheme="majorBidi" w:cstheme="majorBidi"/>
          <w:color w:val="121512"/>
          <w:sz w:val="24"/>
          <w:szCs w:val="24"/>
        </w:rPr>
        <w:t xml:space="preserve"> and </w:t>
      </w:r>
      <w:r w:rsidR="00F8100F" w:rsidRPr="00427E4D">
        <w:rPr>
          <w:rStyle w:val="Strong"/>
          <w:rFonts w:asciiTheme="majorBidi" w:hAnsiTheme="majorBidi" w:cstheme="majorBidi"/>
          <w:color w:val="121512"/>
          <w:sz w:val="24"/>
          <w:szCs w:val="24"/>
        </w:rPr>
        <w:t>response to these diseases outbreaks</w:t>
      </w:r>
      <w:r w:rsidR="009466E5" w:rsidRPr="00427E4D">
        <w:rPr>
          <w:rStyle w:val="Strong"/>
          <w:rFonts w:asciiTheme="majorBidi" w:hAnsiTheme="majorBidi" w:cstheme="majorBidi"/>
          <w:color w:val="121512"/>
          <w:sz w:val="24"/>
          <w:szCs w:val="24"/>
        </w:rPr>
        <w:t xml:space="preserve"> </w:t>
      </w:r>
      <w:r w:rsidR="00F8100F" w:rsidRPr="00427E4D">
        <w:rPr>
          <w:rStyle w:val="Strong"/>
          <w:rFonts w:asciiTheme="majorBidi" w:hAnsiTheme="majorBidi" w:cstheme="majorBidi"/>
          <w:color w:val="121512"/>
          <w:sz w:val="24"/>
          <w:szCs w:val="24"/>
        </w:rPr>
        <w:fldChar w:fldCharType="begin"/>
      </w:r>
      <w:r w:rsidR="00A12B4C" w:rsidRPr="00427E4D">
        <w:rPr>
          <w:rStyle w:val="Strong"/>
          <w:rFonts w:asciiTheme="majorBidi" w:hAnsiTheme="majorBidi" w:cstheme="majorBidi"/>
          <w:color w:val="121512"/>
          <w:sz w:val="24"/>
          <w:szCs w:val="24"/>
        </w:rPr>
        <w:instrText xml:space="preserve"> ADDIN ZOTERO_ITEM CSL_CITATION {"citationID":"ObiJFGH8","properties":{"formattedCitation":"(14)","plainCitation":"(14)","noteIndex":0},"citationItems":[{"id":3248,"uris":["http://zotero.org/users/2874936/items/6AE8IX6K"],"itemData":{"id":3248,"type":"article","abstract":"The Quadripartite One Health Plan of Action calls for integrating and implementing One Health at all levels of society. This requires national reorganization to enable effective implementation that maximizes the benefits of integrated diseases surveillance and response systems, especially in the context of pandemic preparedness, prevention, and response strategies. Here we used participatory methods and experts consultancies to implement national assessment of One Health related risks and set up diseases prioritization in Rwanda. Accordingly, we identified main challenges for the implementation of One Health strategy in the country and developed a ranked lists of diseases of high priority in the country. In Rwanda context specific, several viral, bacterial, and parasitic diseases were prioritized for the integrated One Health surveillance and response system. However, the practical implementation of One Health in the country is challenged by the lack of joint transdisciplinary training and funding framework for One Health activities and interventions.Therefore, the successful transition from theory to One Health practices requires building a community of practice by a) investing in capacity building, b) investing in diagnostics to improve the early detection and surveillance, and c) integrating data to support a unified view of evidence and supporting decision-making.Funding: No funding was received for this study.Declaration of Interest: Authors declare no competing interests.","DOI":"10.2139/ssrn.5016427","event-place":"Rochester, NY","genre":"SSRN Scholarly Paper","language":"en","number":"5016427","publisher":"Social Science Research Network","publisher-place":"Rochester, NY","source":"papers.ssrn.com","title":"One Health Prioritization for Zoonotic Diseases of Public Health Importance in Rwanda","URL":"https://papers.ssrn.com/abstract=5016427","author":[{"family":"Gashegu","given":"Misbah"},{"family":"Ahmed","given":"Ayman"},{"family":"Clarisse","given":"Musanabaganwa"},{"family":"Remera","given":"Eric"},{"family":"Tuyishime","given":"Albert"},{"family":"Rwagasore","given":"Edson"},{"family":"Muhizi","given":"Deexon"},{"family":"Kanesa","given":"Nasser"},{"family":"Ndayisenga","given":"Fabrice"},{"family":"Thadee","given":"Twagirimana"},{"family":"Adolphe","given":"Ndikubwimana"},{"family":"Shyaka","given":"Anselme"},{"family":"Julius","given":"Nziza"},{"family":"Gasana","given":"Joel"},{"family":"Muwonge","given":"Adrian"},{"family":"Muvunyi","given":"Claude Mambo"}],"accessed":{"date-parts":[["2024",11,13]]},"issued":{"date-parts":[["2024",11,12]]}}}],"schema":"https://github.com/citation-style-language/schema/raw/master/csl-citation.json"} </w:instrText>
      </w:r>
      <w:r w:rsidR="00F8100F" w:rsidRPr="00427E4D">
        <w:rPr>
          <w:rStyle w:val="Strong"/>
          <w:rFonts w:asciiTheme="majorBidi" w:hAnsiTheme="majorBidi" w:cstheme="majorBidi"/>
          <w:color w:val="121512"/>
          <w:sz w:val="24"/>
          <w:szCs w:val="24"/>
        </w:rPr>
        <w:fldChar w:fldCharType="separate"/>
      </w:r>
      <w:r w:rsidR="00A12B4C" w:rsidRPr="00427E4D">
        <w:rPr>
          <w:rFonts w:asciiTheme="majorBidi" w:hAnsiTheme="majorBidi" w:cstheme="majorBidi"/>
          <w:sz w:val="24"/>
          <w:szCs w:val="24"/>
        </w:rPr>
        <w:t>(14)</w:t>
      </w:r>
      <w:r w:rsidR="00F8100F" w:rsidRPr="00427E4D">
        <w:rPr>
          <w:rStyle w:val="Strong"/>
          <w:rFonts w:asciiTheme="majorBidi" w:hAnsiTheme="majorBidi" w:cstheme="majorBidi"/>
          <w:color w:val="121512"/>
          <w:sz w:val="24"/>
          <w:szCs w:val="24"/>
        </w:rPr>
        <w:fldChar w:fldCharType="end"/>
      </w:r>
      <w:r w:rsidR="009466E5" w:rsidRPr="00427E4D">
        <w:rPr>
          <w:rStyle w:val="Strong"/>
          <w:rFonts w:asciiTheme="majorBidi" w:hAnsiTheme="majorBidi" w:cstheme="majorBidi"/>
          <w:color w:val="121512"/>
          <w:sz w:val="24"/>
          <w:szCs w:val="24"/>
        </w:rPr>
        <w:t xml:space="preserve">. Therefore, here we report the risk assessment, preparedness, prevention, and response strategy of </w:t>
      </w:r>
      <w:r w:rsidR="002A191E" w:rsidRPr="00427E4D">
        <w:rPr>
          <w:rStyle w:val="Strong"/>
          <w:rFonts w:asciiTheme="majorBidi" w:hAnsiTheme="majorBidi" w:cstheme="majorBidi"/>
          <w:color w:val="121512"/>
          <w:sz w:val="24"/>
          <w:szCs w:val="24"/>
        </w:rPr>
        <w:t>YF</w:t>
      </w:r>
      <w:r w:rsidR="009466E5" w:rsidRPr="00427E4D">
        <w:rPr>
          <w:rStyle w:val="Strong"/>
          <w:rFonts w:asciiTheme="majorBidi" w:hAnsiTheme="majorBidi" w:cstheme="majorBidi"/>
          <w:color w:val="121512"/>
          <w:sz w:val="24"/>
          <w:szCs w:val="24"/>
        </w:rPr>
        <w:t xml:space="preserve"> in Rwanda.</w:t>
      </w:r>
    </w:p>
    <w:p w14:paraId="29C601EE" w14:textId="5FDB5704" w:rsidR="00427E4D" w:rsidRDefault="00427E4D" w:rsidP="00427E4D">
      <w:pPr>
        <w:pStyle w:val="Heading3"/>
        <w:shd w:val="clear" w:color="auto" w:fill="FFFFFF"/>
        <w:spacing w:after="0" w:line="360" w:lineRule="auto"/>
        <w:jc w:val="both"/>
        <w:rPr>
          <w:rStyle w:val="Strong"/>
          <w:rFonts w:asciiTheme="majorBidi" w:hAnsiTheme="majorBidi" w:cstheme="majorBidi"/>
          <w:color w:val="121512"/>
          <w:sz w:val="24"/>
          <w:szCs w:val="24"/>
        </w:rPr>
      </w:pPr>
    </w:p>
    <w:p w14:paraId="7CA62C43" w14:textId="77777777" w:rsidR="00A67E73" w:rsidRPr="00427E4D" w:rsidRDefault="00A67E73" w:rsidP="00427E4D">
      <w:pPr>
        <w:pStyle w:val="Heading3"/>
        <w:shd w:val="clear" w:color="auto" w:fill="FFFFFF"/>
        <w:spacing w:after="0" w:line="360" w:lineRule="auto"/>
        <w:jc w:val="both"/>
        <w:rPr>
          <w:rStyle w:val="Strong"/>
          <w:rFonts w:asciiTheme="majorBidi" w:hAnsiTheme="majorBidi" w:cstheme="majorBidi"/>
          <w:color w:val="121512"/>
          <w:sz w:val="24"/>
          <w:szCs w:val="24"/>
        </w:rPr>
      </w:pPr>
    </w:p>
    <w:p w14:paraId="657B136B" w14:textId="55906977" w:rsidR="00101350" w:rsidRDefault="007E1AE6" w:rsidP="00427E4D">
      <w:pPr>
        <w:pStyle w:val="Heading3"/>
        <w:shd w:val="clear" w:color="auto" w:fill="FFFFFF"/>
        <w:spacing w:after="0" w:line="360" w:lineRule="auto"/>
        <w:jc w:val="both"/>
        <w:rPr>
          <w:rStyle w:val="Strong"/>
          <w:rFonts w:asciiTheme="majorBidi" w:hAnsiTheme="majorBidi" w:cstheme="majorBidi"/>
          <w:b/>
          <w:bCs/>
          <w:color w:val="121512"/>
          <w:sz w:val="24"/>
          <w:szCs w:val="24"/>
        </w:rPr>
      </w:pPr>
      <w:r>
        <w:rPr>
          <w:rStyle w:val="Strong"/>
          <w:rFonts w:asciiTheme="majorBidi" w:hAnsiTheme="majorBidi" w:cstheme="majorBidi"/>
          <w:b/>
          <w:bCs/>
          <w:color w:val="121512"/>
          <w:sz w:val="24"/>
          <w:szCs w:val="24"/>
        </w:rPr>
        <w:lastRenderedPageBreak/>
        <w:t>Methodology:</w:t>
      </w:r>
    </w:p>
    <w:p w14:paraId="0761D798" w14:textId="1BCD37C0" w:rsidR="007E1AE6" w:rsidRDefault="00C943A2" w:rsidP="003A0448">
      <w:pPr>
        <w:pStyle w:val="Heading3"/>
        <w:shd w:val="clear" w:color="auto" w:fill="FFFFFF"/>
        <w:spacing w:after="0" w:line="360" w:lineRule="auto"/>
        <w:jc w:val="both"/>
        <w:rPr>
          <w:rStyle w:val="Strong"/>
          <w:rFonts w:asciiTheme="majorBidi" w:hAnsiTheme="majorBidi" w:cstheme="majorBidi"/>
          <w:color w:val="121512"/>
          <w:sz w:val="24"/>
          <w:szCs w:val="24"/>
        </w:rPr>
      </w:pPr>
      <w:r>
        <w:rPr>
          <w:rStyle w:val="Strong"/>
          <w:rFonts w:asciiTheme="majorBidi" w:hAnsiTheme="majorBidi" w:cstheme="majorBidi"/>
          <w:color w:val="121512"/>
          <w:sz w:val="24"/>
          <w:szCs w:val="24"/>
        </w:rPr>
        <w:t xml:space="preserve">We </w:t>
      </w:r>
      <w:r w:rsidR="0008495D">
        <w:rPr>
          <w:rStyle w:val="Strong"/>
          <w:rFonts w:asciiTheme="majorBidi" w:hAnsiTheme="majorBidi" w:cstheme="majorBidi"/>
          <w:color w:val="121512"/>
          <w:sz w:val="24"/>
          <w:szCs w:val="24"/>
        </w:rPr>
        <w:t>deployed several</w:t>
      </w:r>
      <w:r w:rsidR="00BD2475" w:rsidRPr="00BD2475">
        <w:rPr>
          <w:rStyle w:val="Strong"/>
          <w:rFonts w:asciiTheme="majorBidi" w:hAnsiTheme="majorBidi" w:cstheme="majorBidi"/>
          <w:color w:val="121512"/>
          <w:sz w:val="24"/>
          <w:szCs w:val="24"/>
        </w:rPr>
        <w:t xml:space="preserve"> transdisciplinary research methods for the implementation of this risk assessment and situation analysis</w:t>
      </w:r>
      <w:r w:rsidR="0008495D">
        <w:rPr>
          <w:rStyle w:val="Strong"/>
          <w:rFonts w:asciiTheme="majorBidi" w:hAnsiTheme="majorBidi" w:cstheme="majorBidi"/>
          <w:color w:val="121512"/>
          <w:sz w:val="24"/>
          <w:szCs w:val="24"/>
        </w:rPr>
        <w:t xml:space="preserve"> as well as developing national preparedness, prevention, and response strategy for </w:t>
      </w:r>
      <w:r w:rsidR="003A0448">
        <w:rPr>
          <w:rStyle w:val="Strong"/>
          <w:rFonts w:asciiTheme="majorBidi" w:hAnsiTheme="majorBidi" w:cstheme="majorBidi"/>
          <w:color w:val="121512"/>
          <w:sz w:val="24"/>
          <w:szCs w:val="24"/>
        </w:rPr>
        <w:t>YF</w:t>
      </w:r>
      <w:r w:rsidR="0008495D">
        <w:rPr>
          <w:rStyle w:val="Strong"/>
          <w:rFonts w:asciiTheme="majorBidi" w:hAnsiTheme="majorBidi" w:cstheme="majorBidi"/>
          <w:color w:val="121512"/>
          <w:sz w:val="24"/>
          <w:szCs w:val="24"/>
        </w:rPr>
        <w:t xml:space="preserve"> in Rwanda</w:t>
      </w:r>
      <w:r w:rsidR="00BD2475" w:rsidRPr="00BD2475">
        <w:rPr>
          <w:rStyle w:val="Strong"/>
          <w:rFonts w:asciiTheme="majorBidi" w:hAnsiTheme="majorBidi" w:cstheme="majorBidi"/>
          <w:color w:val="121512"/>
          <w:sz w:val="24"/>
          <w:szCs w:val="24"/>
        </w:rPr>
        <w:t>.</w:t>
      </w:r>
      <w:r w:rsidR="00BD2475">
        <w:rPr>
          <w:rStyle w:val="Strong"/>
          <w:rFonts w:asciiTheme="majorBidi" w:hAnsiTheme="majorBidi" w:cstheme="majorBidi"/>
          <w:color w:val="121512"/>
          <w:sz w:val="24"/>
          <w:szCs w:val="24"/>
        </w:rPr>
        <w:t xml:space="preserve"> These methods included epidemiological and </w:t>
      </w:r>
      <w:r w:rsidR="00BD2B44">
        <w:rPr>
          <w:rStyle w:val="Strong"/>
          <w:rFonts w:asciiTheme="majorBidi" w:hAnsiTheme="majorBidi" w:cstheme="majorBidi"/>
          <w:color w:val="121512"/>
          <w:sz w:val="24"/>
          <w:szCs w:val="24"/>
        </w:rPr>
        <w:t>entomological surveys, health system analysis, and stakeholders and expert consultations.</w:t>
      </w:r>
      <w:r w:rsidR="004136AB">
        <w:rPr>
          <w:rStyle w:val="Strong"/>
          <w:rFonts w:asciiTheme="majorBidi" w:hAnsiTheme="majorBidi" w:cstheme="majorBidi"/>
          <w:color w:val="121512"/>
          <w:sz w:val="24"/>
          <w:szCs w:val="24"/>
        </w:rPr>
        <w:t xml:space="preserve"> This was supported with </w:t>
      </w:r>
      <w:r w:rsidR="006D7983">
        <w:rPr>
          <w:rStyle w:val="Strong"/>
          <w:rFonts w:asciiTheme="majorBidi" w:hAnsiTheme="majorBidi" w:cstheme="majorBidi"/>
          <w:color w:val="121512"/>
          <w:sz w:val="24"/>
          <w:szCs w:val="24"/>
        </w:rPr>
        <w:t xml:space="preserve">in-depth </w:t>
      </w:r>
      <w:r w:rsidR="004136AB">
        <w:rPr>
          <w:rStyle w:val="Strong"/>
          <w:rFonts w:asciiTheme="majorBidi" w:hAnsiTheme="majorBidi" w:cstheme="majorBidi"/>
          <w:color w:val="121512"/>
          <w:sz w:val="24"/>
          <w:szCs w:val="24"/>
        </w:rPr>
        <w:t>desk and literature review analysis.</w:t>
      </w:r>
    </w:p>
    <w:p w14:paraId="35E3B8E0" w14:textId="77777777" w:rsidR="00BD2B44" w:rsidRPr="00BD2475" w:rsidRDefault="00BD2B44" w:rsidP="00427E4D">
      <w:pPr>
        <w:pStyle w:val="Heading3"/>
        <w:shd w:val="clear" w:color="auto" w:fill="FFFFFF"/>
        <w:spacing w:after="0" w:line="360" w:lineRule="auto"/>
        <w:jc w:val="both"/>
        <w:rPr>
          <w:rStyle w:val="Strong"/>
          <w:rFonts w:asciiTheme="majorBidi" w:hAnsiTheme="majorBidi" w:cstheme="majorBidi"/>
          <w:color w:val="121512"/>
          <w:sz w:val="24"/>
          <w:szCs w:val="24"/>
        </w:rPr>
      </w:pPr>
    </w:p>
    <w:p w14:paraId="32A8555A" w14:textId="4435F815" w:rsidR="0041752D" w:rsidRPr="00427E4D" w:rsidRDefault="0041752D" w:rsidP="00427E4D">
      <w:pPr>
        <w:pStyle w:val="Heading3"/>
        <w:shd w:val="clear" w:color="auto" w:fill="FFFFFF"/>
        <w:spacing w:after="0" w:line="360" w:lineRule="auto"/>
        <w:jc w:val="both"/>
        <w:rPr>
          <w:rStyle w:val="Strong"/>
          <w:rFonts w:asciiTheme="majorBidi" w:hAnsiTheme="majorBidi" w:cstheme="majorBidi"/>
          <w:color w:val="121512"/>
          <w:sz w:val="24"/>
          <w:szCs w:val="24"/>
        </w:rPr>
      </w:pPr>
      <w:r w:rsidRPr="00427E4D">
        <w:rPr>
          <w:rStyle w:val="Strong"/>
          <w:rFonts w:asciiTheme="majorBidi" w:hAnsiTheme="majorBidi" w:cstheme="majorBidi"/>
          <w:b/>
          <w:bCs/>
          <w:color w:val="121512"/>
          <w:sz w:val="24"/>
          <w:szCs w:val="24"/>
        </w:rPr>
        <w:t>Transmission cycles host range</w:t>
      </w:r>
      <w:r w:rsidRPr="00427E4D">
        <w:rPr>
          <w:rStyle w:val="Strong"/>
          <w:rFonts w:asciiTheme="majorBidi" w:hAnsiTheme="majorBidi" w:cstheme="majorBidi"/>
          <w:color w:val="121512"/>
          <w:sz w:val="24"/>
          <w:szCs w:val="24"/>
        </w:rPr>
        <w:t>:</w:t>
      </w:r>
    </w:p>
    <w:p w14:paraId="6F9B83EC" w14:textId="4A4392EC" w:rsidR="000D3A24" w:rsidRPr="00427E4D" w:rsidRDefault="002A191E" w:rsidP="00427E4D">
      <w:pPr>
        <w:pStyle w:val="Heading3"/>
        <w:shd w:val="clear" w:color="auto" w:fill="FFFFFF"/>
        <w:spacing w:after="0" w:line="360" w:lineRule="auto"/>
        <w:jc w:val="both"/>
        <w:rPr>
          <w:rStyle w:val="Strong"/>
          <w:rFonts w:asciiTheme="majorBidi" w:hAnsiTheme="majorBidi" w:cstheme="majorBidi"/>
          <w:color w:val="121512"/>
          <w:sz w:val="24"/>
          <w:szCs w:val="24"/>
        </w:rPr>
      </w:pPr>
      <w:r w:rsidRPr="00427E4D">
        <w:rPr>
          <w:rStyle w:val="Strong"/>
          <w:rFonts w:asciiTheme="majorBidi" w:hAnsiTheme="majorBidi" w:cstheme="majorBidi"/>
          <w:color w:val="121512"/>
          <w:sz w:val="24"/>
          <w:szCs w:val="24"/>
        </w:rPr>
        <w:t xml:space="preserve">The transmission of </w:t>
      </w:r>
      <w:r w:rsidR="00EE5256" w:rsidRPr="00427E4D">
        <w:rPr>
          <w:rStyle w:val="Strong"/>
          <w:rFonts w:asciiTheme="majorBidi" w:hAnsiTheme="majorBidi" w:cstheme="majorBidi"/>
          <w:color w:val="121512"/>
          <w:sz w:val="24"/>
          <w:szCs w:val="24"/>
        </w:rPr>
        <w:t xml:space="preserve">YFV occurs through a complex interplay of ecological factors within three primary transmission cycles: sylvatic, urban, and intermediate. In sylvatic environments, the virus is primarily spread by the bites of infected mosquitoes, particularly those from the </w:t>
      </w:r>
      <w:r w:rsidR="00EE5256" w:rsidRPr="00427E4D">
        <w:rPr>
          <w:rStyle w:val="Strong"/>
          <w:rFonts w:asciiTheme="majorBidi" w:hAnsiTheme="majorBidi" w:cstheme="majorBidi"/>
          <w:i/>
          <w:iCs/>
          <w:color w:val="121512"/>
          <w:sz w:val="24"/>
          <w:szCs w:val="24"/>
        </w:rPr>
        <w:t>Aedes</w:t>
      </w:r>
      <w:r w:rsidR="00EE5256" w:rsidRPr="00427E4D">
        <w:rPr>
          <w:rStyle w:val="Strong"/>
          <w:rFonts w:asciiTheme="majorBidi" w:hAnsiTheme="majorBidi" w:cstheme="majorBidi"/>
          <w:color w:val="121512"/>
          <w:sz w:val="24"/>
          <w:szCs w:val="24"/>
        </w:rPr>
        <w:t xml:space="preserve"> and </w:t>
      </w:r>
      <w:r w:rsidR="00EE5256" w:rsidRPr="00427E4D">
        <w:rPr>
          <w:rStyle w:val="Strong"/>
          <w:rFonts w:asciiTheme="majorBidi" w:hAnsiTheme="majorBidi" w:cstheme="majorBidi"/>
          <w:i/>
          <w:iCs/>
          <w:color w:val="121512"/>
          <w:sz w:val="24"/>
          <w:szCs w:val="24"/>
        </w:rPr>
        <w:t>Haemagogus</w:t>
      </w:r>
      <w:r w:rsidR="00EE5256" w:rsidRPr="00427E4D">
        <w:rPr>
          <w:rStyle w:val="Strong"/>
          <w:rFonts w:asciiTheme="majorBidi" w:hAnsiTheme="majorBidi" w:cstheme="majorBidi"/>
          <w:color w:val="121512"/>
          <w:sz w:val="24"/>
          <w:szCs w:val="24"/>
        </w:rPr>
        <w:t xml:space="preserve"> genera. Non-human primates serve as crucial reservoirs, becoming infected with the virus and facilitating its persistence in forested areas. When humans venture into these sylvatic zones, they can be exposed to infected mosquito bites, leading to sporadic outbreaks. In urban settings, the virus is transmitted between humans primarily through </w:t>
      </w:r>
      <w:r w:rsidR="00EE5256" w:rsidRPr="00427E4D">
        <w:rPr>
          <w:rStyle w:val="Strong"/>
          <w:rFonts w:asciiTheme="majorBidi" w:hAnsiTheme="majorBidi" w:cstheme="majorBidi"/>
          <w:i/>
          <w:iCs/>
          <w:color w:val="121512"/>
          <w:sz w:val="24"/>
          <w:szCs w:val="24"/>
        </w:rPr>
        <w:t>Aedes aegypti</w:t>
      </w:r>
      <w:r w:rsidR="00EE5256" w:rsidRPr="00427E4D">
        <w:rPr>
          <w:rStyle w:val="Strong"/>
          <w:rFonts w:asciiTheme="majorBidi" w:hAnsiTheme="majorBidi" w:cstheme="majorBidi"/>
          <w:color w:val="121512"/>
          <w:sz w:val="24"/>
          <w:szCs w:val="24"/>
        </w:rPr>
        <w:t xml:space="preserve"> mosquitoes, which thrive in densely populated areas. This shift from sylvatic to urban transmission underscores the importance of mosquito control and surveillance in preventing outbreaks of </w:t>
      </w:r>
      <w:r w:rsidRPr="00427E4D">
        <w:rPr>
          <w:rStyle w:val="Strong"/>
          <w:rFonts w:asciiTheme="majorBidi" w:hAnsiTheme="majorBidi" w:cstheme="majorBidi"/>
          <w:color w:val="121512"/>
          <w:sz w:val="24"/>
          <w:szCs w:val="24"/>
        </w:rPr>
        <w:t>YF</w:t>
      </w:r>
      <w:r w:rsidR="001C46ED" w:rsidRPr="00427E4D">
        <w:rPr>
          <w:rStyle w:val="Strong"/>
          <w:rFonts w:asciiTheme="majorBidi" w:hAnsiTheme="majorBidi" w:cstheme="majorBidi"/>
          <w:color w:val="121512"/>
          <w:sz w:val="24"/>
          <w:szCs w:val="24"/>
        </w:rPr>
        <w:t xml:space="preserve"> in human populations</w:t>
      </w:r>
      <w:r w:rsidR="006160A4" w:rsidRPr="00427E4D">
        <w:rPr>
          <w:rStyle w:val="Strong"/>
          <w:rFonts w:asciiTheme="majorBidi" w:hAnsiTheme="majorBidi" w:cstheme="majorBidi"/>
          <w:color w:val="121512"/>
          <w:sz w:val="24"/>
          <w:szCs w:val="24"/>
        </w:rPr>
        <w:t xml:space="preserve"> </w:t>
      </w:r>
      <w:r w:rsidR="001C46ED" w:rsidRPr="00427E4D">
        <w:rPr>
          <w:rStyle w:val="Strong"/>
          <w:rFonts w:asciiTheme="majorBidi" w:hAnsiTheme="majorBidi" w:cstheme="majorBidi"/>
          <w:color w:val="121512"/>
          <w:sz w:val="24"/>
          <w:szCs w:val="24"/>
        </w:rPr>
        <w:t>(Fig.</w:t>
      </w:r>
      <w:r w:rsidR="00EE5256" w:rsidRPr="00427E4D">
        <w:rPr>
          <w:rStyle w:val="Strong"/>
          <w:rFonts w:asciiTheme="majorBidi" w:hAnsiTheme="majorBidi" w:cstheme="majorBidi"/>
          <w:color w:val="121512"/>
          <w:sz w:val="24"/>
          <w:szCs w:val="24"/>
        </w:rPr>
        <w:t xml:space="preserve"> 1)</w:t>
      </w:r>
      <w:r w:rsidR="006D7983">
        <w:rPr>
          <w:rStyle w:val="Strong"/>
          <w:rFonts w:asciiTheme="majorBidi" w:hAnsiTheme="majorBidi" w:cstheme="majorBidi"/>
          <w:color w:val="121512"/>
          <w:sz w:val="24"/>
          <w:szCs w:val="24"/>
        </w:rPr>
        <w:t xml:space="preserve"> </w:t>
      </w:r>
      <w:r w:rsidR="00A84481" w:rsidRPr="00427E4D">
        <w:rPr>
          <w:rStyle w:val="Strong"/>
          <w:rFonts w:asciiTheme="majorBidi" w:hAnsiTheme="majorBidi" w:cstheme="majorBidi"/>
          <w:b/>
          <w:bCs/>
          <w:color w:val="121512"/>
          <w:sz w:val="24"/>
          <w:szCs w:val="24"/>
        </w:rPr>
        <w:fldChar w:fldCharType="begin"/>
      </w:r>
      <w:r w:rsidR="00A12B4C" w:rsidRPr="00427E4D">
        <w:rPr>
          <w:rStyle w:val="Strong"/>
          <w:rFonts w:asciiTheme="majorBidi" w:hAnsiTheme="majorBidi" w:cstheme="majorBidi"/>
          <w:b/>
          <w:bCs/>
          <w:color w:val="121512"/>
          <w:sz w:val="24"/>
          <w:szCs w:val="24"/>
        </w:rPr>
        <w:instrText xml:space="preserve"> ADDIN ZOTERO_ITEM CSL_CITATION {"citationID":"Sl8mxged","properties":{"formattedCitation":"(15\\uc0\\u8211{}18)","plainCitation":"(15–18)","noteIndex":0},"citationItems":[{"id":2789,"uris":["http://zotero.org/users/2874936/items/HXFDGDKU"],"itemData":{"id":2789,"type":"article-journal","abstract":"Evidence of sylvatic yellow fever was first reported in Atlantic Forest areas in Espírito Santo, Brazil, during a yellow fever virus (YFV) outbreak in 1931. An entomological survey was conducted in six forest sites during and after an outbreak reported ~80 years after the last case in the area. Among 10,658 mosquitoes of 78 species, Haemagogus leucocelaenus, and Hg. janthinomys/capricornii were considered the main vectors as they had a relatively high abundance, co-occurred in essentially all areas, and showed high YFV infection rates. Sabethes chloropterus, Sa. soperi, Sa. identicus, Aedes aureolineatus, and Shannoniana fluviatilis may have a secondary role in transmission. This is the first report of Sa. identicus, Ae. aureolineatus, and Sh. fluviatilis infected with YFV. Our study emphasizes the importance of entomological monitoring and maintenance of high vaccination coverage in receptive areas to YFV transmission.","container-title":"Viruses","DOI":"10.3390/v14122805","ISSN":"1999-4915","issue":"12","language":"en","license":"http://creativecommons.org/licenses/by/3.0/","note":"number: 12\npublisher: Multidisciplinary Digital Publishing Institute","page":"2805","source":"www.mdpi.com","title":"Back to Where It Was First Described: Vectors of Sylvatic Yellow Fever Transmission in the 2017 Outbreak in Espírito Santo, Brazil","title-short":"Back to Where It Was First Described","volume":"14","author":[{"family":"Stanzani","given":"Luciana Matos de Abreu"},{"family":"Motta","given":"Monique de Albuquerque"},{"family":"Erbisti","given":"Rafael Santos"},{"family":"Abreu","given":"Filipe Vieira Santos","dropping-particle":"de"},{"family":"Nascimento-Pereira","given":"Agostinho Cardoso"},{"family":"Ferreira-de-Brito","given":"Anielly"},{"family":"Neves","given":"Maycon Sebastião Alberto Santos"},{"family":"Pereira","given":"Gláucio Rocha"},{"family":"Pereira","given":"Glauber Rocha"},{"family":"Santos","given":"Claudiney Biral","dropping-particle":"dos"},{"family":"Pinto","given":"Israel de Souza"},{"family":"Vicente","given":"Creuza Rachel"},{"family":"Faccini-Martínez","given":"Álvaro Adolfo"},{"family":"Cavalcante","given":"Karina Ribeiro Leite Jardim"},{"family":"Falqueto","given":"Aloísio"},{"family":"Lourenço-de-Oliveira","given":"Ricardo"}],"issued":{"date-parts":[["2022",12]]}}},{"id":2949,"uris":["http://zotero.org/users/2874936/items/23AKNTKG"],"itemData":{"id":2949,"type":"paper-conference","abstract":"Etiologic agents of arboviral diseases are primarily zoonotic pathogens that are maintained in nature in cycles involving arthropod transmission among a variety of susceptible reservoir hosts. In the simplest form of human exposure, spillover occurs from the enzootic cycle when humans enter zoonotic foci and/or enzootic amplification increases circulation near humans. Examples include Eastern (EEEV) and Western equine encephalitis viruses (WEEV), as well as West Nile (WNV), St. Louis encephalitis (SLEV) and Yellow fever viruses. Spillover can involve direct transmission to humans by primary enzootic vectors (e.g. WNV, SLEV and WEEV) and/or bridge vectors with more catholic feeding preferences that include humans (e.g. EEEV). Some viruses, such as Rift Valley fever, Japanese encephalitis and Venezuelan equine encephalitis viruses (VEEV) undergo secondary amplification involving replication in livestock animals, resulting in greater levels of spillover to humans in rural settings. In the case of VEEV, secondary amplification involves equines and requires adaptive mutations in enzootic strains that allow for efficient viremia production. Two of the most important human arboviral pathogens, Yellow fever and dengue viruses (DENV), have gone one step further and adopted humans as their amplification hosts, allowing for urban disease. The ancestral forms of DENV, sylvatic viruses transmitted among nonhuman primate reservoir hosts by arboreal mosquitoes, adapted to efficiently infect the urban mosquito vectors Aedes aegypti and Ae. albopictus during the past few thousand years as civilizations arose. Comparative studies of the sylvatic and urban forms of DENV may elucidate the evolution of arboviral virulence and the prospects for DENV eradication should effective vaccines be implemented.","container-title":"Infectious Diseases from Nature: Mechanisms of Viral Emergence and Persistence","DOI":"10.1007/3-211-29981-5_4","event-place":"Vienna","ISBN":"978-3-211-29981-4","language":"en","page":"33-44","publisher":"Springer","publisher-place":"Vienna","source":"Springer Link","title":"Host range, amplification and arboviral disease emergence","author":[{"family":"Weaver","given":"S. C."}],"editor":[{"family":"Peters","given":"C. J."},{"family":"Calisher","given":"Charles H."}],"issued":{"date-parts":[["2005"]]}}},{"id":788,"uris":["http://zotero.org/users/2874936/items/GR2MM6V8"],"itemData":{"id":788,"type":"article-journal","abstract":"Most human infectious diseases, especially recently emerging pathogens, originate from animals and ongoing disease transmission from animals to people presents a significant global health burden. Recognition of the epidemiologic circumstances involved in zoonotic spillover, amplification and spread of diseases is essential for prioritizing surveillance and predicting future disease emergence risk. We examine the animal hosts and transmission mechanisms involved in spillover of zoonotic viruses to date and discover that viruses with high host plasticity (i.e. taxonomically and ecologically diverse host range) were more likely to amplify viral spillover by secondary human-to-human transmission and have broader geographic spread. Viruses transmitted to humans during practices that facilitate mixing of diverse animal species had significantly higher host plasticity. Our findings suggest that animal-to-human spillover of new viruses that are capable of infecting diverse host species signal emerging disease events with higher pandemic potential in that these viruses are more likely to amplify by human-to-human transmission with spread on a global scale.","container-title":"Scientific Reports","DOI":"10.1038/srep14830","ISSN":"2045-2322","issue":"1","journalAbbreviation":"Sci Rep","language":"en","license":"2015 The Author(s)","note":"number: 1\npublisher: Nature Publishing Group","page":"14830","source":"www.nature.com","title":"Spillover and pandemic properties of zoonotic viruses with high host plasticity","volume":"5","author":[{"family":"Kreuder Johnson","given":"Christine"},{"family":"Hitchens","given":"Peta L."},{"family":"Smiley Evans","given":"Tierra"},{"family":"Goldstein","given":"Tracey"},{"family":"Thomas","given":"Kate"},{"family":"Clements","given":"Andrew"},{"family":"Joly","given":"Damien O."},{"family":"Wolfe","given":"Nathan D."},{"family":"Daszak","given":"Peter"},{"family":"Karesh","given":"William B."},{"family":"Mazet","given":"Jonna K."}],"issued":{"date-parts":[["2015",10,7]]}}},{"id":195,"uris":["http://zotero.org/users/2874936/items/8W3V54G9"],"itemData":{"id":195,"type":"article-journal","abstract":"Many pandemics have been attributed to the ability of some RNA viruses to change their host range to include humans. Here, we review the mechanisms of disease emergence that are related to the host-range specificity of selected mosquito-borne alphaviruses and flaviviruses. We discuss viruses of medical importance, including Venezuelan equine and Japanese encephalitis viruses, dengue viruses and West Nile viruses.","container-title":"Nature Reviews Microbiology","DOI":"10.1038/nrmicro1006","ISSN":"1740-1534","issue":"10","journalAbbreviation":"Nat Rev Microbiol","language":"en","license":"2004 Nature Publishing Group","page":"789-801","source":"www.nature.com","title":"Transmission cycles, host range, evolution and emergence of arboviral disease","volume":"2","author":[{"family":"Weaver","given":"Scott C."},{"family":"Barrett","given":"Alan D. T."}],"issued":{"date-parts":[["2004",10]]}}}],"schema":"https://github.com/citation-style-language/schema/raw/master/csl-citation.json"} </w:instrText>
      </w:r>
      <w:r w:rsidR="00A84481" w:rsidRPr="00427E4D">
        <w:rPr>
          <w:rStyle w:val="Strong"/>
          <w:rFonts w:asciiTheme="majorBidi" w:hAnsiTheme="majorBidi" w:cstheme="majorBidi"/>
          <w:b/>
          <w:bCs/>
          <w:color w:val="121512"/>
          <w:sz w:val="24"/>
          <w:szCs w:val="24"/>
        </w:rPr>
        <w:fldChar w:fldCharType="separate"/>
      </w:r>
      <w:r w:rsidR="00A12B4C" w:rsidRPr="00427E4D">
        <w:rPr>
          <w:rFonts w:asciiTheme="majorBidi" w:hAnsiTheme="majorBidi" w:cstheme="majorBidi"/>
          <w:sz w:val="24"/>
          <w:szCs w:val="24"/>
        </w:rPr>
        <w:t>(15–18)</w:t>
      </w:r>
      <w:r w:rsidR="00A84481" w:rsidRPr="00427E4D">
        <w:rPr>
          <w:rStyle w:val="Strong"/>
          <w:rFonts w:asciiTheme="majorBidi" w:hAnsiTheme="majorBidi" w:cstheme="majorBidi"/>
          <w:b/>
          <w:bCs/>
          <w:color w:val="121512"/>
          <w:sz w:val="24"/>
          <w:szCs w:val="24"/>
        </w:rPr>
        <w:fldChar w:fldCharType="end"/>
      </w:r>
      <w:r w:rsidR="00F9513D" w:rsidRPr="00427E4D">
        <w:rPr>
          <w:rStyle w:val="Strong"/>
          <w:rFonts w:asciiTheme="majorBidi" w:hAnsiTheme="majorBidi" w:cstheme="majorBidi"/>
          <w:color w:val="121512"/>
          <w:sz w:val="24"/>
          <w:szCs w:val="24"/>
        </w:rPr>
        <w:t xml:space="preserve">. </w:t>
      </w:r>
    </w:p>
    <w:p w14:paraId="31717EFD" w14:textId="0D974DEF" w:rsidR="00FB14FD" w:rsidRPr="00427E4D" w:rsidRDefault="00D66E93" w:rsidP="00427E4D">
      <w:pPr>
        <w:pStyle w:val="Heading3"/>
        <w:shd w:val="clear" w:color="auto" w:fill="FFFFFF"/>
        <w:spacing w:after="0" w:line="360" w:lineRule="auto"/>
        <w:jc w:val="both"/>
        <w:rPr>
          <w:rStyle w:val="Strong"/>
          <w:rFonts w:asciiTheme="majorBidi" w:hAnsiTheme="majorBidi" w:cstheme="majorBidi"/>
          <w:color w:val="121512"/>
          <w:sz w:val="24"/>
          <w:szCs w:val="24"/>
        </w:rPr>
      </w:pPr>
      <w:r w:rsidRPr="00427E4D">
        <w:rPr>
          <w:rStyle w:val="Strong"/>
          <w:rFonts w:asciiTheme="majorBidi" w:hAnsiTheme="majorBidi" w:cstheme="majorBidi"/>
          <w:noProof/>
          <w:color w:val="121512"/>
          <w:sz w:val="24"/>
          <w:szCs w:val="24"/>
        </w:rPr>
        <w:lastRenderedPageBreak/>
        <w:drawing>
          <wp:inline distT="0" distB="0" distL="0" distR="0" wp14:anchorId="187B2CF3" wp14:editId="21C24DB6">
            <wp:extent cx="6244325" cy="4228864"/>
            <wp:effectExtent l="0" t="0" r="4445" b="635"/>
            <wp:docPr id="2" name="Picture 2" descr="C:\Users\TOSHIBA\Desktop\Yellow fever Rwanda\Figure Yellow fever cycle cop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SHIBA\Desktop\Yellow fever Rwanda\Figure Yellow fever cycle copy.tif"/>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10753"/>
                    <a:stretch/>
                  </pic:blipFill>
                  <pic:spPr bwMode="auto">
                    <a:xfrm>
                      <a:off x="0" y="0"/>
                      <a:ext cx="6262269" cy="4241016"/>
                    </a:xfrm>
                    <a:prstGeom prst="rect">
                      <a:avLst/>
                    </a:prstGeom>
                    <a:noFill/>
                    <a:ln>
                      <a:noFill/>
                    </a:ln>
                    <a:extLst>
                      <a:ext uri="{53640926-AAD7-44D8-BBD7-CCE9431645EC}">
                        <a14:shadowObscured xmlns:a14="http://schemas.microsoft.com/office/drawing/2010/main"/>
                      </a:ext>
                    </a:extLst>
                  </pic:spPr>
                </pic:pic>
              </a:graphicData>
            </a:graphic>
          </wp:inline>
        </w:drawing>
      </w:r>
      <w:r w:rsidR="00FB14FD" w:rsidRPr="00427E4D">
        <w:rPr>
          <w:rStyle w:val="Strong"/>
          <w:rFonts w:asciiTheme="majorBidi" w:hAnsiTheme="majorBidi" w:cstheme="majorBidi"/>
          <w:b/>
          <w:bCs/>
          <w:color w:val="121512"/>
          <w:sz w:val="24"/>
          <w:szCs w:val="24"/>
        </w:rPr>
        <w:t>Figure 1.</w:t>
      </w:r>
      <w:r w:rsidR="00FB14FD" w:rsidRPr="00427E4D">
        <w:rPr>
          <w:rStyle w:val="Strong"/>
          <w:rFonts w:asciiTheme="majorBidi" w:hAnsiTheme="majorBidi" w:cstheme="majorBidi"/>
          <w:color w:val="121512"/>
          <w:sz w:val="24"/>
          <w:szCs w:val="24"/>
        </w:rPr>
        <w:t xml:space="preserve"> Transmission cycle</w:t>
      </w:r>
      <w:r w:rsidR="002F00B0" w:rsidRPr="00427E4D">
        <w:rPr>
          <w:rStyle w:val="Strong"/>
          <w:rFonts w:asciiTheme="majorBidi" w:hAnsiTheme="majorBidi" w:cstheme="majorBidi"/>
          <w:color w:val="121512"/>
          <w:sz w:val="24"/>
          <w:szCs w:val="24"/>
        </w:rPr>
        <w:t>s</w:t>
      </w:r>
      <w:r w:rsidR="00FB14FD" w:rsidRPr="00427E4D">
        <w:rPr>
          <w:rStyle w:val="Strong"/>
          <w:rFonts w:asciiTheme="majorBidi" w:hAnsiTheme="majorBidi" w:cstheme="majorBidi"/>
          <w:color w:val="121512"/>
          <w:sz w:val="24"/>
          <w:szCs w:val="24"/>
        </w:rPr>
        <w:t xml:space="preserve"> of Yellow fever</w:t>
      </w:r>
      <w:r w:rsidR="00A84481" w:rsidRPr="00427E4D">
        <w:rPr>
          <w:rStyle w:val="Strong"/>
          <w:rFonts w:asciiTheme="majorBidi" w:hAnsiTheme="majorBidi" w:cstheme="majorBidi"/>
          <w:color w:val="121512"/>
          <w:sz w:val="24"/>
          <w:szCs w:val="24"/>
        </w:rPr>
        <w:t xml:space="preserve"> in different ecological settings.</w:t>
      </w:r>
    </w:p>
    <w:p w14:paraId="003FC478" w14:textId="52460AB2" w:rsidR="00F9513D" w:rsidRPr="00427E4D" w:rsidRDefault="00F9513D" w:rsidP="00427E4D">
      <w:pPr>
        <w:pStyle w:val="Heading3"/>
        <w:shd w:val="clear" w:color="auto" w:fill="FFFFFF"/>
        <w:spacing w:after="0" w:line="360" w:lineRule="auto"/>
        <w:jc w:val="both"/>
        <w:rPr>
          <w:rStyle w:val="Strong"/>
          <w:rFonts w:asciiTheme="majorBidi" w:hAnsiTheme="majorBidi" w:cstheme="majorBidi"/>
          <w:color w:val="121512"/>
          <w:sz w:val="24"/>
          <w:szCs w:val="24"/>
        </w:rPr>
      </w:pPr>
      <w:r w:rsidRPr="00427E4D">
        <w:rPr>
          <w:rStyle w:val="Strong"/>
          <w:rFonts w:asciiTheme="majorBidi" w:hAnsiTheme="majorBidi" w:cstheme="majorBidi"/>
          <w:color w:val="121512"/>
          <w:sz w:val="24"/>
          <w:szCs w:val="24"/>
        </w:rPr>
        <w:t xml:space="preserve">The clinical presentation of </w:t>
      </w:r>
      <w:r w:rsidR="002A191E" w:rsidRPr="00427E4D">
        <w:rPr>
          <w:rStyle w:val="Strong"/>
          <w:rFonts w:asciiTheme="majorBidi" w:hAnsiTheme="majorBidi" w:cstheme="majorBidi"/>
          <w:color w:val="121512"/>
          <w:sz w:val="24"/>
          <w:szCs w:val="24"/>
        </w:rPr>
        <w:t>YF</w:t>
      </w:r>
      <w:r w:rsidRPr="00427E4D">
        <w:rPr>
          <w:rStyle w:val="Strong"/>
          <w:rFonts w:asciiTheme="majorBidi" w:hAnsiTheme="majorBidi" w:cstheme="majorBidi"/>
          <w:color w:val="121512"/>
          <w:sz w:val="24"/>
          <w:szCs w:val="24"/>
        </w:rPr>
        <w:t xml:space="preserve"> typically begins with an incubation period of 3 to 6 days, during which the patient is asymptomatic. Initial symptoms may include fever, chills, loss of appetite, muscle aches</w:t>
      </w:r>
      <w:r w:rsidR="00B20CE2" w:rsidRPr="00427E4D">
        <w:rPr>
          <w:rStyle w:val="Strong"/>
          <w:rFonts w:asciiTheme="majorBidi" w:hAnsiTheme="majorBidi" w:cstheme="majorBidi"/>
          <w:color w:val="121512"/>
          <w:sz w:val="24"/>
          <w:szCs w:val="24"/>
        </w:rPr>
        <w:t xml:space="preserve">, and other </w:t>
      </w:r>
      <w:r w:rsidRPr="00427E4D">
        <w:rPr>
          <w:rStyle w:val="Strong"/>
          <w:rFonts w:asciiTheme="majorBidi" w:hAnsiTheme="majorBidi" w:cstheme="majorBidi"/>
          <w:color w:val="121512"/>
          <w:sz w:val="24"/>
          <w:szCs w:val="24"/>
        </w:rPr>
        <w:t xml:space="preserve">nonspecific signs that often resemble other </w:t>
      </w:r>
      <w:r w:rsidR="00B20CE2" w:rsidRPr="00427E4D">
        <w:rPr>
          <w:rStyle w:val="Strong"/>
          <w:rFonts w:asciiTheme="majorBidi" w:hAnsiTheme="majorBidi" w:cstheme="majorBidi"/>
          <w:color w:val="121512"/>
          <w:sz w:val="24"/>
          <w:szCs w:val="24"/>
        </w:rPr>
        <w:t xml:space="preserve">locally endemic </w:t>
      </w:r>
      <w:r w:rsidRPr="00427E4D">
        <w:rPr>
          <w:rStyle w:val="Strong"/>
          <w:rFonts w:asciiTheme="majorBidi" w:hAnsiTheme="majorBidi" w:cstheme="majorBidi"/>
          <w:color w:val="121512"/>
          <w:sz w:val="24"/>
          <w:szCs w:val="24"/>
        </w:rPr>
        <w:t>infections</w:t>
      </w:r>
      <w:r w:rsidR="00A75761" w:rsidRPr="00427E4D">
        <w:rPr>
          <w:rStyle w:val="Strong"/>
          <w:rFonts w:asciiTheme="majorBidi" w:hAnsiTheme="majorBidi" w:cstheme="majorBidi"/>
          <w:color w:val="121512"/>
          <w:sz w:val="24"/>
          <w:szCs w:val="24"/>
        </w:rPr>
        <w:t xml:space="preserve"> including malaria</w:t>
      </w:r>
      <w:r w:rsidR="00B906ED" w:rsidRPr="00427E4D">
        <w:rPr>
          <w:rStyle w:val="Strong"/>
          <w:rFonts w:asciiTheme="majorBidi" w:hAnsiTheme="majorBidi" w:cstheme="majorBidi"/>
          <w:color w:val="121512"/>
          <w:sz w:val="24"/>
          <w:szCs w:val="24"/>
        </w:rPr>
        <w:t xml:space="preserve"> and other infections</w:t>
      </w:r>
      <w:r w:rsidR="00A75761" w:rsidRPr="00427E4D">
        <w:rPr>
          <w:rStyle w:val="Strong"/>
          <w:rFonts w:asciiTheme="majorBidi" w:hAnsiTheme="majorBidi" w:cstheme="majorBidi"/>
          <w:color w:val="121512"/>
          <w:sz w:val="24"/>
          <w:szCs w:val="24"/>
        </w:rPr>
        <w:t xml:space="preserve"> </w:t>
      </w:r>
      <w:r w:rsidR="00D2650A" w:rsidRPr="00427E4D">
        <w:rPr>
          <w:rStyle w:val="Strong"/>
          <w:rFonts w:asciiTheme="majorBidi" w:hAnsiTheme="majorBidi" w:cstheme="majorBidi"/>
          <w:color w:val="121512"/>
          <w:sz w:val="24"/>
          <w:szCs w:val="24"/>
        </w:rPr>
        <w:fldChar w:fldCharType="begin"/>
      </w:r>
      <w:r w:rsidR="00B906ED" w:rsidRPr="00427E4D">
        <w:rPr>
          <w:rStyle w:val="Strong"/>
          <w:rFonts w:asciiTheme="majorBidi" w:hAnsiTheme="majorBidi" w:cstheme="majorBidi"/>
          <w:color w:val="121512"/>
          <w:sz w:val="24"/>
          <w:szCs w:val="24"/>
        </w:rPr>
        <w:instrText xml:space="preserve"> ADDIN ZOTERO_ITEM CSL_CITATION {"citationID":"D1x6w23m","properties":{"formattedCitation":"(19\\uc0\\u8211{}21)","plainCitation":"(19–21)","noteIndex":0},"citationItems":[{"id":2792,"uris":["http://zotero.org/users/2874936/items/7G3NUELR"],"itemData":{"id":2792,"type":"article-journal","abstract":"Abstract\n            \n              Background\n              Malaria remains an important public health problem, particularly in sub-Saharan Africa. In Rwanda, where malaria ranks among the leading causes of mortality and morbidity, disease transmission is influenced by climatic factors. However, there is a paucity of studies investigating the link between climate change and malaria dynamics, which hinders the development of effective national malaria response strategies. Addressing this critical gap, this study analyses how climatic factors influence malaria transmission across Rwanda, thereby informing tailored interventions and enhancing disease management frameworks.\n            \n            \n              Methods\n              The study analysed the potential impact of temperature and cumulative rainfall on malaria incidence in Rwanda from 2012 to 2021 using meteorological data from the Rwanda Meteorological Agency and malaria case records from the Rwanda Health Management and Information System. The analysis was performed in two stages. First, district-specific generalized linear models with a quasi-Poisson distribution were applied, which were enhanced by distributed lag non-linear models to explore non-linear and lagged effects. Second, random effects multivariate meta-analysis was employed to pool the estimates and to refine them through best linear unbiased predictions.\n            \n            \n              Results\n              A 1-month lag with specific temperature and rainfall thresholds influenced malaria incidence across Rwanda. Average temperature of 18.5 °C was associated with higher malaria risk, while temperature above 23.9 °C reduced the risk. Rainfall demonstrated a dual effect on malaria risk: conditions of low (below 73 mm per month) and high (above 223 mm per month) precipitation correlated with lower risk, while moderate rainfall (87 to 223 mm per month) correlated with higher risk. Seasonal patterns showed increased malaria risk during the major rainy season, while the short dry season presented lower risk.\n            \n            \n              Conclusion\n              The study underscores the influence of temperature and rainfall on malaria transmission in Rwanda and calls for tailored interventions that are specific to location and season. The findings are crucial for informing policy that enhance preparedness and contribute to malaria elimination efforts. Future research should explore additional ecological and socioeconomic factors and their differential contribution to malaria transmission.","container-title":"Malaria Journal","DOI":"10.1186/s12936-024-05097-5","ISSN":"1475-2875","issue":"1","journalAbbreviation":"Malar J","language":"en","page":"274","source":"DOI.org (Crossref)","title":"Potential impact of climatic factors on malaria in Rwanda between 2012 and 2021: a time-series analysis","title-short":"Potential impact of climatic factors on malaria in Rwanda between 2012 and 2021","volume":"23","author":[{"family":"Rubuga","given":"Felix K."},{"family":"Ahmed","given":"Ayman"},{"family":"Siddig","given":"Emmanuel"},{"family":"Sera","given":"Francesco"},{"family":"Moirano","given":"Giovenale"},{"family":"Aimable","given":"Mbituyumuremyi"},{"family":"Albert","given":"Tuyishime"},{"family":"Gallican","given":"Nshogoza R."},{"family":"Nebié","given":"Eric I."},{"family":"Kitema","given":"Gatera F."},{"family":"Vounatsou","given":"Penelope"},{"family":"Utzinger","given":"Jürg"},{"family":"Cissé","given":"Guéladio"}],"issued":{"date-parts":[["2024",9,10]]}}},{"id":2957,"uris":["http://zotero.org/users/2874936/items/G68NSUP5"],"itemData":{"id":2957,"type":"article-journal","container-title":"Microbial Risk Analysis","note":"publisher: Elsevier","page":"55–63","source":"Google Scholar","title":"Estimates of the burden of illnesses related to foodborne pathogens as from the syndromic surveillance data of 2013 in Rwanda","volume":"9","author":[{"family":"Ssemanda","given":"James Noah"},{"family":"Reij","given":"Martine W."},{"family":"Bagabe","given":"Mark Cyubahiro"},{"family":"Muvunyi","given":"Claude Mambo"},{"family":"Nyamusore","given":"José"},{"family":"Joosten","given":"Han"},{"family":"Zwietering","given":"Marcel H."}],"issued":{"date-parts":[["2018"]]}}},{"id":2955,"uris":["http://zotero.org/users/2874936/items/JXLP8XT2"],"itemData":{"id":2955,"type":"article-journal","abstract":"Objectives:\n              We aimed to evaluate changes to measles-containing vaccine (MCV) provision and subsequent measles disease cases in low- and lower-middle income countries (LICs, LMICs) in relation to the COVID-19 pandemic.\n            \n            \n              Methods:\n              A systematic search was conducted of MEDLINE, OVID EMBASE and PubMed records. Primary quantitative and qualitative research studies published from January 2020 were included if they reported on COVID-19 impact on MCV provision and/or measles outbreak rates within LICs and LMICs.\n            \n            \n              Results:\n              45 studies were included. The change in MCV1 vaccination coverage in national and international regions ranged −13% to +44.4% from pre-COVID time periods. In local regions, the median MCV1 and overall EPI rate changed by −23.3% and −28.5% respectively. Median MCV2 rate was disproportionally impacted in local areas during COVID-interruption time-periods (−48.2%) with ongoing disruption in early-recovery time-periods (−17.7%). 8.9% of studies reported on vaccination status of confirmed measles cases; from these, 71%–91% had received no MCV dose.\n            \n            \n              Conclusion:\n              MCV vaccination coverage experienced ongoing disruption during the recovery periods after initial COVID-19 disruption. Vaccination in local area datasets notably experienced longer-term disruption compared to nationally reported figures.","container-title":"International Journal of Public Health","DOI":"10.3389/ijph.2024.1606997","ISSN":"1661-8564","journalAbbreviation":"Int J Public Health","page":"1606997","source":"DOI.org (Crossref)","title":"Measles Vaccine Coverage and Disease Outbreaks: A Systematic Review of the Early Impact of COVID-19 in Low and Lower-Middle Income Countries","title-short":"Measles Vaccine Coverage and Disease Outbreaks","volume":"69","author":[{"family":"Packham","given":"Alice"},{"family":"Taylor","given":"Alice E."},{"family":"Karangwa","given":"Marie-Paule"},{"family":"Sherry","given":"Emma"},{"family":"Muvunyi","given":"Claude"},{"family":"Green","given":"Christopher A."}],"issued":{"date-parts":[["2024",4,25]]}}}],"schema":"https://github.com/citation-style-language/schema/raw/master/csl-citation.json"} </w:instrText>
      </w:r>
      <w:r w:rsidR="00D2650A" w:rsidRPr="00427E4D">
        <w:rPr>
          <w:rStyle w:val="Strong"/>
          <w:rFonts w:asciiTheme="majorBidi" w:hAnsiTheme="majorBidi" w:cstheme="majorBidi"/>
          <w:color w:val="121512"/>
          <w:sz w:val="24"/>
          <w:szCs w:val="24"/>
        </w:rPr>
        <w:fldChar w:fldCharType="separate"/>
      </w:r>
      <w:r w:rsidR="00B906ED" w:rsidRPr="00427E4D">
        <w:rPr>
          <w:rFonts w:asciiTheme="majorBidi" w:hAnsiTheme="majorBidi" w:cstheme="majorBidi"/>
          <w:sz w:val="24"/>
          <w:szCs w:val="24"/>
        </w:rPr>
        <w:t>(19–21)</w:t>
      </w:r>
      <w:r w:rsidR="00D2650A" w:rsidRPr="00427E4D">
        <w:rPr>
          <w:rStyle w:val="Strong"/>
          <w:rFonts w:asciiTheme="majorBidi" w:hAnsiTheme="majorBidi" w:cstheme="majorBidi"/>
          <w:color w:val="121512"/>
          <w:sz w:val="24"/>
          <w:szCs w:val="24"/>
        </w:rPr>
        <w:fldChar w:fldCharType="end"/>
      </w:r>
      <w:r w:rsidRPr="00427E4D">
        <w:rPr>
          <w:rStyle w:val="Strong"/>
          <w:rFonts w:asciiTheme="majorBidi" w:hAnsiTheme="majorBidi" w:cstheme="majorBidi"/>
          <w:color w:val="121512"/>
          <w:sz w:val="24"/>
          <w:szCs w:val="24"/>
        </w:rPr>
        <w:t>. As the disease progresses, more severe symptoms may develop, such as abdominal pain, jaundice due to liver involvement, and gastrointestinal bleeding, often manifesting as black vomit. The fatality rate for YF ranges from 20% to 60%, with notably higher rates observed in children and individuals with underlying health conditions</w:t>
      </w:r>
      <w:r w:rsidR="006160A4" w:rsidRPr="00427E4D">
        <w:rPr>
          <w:rStyle w:val="Strong"/>
          <w:rFonts w:asciiTheme="majorBidi" w:hAnsiTheme="majorBidi" w:cstheme="majorBidi"/>
          <w:color w:val="121512"/>
          <w:sz w:val="24"/>
          <w:szCs w:val="24"/>
        </w:rPr>
        <w:t xml:space="preserve"> </w:t>
      </w:r>
      <w:r w:rsidR="0027117B" w:rsidRPr="00427E4D">
        <w:rPr>
          <w:rStyle w:val="Strong"/>
          <w:rFonts w:asciiTheme="majorBidi" w:hAnsiTheme="majorBidi" w:cstheme="majorBidi"/>
          <w:b/>
          <w:bCs/>
          <w:color w:val="121512"/>
          <w:sz w:val="24"/>
          <w:szCs w:val="24"/>
        </w:rPr>
        <w:fldChar w:fldCharType="begin"/>
      </w:r>
      <w:r w:rsidR="00B906ED" w:rsidRPr="00427E4D">
        <w:rPr>
          <w:rStyle w:val="Strong"/>
          <w:rFonts w:asciiTheme="majorBidi" w:hAnsiTheme="majorBidi" w:cstheme="majorBidi"/>
          <w:b/>
          <w:bCs/>
          <w:color w:val="121512"/>
          <w:sz w:val="24"/>
          <w:szCs w:val="24"/>
        </w:rPr>
        <w:instrText xml:space="preserve"> ADDIN ZOTERO_ITEM CSL_CITATION {"citationID":"HPx0RFYD","properties":{"formattedCitation":"(22)","plainCitation":"(22)","noteIndex":0},"citationItems":[{"id":2791,"uris":["http://zotero.org/users/2874936/items/CWDB8MCS"],"itemData":{"id":2791,"type":"article-journal","abstract":"Abstract Yellow fever virus (YFV) is the prototype member of the genus Flavivirus, a group of viruses that are transmitted between vertebrates by arthropod vectors. The virus is found in tropical regions of Africa and South America and is transmitted to primates by mosquitoes: Aedes spp. in Africa and Haemagogus and Sabethes spp. in South America. Despite the availability of an effective vaccine, yellow fever (YF) is considered a reemerging disease owing to its increased incidence in the past 25 years. Molecular epidemiologic data suggest there are seven genotypes of YFV that are geographically separated, and outbreaks of disease are more associated with particular genotypes. In addition, the risk of urban YF, owing to transmission of the virus by Aedes aegypti, is increasing in Africa, as is the potential of urban YF returning to South America. Both present serious potential public health problems to large population centers.","container-title":"Annual Review of Entomology","DOI":"10.1146/annurev.ento.52.110405.091454","ISSN":"0066-4170, 1545-4487","issue":"Volume 52, 2007","language":"en","note":"publisher: Annual Reviews","page":"209-229","source":"www.annualreviews.org","title":"Yellow Fever: A Disease that Has Yet to be Conquered","title-short":"Yellow Fever","volume":"52","author":[{"family":"Barrett","given":"Alan D. T."},{"family":"Higgs","given":"Stephen"}],"issued":{"date-parts":[["2007",1,1]]}}}],"schema":"https://github.com/citation-style-language/schema/raw/master/csl-citation.json"} </w:instrText>
      </w:r>
      <w:r w:rsidR="0027117B" w:rsidRPr="00427E4D">
        <w:rPr>
          <w:rStyle w:val="Strong"/>
          <w:rFonts w:asciiTheme="majorBidi" w:hAnsiTheme="majorBidi" w:cstheme="majorBidi"/>
          <w:b/>
          <w:bCs/>
          <w:color w:val="121512"/>
          <w:sz w:val="24"/>
          <w:szCs w:val="24"/>
        </w:rPr>
        <w:fldChar w:fldCharType="separate"/>
      </w:r>
      <w:r w:rsidR="00B906ED" w:rsidRPr="00427E4D">
        <w:rPr>
          <w:rFonts w:asciiTheme="majorBidi" w:hAnsiTheme="majorBidi" w:cstheme="majorBidi"/>
          <w:sz w:val="24"/>
          <w:szCs w:val="24"/>
        </w:rPr>
        <w:t>(22)</w:t>
      </w:r>
      <w:r w:rsidR="0027117B" w:rsidRPr="00427E4D">
        <w:rPr>
          <w:rStyle w:val="Strong"/>
          <w:rFonts w:asciiTheme="majorBidi" w:hAnsiTheme="majorBidi" w:cstheme="majorBidi"/>
          <w:b/>
          <w:bCs/>
          <w:color w:val="121512"/>
          <w:sz w:val="24"/>
          <w:szCs w:val="24"/>
        </w:rPr>
        <w:fldChar w:fldCharType="end"/>
      </w:r>
      <w:r w:rsidRPr="00427E4D">
        <w:rPr>
          <w:rStyle w:val="Strong"/>
          <w:rFonts w:asciiTheme="majorBidi" w:hAnsiTheme="majorBidi" w:cstheme="majorBidi"/>
          <w:color w:val="121512"/>
          <w:sz w:val="24"/>
          <w:szCs w:val="24"/>
        </w:rPr>
        <w:t>.</w:t>
      </w:r>
    </w:p>
    <w:p w14:paraId="77881F99" w14:textId="22F0FF71" w:rsidR="00F9513D" w:rsidRDefault="00F9513D" w:rsidP="00427E4D">
      <w:pPr>
        <w:pStyle w:val="Heading3"/>
        <w:shd w:val="clear" w:color="auto" w:fill="FFFFFF"/>
        <w:spacing w:before="0" w:after="0" w:line="360" w:lineRule="auto"/>
        <w:jc w:val="both"/>
        <w:rPr>
          <w:rStyle w:val="Strong"/>
          <w:rFonts w:asciiTheme="majorBidi" w:hAnsiTheme="majorBidi" w:cstheme="majorBidi"/>
          <w:color w:val="121512"/>
          <w:sz w:val="24"/>
          <w:szCs w:val="24"/>
        </w:rPr>
      </w:pPr>
      <w:r w:rsidRPr="00427E4D">
        <w:rPr>
          <w:rStyle w:val="Strong"/>
          <w:rFonts w:asciiTheme="majorBidi" w:hAnsiTheme="majorBidi" w:cstheme="majorBidi"/>
          <w:color w:val="121512"/>
          <w:sz w:val="24"/>
          <w:szCs w:val="24"/>
        </w:rPr>
        <w:t>Despite the availability of safe and effective vaccines since the 19</w:t>
      </w:r>
      <w:r w:rsidR="0041752D" w:rsidRPr="00427E4D">
        <w:rPr>
          <w:rStyle w:val="Strong"/>
          <w:rFonts w:asciiTheme="majorBidi" w:hAnsiTheme="majorBidi" w:cstheme="majorBidi"/>
          <w:color w:val="121512"/>
          <w:sz w:val="24"/>
          <w:szCs w:val="24"/>
        </w:rPr>
        <w:t>4</w:t>
      </w:r>
      <w:r w:rsidRPr="00427E4D">
        <w:rPr>
          <w:rStyle w:val="Strong"/>
          <w:rFonts w:asciiTheme="majorBidi" w:hAnsiTheme="majorBidi" w:cstheme="majorBidi"/>
          <w:color w:val="121512"/>
          <w:sz w:val="24"/>
          <w:szCs w:val="24"/>
        </w:rPr>
        <w:t>0s, YF outbreaks persist</w:t>
      </w:r>
      <w:r w:rsidR="00D2650A" w:rsidRPr="00427E4D">
        <w:rPr>
          <w:rStyle w:val="Strong"/>
          <w:rFonts w:asciiTheme="majorBidi" w:hAnsiTheme="majorBidi" w:cstheme="majorBidi"/>
          <w:color w:val="121512"/>
          <w:sz w:val="24"/>
          <w:szCs w:val="24"/>
        </w:rPr>
        <w:t xml:space="preserve"> worldwide</w:t>
      </w:r>
      <w:r w:rsidRPr="00427E4D">
        <w:rPr>
          <w:rStyle w:val="Strong"/>
          <w:rFonts w:asciiTheme="majorBidi" w:hAnsiTheme="majorBidi" w:cstheme="majorBidi"/>
          <w:color w:val="121512"/>
          <w:sz w:val="24"/>
          <w:szCs w:val="24"/>
        </w:rPr>
        <w:t xml:space="preserve">. Additionally, there is no specific antiviral treatment for </w:t>
      </w:r>
      <w:r w:rsidR="002A191E" w:rsidRPr="00427E4D">
        <w:rPr>
          <w:rStyle w:val="Strong"/>
          <w:rFonts w:asciiTheme="majorBidi" w:hAnsiTheme="majorBidi" w:cstheme="majorBidi"/>
          <w:color w:val="121512"/>
          <w:sz w:val="24"/>
          <w:szCs w:val="24"/>
        </w:rPr>
        <w:t>YF</w:t>
      </w:r>
      <w:r w:rsidRPr="00427E4D">
        <w:rPr>
          <w:rStyle w:val="Strong"/>
          <w:rFonts w:asciiTheme="majorBidi" w:hAnsiTheme="majorBidi" w:cstheme="majorBidi"/>
          <w:color w:val="121512"/>
          <w:sz w:val="24"/>
          <w:szCs w:val="24"/>
        </w:rPr>
        <w:t xml:space="preserve"> infection; th</w:t>
      </w:r>
      <w:r w:rsidR="00D2650A" w:rsidRPr="00427E4D">
        <w:rPr>
          <w:rStyle w:val="Strong"/>
          <w:rFonts w:asciiTheme="majorBidi" w:hAnsiTheme="majorBidi" w:cstheme="majorBidi"/>
          <w:color w:val="121512"/>
          <w:sz w:val="24"/>
          <w:szCs w:val="24"/>
        </w:rPr>
        <w:t>erefore</w:t>
      </w:r>
      <w:r w:rsidRPr="00427E4D">
        <w:rPr>
          <w:rStyle w:val="Strong"/>
          <w:rFonts w:asciiTheme="majorBidi" w:hAnsiTheme="majorBidi" w:cstheme="majorBidi"/>
          <w:color w:val="121512"/>
          <w:sz w:val="24"/>
          <w:szCs w:val="24"/>
        </w:rPr>
        <w:t xml:space="preserve">, </w:t>
      </w:r>
      <w:r w:rsidR="00D2650A" w:rsidRPr="00427E4D">
        <w:rPr>
          <w:rStyle w:val="Strong"/>
          <w:rFonts w:asciiTheme="majorBidi" w:hAnsiTheme="majorBidi" w:cstheme="majorBidi"/>
          <w:color w:val="121512"/>
          <w:sz w:val="24"/>
          <w:szCs w:val="24"/>
        </w:rPr>
        <w:t xml:space="preserve">countries at risk should prioritize strengthening the implementation of </w:t>
      </w:r>
      <w:r w:rsidR="007B357D" w:rsidRPr="00427E4D">
        <w:rPr>
          <w:rStyle w:val="Strong"/>
          <w:rFonts w:asciiTheme="majorBidi" w:hAnsiTheme="majorBidi" w:cstheme="majorBidi"/>
          <w:color w:val="121512"/>
          <w:sz w:val="24"/>
          <w:szCs w:val="24"/>
        </w:rPr>
        <w:t xml:space="preserve">the disease preparedness and </w:t>
      </w:r>
      <w:r w:rsidR="00D2650A" w:rsidRPr="00427E4D">
        <w:rPr>
          <w:rStyle w:val="Strong"/>
          <w:rFonts w:asciiTheme="majorBidi" w:hAnsiTheme="majorBidi" w:cstheme="majorBidi"/>
          <w:color w:val="121512"/>
          <w:sz w:val="24"/>
          <w:szCs w:val="24"/>
        </w:rPr>
        <w:t xml:space="preserve">prevention </w:t>
      </w:r>
      <w:r w:rsidR="007B357D" w:rsidRPr="00427E4D">
        <w:rPr>
          <w:rStyle w:val="Strong"/>
          <w:rFonts w:asciiTheme="majorBidi" w:hAnsiTheme="majorBidi" w:cstheme="majorBidi"/>
          <w:color w:val="121512"/>
          <w:sz w:val="24"/>
          <w:szCs w:val="24"/>
        </w:rPr>
        <w:t xml:space="preserve">interventions including vaccination and </w:t>
      </w:r>
      <w:r w:rsidR="00C7617E" w:rsidRPr="00427E4D">
        <w:rPr>
          <w:rStyle w:val="Strong"/>
          <w:rFonts w:asciiTheme="majorBidi" w:hAnsiTheme="majorBidi" w:cstheme="majorBidi"/>
          <w:color w:val="121512"/>
          <w:sz w:val="24"/>
          <w:szCs w:val="24"/>
        </w:rPr>
        <w:t xml:space="preserve">effective </w:t>
      </w:r>
      <w:r w:rsidR="007B357D" w:rsidRPr="00427E4D">
        <w:rPr>
          <w:rStyle w:val="Strong"/>
          <w:rFonts w:asciiTheme="majorBidi" w:hAnsiTheme="majorBidi" w:cstheme="majorBidi"/>
          <w:color w:val="121512"/>
          <w:sz w:val="24"/>
          <w:szCs w:val="24"/>
        </w:rPr>
        <w:t>vector control</w:t>
      </w:r>
      <w:r w:rsidRPr="00427E4D">
        <w:rPr>
          <w:rStyle w:val="Strong"/>
          <w:rFonts w:asciiTheme="majorBidi" w:hAnsiTheme="majorBidi" w:cstheme="majorBidi"/>
          <w:color w:val="121512"/>
          <w:sz w:val="24"/>
          <w:szCs w:val="24"/>
        </w:rPr>
        <w:t xml:space="preserve">. This underscores the urgent need for increased investment in </w:t>
      </w:r>
      <w:r w:rsidR="002A191E" w:rsidRPr="00427E4D">
        <w:rPr>
          <w:rStyle w:val="Strong"/>
          <w:rFonts w:asciiTheme="majorBidi" w:hAnsiTheme="majorBidi" w:cstheme="majorBidi"/>
          <w:color w:val="121512"/>
          <w:sz w:val="24"/>
          <w:szCs w:val="24"/>
        </w:rPr>
        <w:t>YF</w:t>
      </w:r>
      <w:r w:rsidRPr="00427E4D">
        <w:rPr>
          <w:rStyle w:val="Strong"/>
          <w:rFonts w:asciiTheme="majorBidi" w:hAnsiTheme="majorBidi" w:cstheme="majorBidi"/>
          <w:color w:val="121512"/>
          <w:sz w:val="24"/>
          <w:szCs w:val="24"/>
        </w:rPr>
        <w:t xml:space="preserve"> vaccination programs, particularly in endemic and </w:t>
      </w:r>
      <w:r w:rsidRPr="00427E4D">
        <w:rPr>
          <w:rStyle w:val="Strong"/>
          <w:rFonts w:asciiTheme="majorBidi" w:hAnsiTheme="majorBidi" w:cstheme="majorBidi"/>
          <w:color w:val="121512"/>
          <w:sz w:val="24"/>
          <w:szCs w:val="24"/>
        </w:rPr>
        <w:lastRenderedPageBreak/>
        <w:t>high-risk countries</w:t>
      </w:r>
      <w:r w:rsidR="008429FC" w:rsidRPr="00427E4D">
        <w:rPr>
          <w:rStyle w:val="Strong"/>
          <w:rFonts w:asciiTheme="majorBidi" w:hAnsiTheme="majorBidi" w:cstheme="majorBidi"/>
          <w:color w:val="121512"/>
          <w:sz w:val="24"/>
          <w:szCs w:val="24"/>
        </w:rPr>
        <w:t xml:space="preserve"> </w:t>
      </w:r>
      <w:r w:rsidR="00EB01AF" w:rsidRPr="00427E4D">
        <w:rPr>
          <w:rStyle w:val="Strong"/>
          <w:rFonts w:asciiTheme="majorBidi" w:hAnsiTheme="majorBidi" w:cstheme="majorBidi"/>
          <w:b/>
          <w:bCs/>
          <w:color w:val="121512"/>
          <w:sz w:val="24"/>
          <w:szCs w:val="24"/>
        </w:rPr>
        <w:fldChar w:fldCharType="begin"/>
      </w:r>
      <w:r w:rsidR="0089689D" w:rsidRPr="00427E4D">
        <w:rPr>
          <w:rStyle w:val="Strong"/>
          <w:rFonts w:asciiTheme="majorBidi" w:hAnsiTheme="majorBidi" w:cstheme="majorBidi"/>
          <w:b/>
          <w:bCs/>
          <w:color w:val="121512"/>
          <w:sz w:val="24"/>
          <w:szCs w:val="24"/>
        </w:rPr>
        <w:instrText xml:space="preserve"> ADDIN ZOTERO_ITEM CSL_CITATION {"citationID":"5C6Bza3K","properties":{"formattedCitation":"(2)","plainCitation":"(2)","noteIndex":0},"citationItems":[{"id":2785,"uris":["http://zotero.org/users/2874936/items/EPGX82ES"],"itemData":{"id":2785,"type":"article-journal","abstract":"Yellow fever virus (YFV) represents a re-emerging zoonotic pathogen, transmitted by mosquito vectors to humans from primate reservoirs. Sporadic outbreaks of YFV occur in endemic tropical regions, causing a viral hemorrhagic fever (VHF) associated with high mortality rates. Despite a highly effective vaccine, no antiviral treatments currently exist. Therefore, YFV represents a neglected tropical disease and is chronically understudied, with many aspects of YFV biology incompletely defined including host range, host–virus interactions and correlates of host immunity and pathogenicity. In this article, we review the current state of YFV research, focusing on the viral lifecycle, host responses to infection, species tropism and the success and associated limitations of the YFV-17D vaccine. In addition, we highlight the current lack of available treatments and use publicly available sequence and structural data to assess global patterns of YFV sequence diversity and identify potential drug targets. Finally, we discuss how technological advances, including real-time epidemiological monitoring of outbreaks using next-generation sequencing and CRISPR/Cas9 modification of vector species, could be utilized in future battles against this re-emerging pathogen which continues to cause devastating disease.","container-title":"Viruses","DOI":"10.3390/v11100960","ISSN":"1999-4915","issue":"10","language":"en","license":"http://creativecommons.org/licenses/by/3.0/","note":"number: 10\npublisher: Multidisciplinary Digital Publishing Institute","page":"960","source":"www.mdpi.com","title":"Yellow Fever: Integrating Current Knowledge with Technological Innovations to Identify Strategies for Controlling a Re-Emerging Virus","title-short":"Yellow Fever","volume":"11","author":[{"family":"Kleinert","given":"Robin D. V."},{"family":"Montoya-Diaz","given":"Eduardo"},{"family":"Khera","given":"Tanvi"},{"family":"Welsch","given":"Kathrin"},{"family":"Tegtmeyer","given":"Birthe"},{"family":"Hoehl","given":"Sebastian"},{"family":"Ciesek","given":"Sandra"},{"family":"Brown","given":"Richard J. P."}],"issued":{"date-parts":[["2019",10]]}}}],"schema":"https://github.com/citation-style-language/schema/raw/master/csl-citation.json"} </w:instrText>
      </w:r>
      <w:r w:rsidR="00EB01AF" w:rsidRPr="00427E4D">
        <w:rPr>
          <w:rStyle w:val="Strong"/>
          <w:rFonts w:asciiTheme="majorBidi" w:hAnsiTheme="majorBidi" w:cstheme="majorBidi"/>
          <w:b/>
          <w:bCs/>
          <w:color w:val="121512"/>
          <w:sz w:val="24"/>
          <w:szCs w:val="24"/>
        </w:rPr>
        <w:fldChar w:fldCharType="separate"/>
      </w:r>
      <w:r w:rsidR="0089689D" w:rsidRPr="00427E4D">
        <w:rPr>
          <w:rFonts w:asciiTheme="majorBidi" w:hAnsiTheme="majorBidi" w:cstheme="majorBidi"/>
          <w:b w:val="0"/>
          <w:bCs w:val="0"/>
          <w:sz w:val="24"/>
          <w:szCs w:val="24"/>
        </w:rPr>
        <w:t>(2)</w:t>
      </w:r>
      <w:r w:rsidR="00EB01AF" w:rsidRPr="00427E4D">
        <w:rPr>
          <w:rStyle w:val="Strong"/>
          <w:rFonts w:asciiTheme="majorBidi" w:hAnsiTheme="majorBidi" w:cstheme="majorBidi"/>
          <w:b/>
          <w:bCs/>
          <w:color w:val="121512"/>
          <w:sz w:val="24"/>
          <w:szCs w:val="24"/>
        </w:rPr>
        <w:fldChar w:fldCharType="end"/>
      </w:r>
      <w:r w:rsidRPr="00427E4D">
        <w:rPr>
          <w:rStyle w:val="Strong"/>
          <w:rFonts w:asciiTheme="majorBidi" w:hAnsiTheme="majorBidi" w:cstheme="majorBidi"/>
          <w:color w:val="121512"/>
          <w:sz w:val="24"/>
          <w:szCs w:val="24"/>
        </w:rPr>
        <w:t xml:space="preserve">. The aim of the current report is to analyze the current situation regarding </w:t>
      </w:r>
      <w:r w:rsidR="002A191E" w:rsidRPr="00427E4D">
        <w:rPr>
          <w:rStyle w:val="Strong"/>
          <w:rFonts w:asciiTheme="majorBidi" w:hAnsiTheme="majorBidi" w:cstheme="majorBidi"/>
          <w:color w:val="121512"/>
          <w:sz w:val="24"/>
          <w:szCs w:val="24"/>
        </w:rPr>
        <w:t>YF</w:t>
      </w:r>
      <w:r w:rsidRPr="00427E4D">
        <w:rPr>
          <w:rStyle w:val="Strong"/>
          <w:rFonts w:asciiTheme="majorBidi" w:hAnsiTheme="majorBidi" w:cstheme="majorBidi"/>
          <w:color w:val="121512"/>
          <w:sz w:val="24"/>
          <w:szCs w:val="24"/>
        </w:rPr>
        <w:t xml:space="preserve">, assess preparedness, and </w:t>
      </w:r>
      <w:r w:rsidR="00C0538D" w:rsidRPr="00427E4D">
        <w:rPr>
          <w:rStyle w:val="Strong"/>
          <w:rFonts w:asciiTheme="majorBidi" w:hAnsiTheme="majorBidi" w:cstheme="majorBidi"/>
          <w:color w:val="121512"/>
          <w:sz w:val="24"/>
          <w:szCs w:val="24"/>
        </w:rPr>
        <w:t xml:space="preserve">provide </w:t>
      </w:r>
      <w:r w:rsidR="00D2650A" w:rsidRPr="00427E4D">
        <w:rPr>
          <w:rStyle w:val="Strong"/>
          <w:rFonts w:asciiTheme="majorBidi" w:hAnsiTheme="majorBidi" w:cstheme="majorBidi"/>
          <w:color w:val="121512"/>
          <w:sz w:val="24"/>
          <w:szCs w:val="24"/>
        </w:rPr>
        <w:t xml:space="preserve">strategic </w:t>
      </w:r>
      <w:r w:rsidR="00C0538D" w:rsidRPr="00427E4D">
        <w:rPr>
          <w:rStyle w:val="Strong"/>
          <w:rFonts w:asciiTheme="majorBidi" w:hAnsiTheme="majorBidi" w:cstheme="majorBidi"/>
          <w:color w:val="121512"/>
          <w:sz w:val="24"/>
          <w:szCs w:val="24"/>
        </w:rPr>
        <w:t xml:space="preserve">guidance on </w:t>
      </w:r>
      <w:r w:rsidRPr="00427E4D">
        <w:rPr>
          <w:rStyle w:val="Strong"/>
          <w:rFonts w:asciiTheme="majorBidi" w:hAnsiTheme="majorBidi" w:cstheme="majorBidi"/>
          <w:color w:val="121512"/>
          <w:sz w:val="24"/>
          <w:szCs w:val="24"/>
        </w:rPr>
        <w:t>prevention and control measures in Rwanda.</w:t>
      </w:r>
    </w:p>
    <w:p w14:paraId="12845B69" w14:textId="77777777" w:rsidR="00427E4D" w:rsidRPr="00427E4D" w:rsidRDefault="00427E4D" w:rsidP="00427E4D">
      <w:pPr>
        <w:pStyle w:val="Heading3"/>
        <w:shd w:val="clear" w:color="auto" w:fill="FFFFFF"/>
        <w:spacing w:before="0" w:after="0" w:line="360" w:lineRule="auto"/>
        <w:jc w:val="both"/>
        <w:rPr>
          <w:rStyle w:val="Strong"/>
          <w:rFonts w:asciiTheme="majorBidi" w:hAnsiTheme="majorBidi" w:cstheme="majorBidi"/>
          <w:color w:val="121512"/>
          <w:sz w:val="24"/>
          <w:szCs w:val="24"/>
        </w:rPr>
      </w:pPr>
    </w:p>
    <w:p w14:paraId="2A7FE335" w14:textId="1D1CE042" w:rsidR="00F9513D" w:rsidRPr="00427E4D" w:rsidRDefault="00F9513D" w:rsidP="00427E4D">
      <w:pPr>
        <w:spacing w:line="360" w:lineRule="auto"/>
        <w:jc w:val="both"/>
        <w:rPr>
          <w:rStyle w:val="Strong"/>
          <w:rFonts w:asciiTheme="majorBidi" w:eastAsia="Times New Roman" w:hAnsiTheme="majorBidi" w:cstheme="majorBidi"/>
          <w:color w:val="121512"/>
          <w:sz w:val="24"/>
          <w:szCs w:val="24"/>
        </w:rPr>
      </w:pPr>
      <w:r w:rsidRPr="00427E4D">
        <w:rPr>
          <w:rStyle w:val="Strong"/>
          <w:rFonts w:asciiTheme="majorBidi" w:eastAsia="Times New Roman" w:hAnsiTheme="majorBidi" w:cstheme="majorBidi"/>
          <w:color w:val="121512"/>
          <w:sz w:val="24"/>
          <w:szCs w:val="24"/>
        </w:rPr>
        <w:t>Previous Risk Assessment of Yellow Fever in Rwanda</w:t>
      </w:r>
    </w:p>
    <w:p w14:paraId="29879505" w14:textId="6AAB2BAC" w:rsidR="00F9513D" w:rsidRPr="00427E4D" w:rsidRDefault="00F9513D" w:rsidP="00427E4D">
      <w:pPr>
        <w:spacing w:line="360" w:lineRule="auto"/>
        <w:jc w:val="both"/>
        <w:rPr>
          <w:rStyle w:val="Strong"/>
          <w:rFonts w:asciiTheme="majorBidi" w:eastAsia="Times New Roman" w:hAnsiTheme="majorBidi" w:cstheme="majorBidi"/>
          <w:b w:val="0"/>
          <w:bCs w:val="0"/>
          <w:color w:val="121512"/>
          <w:sz w:val="24"/>
          <w:szCs w:val="24"/>
        </w:rPr>
      </w:pPr>
      <w:r w:rsidRPr="00427E4D">
        <w:rPr>
          <w:rStyle w:val="Strong"/>
          <w:rFonts w:asciiTheme="majorBidi" w:eastAsia="Times New Roman" w:hAnsiTheme="majorBidi" w:cstheme="majorBidi"/>
          <w:b w:val="0"/>
          <w:bCs w:val="0"/>
          <w:color w:val="121512"/>
          <w:sz w:val="24"/>
          <w:szCs w:val="24"/>
        </w:rPr>
        <w:t>Rwanda, a landlocked country in East-Central Africa, has an estimated population of around 13 million people, characterized by a youthful demographic with a significant proportion under the age of 25</w:t>
      </w:r>
      <w:r w:rsidR="006160A4" w:rsidRPr="00427E4D">
        <w:rPr>
          <w:rStyle w:val="Strong"/>
          <w:rFonts w:asciiTheme="majorBidi" w:eastAsia="Times New Roman" w:hAnsiTheme="majorBidi" w:cstheme="majorBidi"/>
          <w:b w:val="0"/>
          <w:bCs w:val="0"/>
          <w:color w:val="121512"/>
          <w:sz w:val="24"/>
          <w:szCs w:val="24"/>
        </w:rPr>
        <w:t xml:space="preserve"> </w:t>
      </w:r>
      <w:r w:rsidR="00DA46D9" w:rsidRPr="00427E4D">
        <w:rPr>
          <w:rStyle w:val="Strong"/>
          <w:rFonts w:asciiTheme="majorBidi" w:eastAsia="Times New Roman" w:hAnsiTheme="majorBidi" w:cstheme="majorBidi"/>
          <w:b w:val="0"/>
          <w:bCs w:val="0"/>
          <w:color w:val="121512"/>
          <w:sz w:val="24"/>
          <w:szCs w:val="24"/>
        </w:rPr>
        <w:fldChar w:fldCharType="begin"/>
      </w:r>
      <w:r w:rsidR="00306515" w:rsidRPr="00427E4D">
        <w:rPr>
          <w:rStyle w:val="Strong"/>
          <w:rFonts w:asciiTheme="majorBidi" w:eastAsia="Times New Roman" w:hAnsiTheme="majorBidi" w:cstheme="majorBidi"/>
          <w:b w:val="0"/>
          <w:bCs w:val="0"/>
          <w:color w:val="121512"/>
          <w:sz w:val="24"/>
          <w:szCs w:val="24"/>
        </w:rPr>
        <w:instrText xml:space="preserve"> ADDIN ZOTERO_ITEM CSL_CITATION {"citationID":"63bkpSkB","properties":{"formattedCitation":"(10)","plainCitation":"(10)","noteIndex":0},"citationItems":[{"id":3057,"uris":["http://zotero.org/users/2874936/items/PW69B6C5"],"itemData":{"id":3057,"type":"article-journal","container-title":"Journal of Fungi","issue":"9","note":"publisher: MDPI","page":"658","source":"Google Scholar","title":"Diversity and Distribution of Fungal Infections in Rwanda: High Risk and Gaps in Knowledge, Policy, and Interventions","title-short":"Diversity and Distribution of Fungal Infections in Rwanda","volume":"10","author":[{"family":"Muvunyi","given":"Claude Mambo"},{"family":"Ngabonziza","given":"Jean Claude Semuto"},{"family":"Florence","given":"Masaisa"},{"family":"Mukagatare","given":"Isabelle"},{"family":"Twagirumukiza","given":"Marc"},{"family":"Ahmed","given":"Ayman"},{"family":"Siddig","given":"Emmanuel Edwar"}],"issued":{"date-parts":[["2024"]]}}}],"schema":"https://github.com/citation-style-language/schema/raw/master/csl-citation.json"} </w:instrText>
      </w:r>
      <w:r w:rsidR="00DA46D9" w:rsidRPr="00427E4D">
        <w:rPr>
          <w:rStyle w:val="Strong"/>
          <w:rFonts w:asciiTheme="majorBidi" w:eastAsia="Times New Roman" w:hAnsiTheme="majorBidi" w:cstheme="majorBidi"/>
          <w:b w:val="0"/>
          <w:bCs w:val="0"/>
          <w:color w:val="121512"/>
          <w:sz w:val="24"/>
          <w:szCs w:val="24"/>
        </w:rPr>
        <w:fldChar w:fldCharType="separate"/>
      </w:r>
      <w:r w:rsidR="00306515" w:rsidRPr="00427E4D">
        <w:rPr>
          <w:rFonts w:asciiTheme="majorBidi" w:hAnsiTheme="majorBidi" w:cstheme="majorBidi"/>
          <w:sz w:val="24"/>
          <w:szCs w:val="24"/>
        </w:rPr>
        <w:t>(10)</w:t>
      </w:r>
      <w:r w:rsidR="00DA46D9" w:rsidRPr="00427E4D">
        <w:rPr>
          <w:rStyle w:val="Strong"/>
          <w:rFonts w:asciiTheme="majorBidi" w:eastAsia="Times New Roman" w:hAnsiTheme="majorBidi" w:cstheme="majorBidi"/>
          <w:b w:val="0"/>
          <w:bCs w:val="0"/>
          <w:color w:val="121512"/>
          <w:sz w:val="24"/>
          <w:szCs w:val="24"/>
        </w:rPr>
        <w:fldChar w:fldCharType="end"/>
      </w:r>
      <w:r w:rsidRPr="00427E4D">
        <w:rPr>
          <w:rStyle w:val="Strong"/>
          <w:rFonts w:asciiTheme="majorBidi" w:eastAsia="Times New Roman" w:hAnsiTheme="majorBidi" w:cstheme="majorBidi"/>
          <w:b w:val="0"/>
          <w:bCs w:val="0"/>
          <w:color w:val="121512"/>
          <w:sz w:val="24"/>
          <w:szCs w:val="24"/>
        </w:rPr>
        <w:t xml:space="preserve">. </w:t>
      </w:r>
      <w:r w:rsidR="00CC793C" w:rsidRPr="00427E4D">
        <w:rPr>
          <w:rStyle w:val="Strong"/>
          <w:rFonts w:asciiTheme="majorBidi" w:eastAsia="Times New Roman" w:hAnsiTheme="majorBidi" w:cstheme="majorBidi"/>
          <w:b w:val="0"/>
          <w:bCs w:val="0"/>
          <w:color w:val="121512"/>
          <w:sz w:val="24"/>
          <w:szCs w:val="24"/>
        </w:rPr>
        <w:t>Rwanda has made a substantial progress toward the control and elimination of endemic i</w:t>
      </w:r>
      <w:r w:rsidRPr="00427E4D">
        <w:rPr>
          <w:rStyle w:val="Strong"/>
          <w:rFonts w:asciiTheme="majorBidi" w:eastAsia="Times New Roman" w:hAnsiTheme="majorBidi" w:cstheme="majorBidi"/>
          <w:b w:val="0"/>
          <w:bCs w:val="0"/>
          <w:color w:val="121512"/>
          <w:sz w:val="24"/>
          <w:szCs w:val="24"/>
        </w:rPr>
        <w:t>nfectious diseases such as malaria, HIV/AIDS, tuberculosis</w:t>
      </w:r>
      <w:r w:rsidR="001D7C09" w:rsidRPr="00427E4D">
        <w:rPr>
          <w:rStyle w:val="Strong"/>
          <w:rFonts w:asciiTheme="majorBidi" w:eastAsia="Times New Roman" w:hAnsiTheme="majorBidi" w:cstheme="majorBidi"/>
          <w:b w:val="0"/>
          <w:bCs w:val="0"/>
          <w:color w:val="121512"/>
          <w:sz w:val="24"/>
          <w:szCs w:val="24"/>
        </w:rPr>
        <w:t xml:space="preserve"> </w:t>
      </w:r>
      <w:r w:rsidR="001D7C09" w:rsidRPr="00427E4D">
        <w:rPr>
          <w:rStyle w:val="Strong"/>
          <w:rFonts w:asciiTheme="majorBidi" w:eastAsia="Times New Roman" w:hAnsiTheme="majorBidi" w:cstheme="majorBidi"/>
          <w:b w:val="0"/>
          <w:bCs w:val="0"/>
          <w:color w:val="121512"/>
          <w:sz w:val="24"/>
          <w:szCs w:val="24"/>
        </w:rPr>
        <w:fldChar w:fldCharType="begin"/>
      </w:r>
      <w:r w:rsidR="00B906ED" w:rsidRPr="00427E4D">
        <w:rPr>
          <w:rStyle w:val="Strong"/>
          <w:rFonts w:asciiTheme="majorBidi" w:eastAsia="Times New Roman" w:hAnsiTheme="majorBidi" w:cstheme="majorBidi"/>
          <w:b w:val="0"/>
          <w:bCs w:val="0"/>
          <w:color w:val="121512"/>
          <w:sz w:val="24"/>
          <w:szCs w:val="24"/>
        </w:rPr>
        <w:instrText xml:space="preserve"> ADDIN ZOTERO_ITEM CSL_CITATION {"citationID":"mvD5YE2J","properties":{"formattedCitation":"(19,23,24)","plainCitation":"(19,23,24)","noteIndex":0},"citationItems":[{"id":2739,"uris":["http://zotero.org/users/2874936/items/5XXMATUJ"],"itemData":{"id":2739,"type":"article-journal","title":"High Rates of False Rifampicin Resistance in Paucibacillary Tuberculosis Patients by Xpert MTB/RIF Ultra","author":[{"family":"Cuella Martin","given":"Isabel"},{"family":"Hakizayezu","given":"François"},{"family":"Ahmed","given":"Ayman"},{"family":"Runyambo","given":"Docteur"},{"family":"Niyompano","given":"Hosee"},{"family":"Keysers","given":"Jelle"},{"family":"De Rijk","given":"Willem Bram"},{"family":"Mulders","given":"Wim"},{"family":"Mitchell","given":"Ellen MH"},{"family":"Decroo","given":"Tom"}],"issued":{"date-parts":[["2024",8]]}}},{"id":2792,"uris":["http://zotero.org/users/2874936/items/7G3NUELR"],"itemData":{"id":2792,"type":"article-journal","abstract":"Abstract\n            \n              Background\n              Malaria remains an important public health problem, particularly in sub-Saharan Africa. In Rwanda, where malaria ranks among the leading causes of mortality and morbidity, disease transmission is influenced by climatic factors. However, there is a paucity of studies investigating the link between climate change and malaria dynamics, which hinders the development of effective national malaria response strategies. Addressing this critical gap, this study analyses how climatic factors influence malaria transmission across Rwanda, thereby informing tailored interventions and enhancing disease management frameworks.\n            \n            \n              Methods\n              The study analysed the potential impact of temperature and cumulative rainfall on malaria incidence in Rwanda from 2012 to 2021 using meteorological data from the Rwanda Meteorological Agency and malaria case records from the Rwanda Health Management and Information System. The analysis was performed in two stages. First, district-specific generalized linear models with a quasi-Poisson distribution were applied, which were enhanced by distributed lag non-linear models to explore non-linear and lagged effects. Second, random effects multivariate meta-analysis was employed to pool the estimates and to refine them through best linear unbiased predictions.\n            \n            \n              Results\n              A 1-month lag with specific temperature and rainfall thresholds influenced malaria incidence across Rwanda. Average temperature of 18.5 °C was associated with higher malaria risk, while temperature above 23.9 °C reduced the risk. Rainfall demonstrated a dual effect on malaria risk: conditions of low (below 73 mm per month) and high (above 223 mm per month) precipitation correlated with lower risk, while moderate rainfall (87 to 223 mm per month) correlated with higher risk. Seasonal patterns showed increased malaria risk during the major rainy season, while the short dry season presented lower risk.\n            \n            \n              Conclusion\n              The study underscores the influence of temperature and rainfall on malaria transmission in Rwanda and calls for tailored interventions that are specific to location and season. The findings are crucial for informing policy that enhance preparedness and contribute to malaria elimination efforts. Future research should explore additional ecological and socioeconomic factors and their differential contribution to malaria transmission.","container-title":"Malaria Journal","DOI":"10.1186/s12936-024-05097-5","ISSN":"1475-2875","issue":"1","journalAbbreviation":"Malar J","language":"en","page":"274","source":"DOI.org (Crossref)","title":"Potential impact of climatic factors on malaria in Rwanda between 2012 and 2021: a time-series analysis","title-short":"Potential impact of climatic factors on malaria in Rwanda between 2012 and 2021","volume":"23","author":[{"family":"Rubuga","given":"Felix K."},{"family":"Ahmed","given":"Ayman"},{"family":"Siddig","given":"Emmanuel"},{"family":"Sera","given":"Francesco"},{"family":"Moirano","given":"Giovenale"},{"family":"Aimable","given":"Mbituyumuremyi"},{"family":"Albert","given":"Tuyishime"},{"family":"Gallican","given":"Nshogoza R."},{"family":"Nebié","given":"Eric I."},{"family":"Kitema","given":"Gatera F."},{"family":"Vounatsou","given":"Penelope"},{"family":"Utzinger","given":"Jürg"},{"family":"Cissé","given":"Guéladio"}],"issued":{"date-parts":[["2024",9,10]]}}},{"id":2794,"uris":["http://zotero.org/users/2874936/items/VRQLYQEA"],"itemData":{"id":2794,"type":"article-journal","abstract":"Despite global efforts to reduce and eventually interrupt malaria transmission, the disease remains a pressing public health problem, especially in sub-Saharan Africa. This study presents a detailed spatio-temporal analysis of malaria transmission in Rwanda from 2012 to 2022. The main objective was to gain insights into the evolving patterns of malaria and to inform and tailor effective public health strategies.","container-title":"Infectious Diseases of Poverty","DOI":"10.1186/s40249-024-01237-w","ISSN":"2049-9957","issue":"1","journalAbbreviation":"Infectious Diseases of Poverty","page":"67","source":"BioMed Central","title":"Spatio-temporal dynamics of malaria in Rwanda between 2012 and 2022: a demography-specific analysis","title-short":"Spatio-temporal dynamics of malaria in Rwanda between 2012 and 2022","volume":"13","author":[{"family":"Rubuga","given":"Felix K."},{"family":"Moraga","given":"Paula"},{"family":"Ahmed","given":"Ayman"},{"family":"Siddig","given":"Emmanuel"},{"family":"Remera","given":"Eric"},{"family":"Moirano","given":"Giovenale"},{"family":"Cissé","given":"Guéladio"},{"family":"Utzinger","given":"Jürg"}],"issued":{"date-parts":[["2024",9,16]]}}}],"schema":"https://github.com/citation-style-language/schema/raw/master/csl-citation.json"} </w:instrText>
      </w:r>
      <w:r w:rsidR="001D7C09" w:rsidRPr="00427E4D">
        <w:rPr>
          <w:rStyle w:val="Strong"/>
          <w:rFonts w:asciiTheme="majorBidi" w:eastAsia="Times New Roman" w:hAnsiTheme="majorBidi" w:cstheme="majorBidi"/>
          <w:b w:val="0"/>
          <w:bCs w:val="0"/>
          <w:color w:val="121512"/>
          <w:sz w:val="24"/>
          <w:szCs w:val="24"/>
        </w:rPr>
        <w:fldChar w:fldCharType="separate"/>
      </w:r>
      <w:r w:rsidR="00B906ED" w:rsidRPr="00427E4D">
        <w:rPr>
          <w:rFonts w:asciiTheme="majorBidi" w:hAnsiTheme="majorBidi" w:cstheme="majorBidi"/>
          <w:sz w:val="24"/>
          <w:szCs w:val="24"/>
        </w:rPr>
        <w:t>(19,23,24)</w:t>
      </w:r>
      <w:r w:rsidR="001D7C09" w:rsidRPr="00427E4D">
        <w:rPr>
          <w:rStyle w:val="Strong"/>
          <w:rFonts w:asciiTheme="majorBidi" w:eastAsia="Times New Roman" w:hAnsiTheme="majorBidi" w:cstheme="majorBidi"/>
          <w:b w:val="0"/>
          <w:bCs w:val="0"/>
          <w:color w:val="121512"/>
          <w:sz w:val="24"/>
          <w:szCs w:val="24"/>
        </w:rPr>
        <w:fldChar w:fldCharType="end"/>
      </w:r>
      <w:r w:rsidR="007B38EC" w:rsidRPr="00427E4D">
        <w:rPr>
          <w:rStyle w:val="Strong"/>
          <w:rFonts w:asciiTheme="majorBidi" w:eastAsia="Times New Roman" w:hAnsiTheme="majorBidi" w:cstheme="majorBidi"/>
          <w:b w:val="0"/>
          <w:bCs w:val="0"/>
          <w:color w:val="121512"/>
          <w:sz w:val="24"/>
          <w:szCs w:val="24"/>
        </w:rPr>
        <w:t>.</w:t>
      </w:r>
      <w:r w:rsidRPr="00427E4D">
        <w:rPr>
          <w:rStyle w:val="Strong"/>
          <w:rFonts w:asciiTheme="majorBidi" w:eastAsia="Times New Roman" w:hAnsiTheme="majorBidi" w:cstheme="majorBidi"/>
          <w:b w:val="0"/>
          <w:bCs w:val="0"/>
          <w:color w:val="121512"/>
          <w:sz w:val="24"/>
          <w:szCs w:val="24"/>
        </w:rPr>
        <w:t xml:space="preserve"> </w:t>
      </w:r>
      <w:r w:rsidR="007B38EC" w:rsidRPr="00427E4D">
        <w:rPr>
          <w:rStyle w:val="Strong"/>
          <w:rFonts w:asciiTheme="majorBidi" w:eastAsia="Times New Roman" w:hAnsiTheme="majorBidi" w:cstheme="majorBidi"/>
          <w:b w:val="0"/>
          <w:bCs w:val="0"/>
          <w:color w:val="121512"/>
          <w:sz w:val="24"/>
          <w:szCs w:val="24"/>
        </w:rPr>
        <w:t>However, due to climate change, globalization, and increased cross-borders dynamics of human and animals, the country is increasingly challenged by the emergence and spread of emerging zoonotic infectious diseases</w:t>
      </w:r>
      <w:r w:rsidR="00895FFB" w:rsidRPr="00427E4D">
        <w:rPr>
          <w:rStyle w:val="Strong"/>
          <w:rFonts w:asciiTheme="majorBidi" w:eastAsia="Times New Roman" w:hAnsiTheme="majorBidi" w:cstheme="majorBidi"/>
          <w:b w:val="0"/>
          <w:bCs w:val="0"/>
          <w:color w:val="121512"/>
          <w:sz w:val="24"/>
          <w:szCs w:val="24"/>
        </w:rPr>
        <w:t xml:space="preserve"> including arboviruses such as Rift Valley fever</w:t>
      </w:r>
      <w:r w:rsidR="00F41243" w:rsidRPr="00427E4D">
        <w:rPr>
          <w:rStyle w:val="Strong"/>
          <w:rFonts w:asciiTheme="majorBidi" w:eastAsia="Times New Roman" w:hAnsiTheme="majorBidi" w:cstheme="majorBidi"/>
          <w:b w:val="0"/>
          <w:bCs w:val="0"/>
          <w:color w:val="121512"/>
          <w:sz w:val="24"/>
          <w:szCs w:val="24"/>
        </w:rPr>
        <w:t xml:space="preserve"> and other diseases</w:t>
      </w:r>
      <w:r w:rsidR="00895FFB" w:rsidRPr="00427E4D">
        <w:rPr>
          <w:rStyle w:val="Strong"/>
          <w:rFonts w:asciiTheme="majorBidi" w:eastAsia="Times New Roman" w:hAnsiTheme="majorBidi" w:cstheme="majorBidi"/>
          <w:b w:val="0"/>
          <w:bCs w:val="0"/>
          <w:color w:val="121512"/>
          <w:sz w:val="24"/>
          <w:szCs w:val="24"/>
        </w:rPr>
        <w:t xml:space="preserve"> </w:t>
      </w:r>
      <w:r w:rsidR="00461202" w:rsidRPr="00427E4D">
        <w:rPr>
          <w:rStyle w:val="Strong"/>
          <w:rFonts w:asciiTheme="majorBidi" w:eastAsia="Times New Roman" w:hAnsiTheme="majorBidi" w:cstheme="majorBidi"/>
          <w:b w:val="0"/>
          <w:bCs w:val="0"/>
          <w:color w:val="121512"/>
          <w:sz w:val="24"/>
          <w:szCs w:val="24"/>
        </w:rPr>
        <w:fldChar w:fldCharType="begin"/>
      </w:r>
      <w:r w:rsidR="00B906ED" w:rsidRPr="00427E4D">
        <w:rPr>
          <w:rStyle w:val="Strong"/>
          <w:rFonts w:asciiTheme="majorBidi" w:eastAsia="Times New Roman" w:hAnsiTheme="majorBidi" w:cstheme="majorBidi"/>
          <w:b w:val="0"/>
          <w:bCs w:val="0"/>
          <w:color w:val="121512"/>
          <w:sz w:val="24"/>
          <w:szCs w:val="24"/>
        </w:rPr>
        <w:instrText xml:space="preserve"> ADDIN ZOTERO_ITEM CSL_CITATION {"citationID":"HAHzDozl","properties":{"formattedCitation":"(7,25)","plainCitation":"(7,25)","noteIndex":0},"citationItems":[{"id":"8iguBRbS/M1V17peH","uris":["http://zotero.org/users/2874936/items/4MLCVYKA"],"itemData":{"id":2699,"type":"article-journal","container-title":"Emerg Infect Dis","DOI":"10.3201/eid3010.240264","issue":"October","journalAbbreviation":"EID","title":"Rift Valley Fever Epizootic in Rwanda, 2022","author":[{"family":"Remera","given":"Eric"},{"family":"Rwagasore","given":"Edson"},{"family":"Nsekuye","given":"Olivier"},{"family":"Semakula","given":"Muhammed"},{"family":"Gashegu","given":"Misbah"},{"family":"Rutayisire","given":"Robert"},{"family":"Ishema","given":"Leandre"},{"family":"Musanabaganwa","given":"Clarisse"},{"family":"Butera","given":"Yvan"},{"family":"Nsanzimana","given":"Sabin"},{"family":"Muvunyi","given":"Claude M."},{"family":"Ahmed","given":"Ayman"}],"issued":{"date-parts":[["2024"]]}}},{"id":2610,"uris":["http://zotero.org/users/2874936/items/QHHRIVAT"],"itemData":{"id":2610,"type":"article-journal","abstract":"Rift Valley fever (RVF), a mosquito-borne transboundary zoonosis, was first confirmed in Rwanda’s livestock in 2012 and since then sporadic cases have been reported almost every year. In 2018, the country experienced its first large outbreak, which was followed by a second one in 2022. To determine the circulating virus lineages and their ancestral origin, two genome sequences from the 2018 outbreak, and thirty-six, forty-one, and thirty-eight sequences of small (S), medium (M), and large (L) genome segments, respectively, from the 2022 outbreak were generated. All of the samples from the 2022 outbreak were collected from slaughterhouses. Both maximum likelihood and Bayesian-based phylogenetic analyses were performed. The findings showed that RVF viruses belonging to a single lineage, C, were circulating during the two outbreaks, and shared a recent common ancestor with RVF viruses isolated in Uganda between 2016 and 2019, and were also linked to the 2006/2007 largest East Africa RVF outbreak reported in Kenya, Tanzania, and Somalia. Alongside the wild-type viruses, genetic evidence of the RVFV Clone 13 vaccine strain was found in slaughterhouse animals, demonstrating a possible occupational risk of exposure with unknown outcome for people working in meat-related industry. These results provide additional evidence of the ongoing wide spread of RVFV lineage C in Africa and emphasize the need for an effective national and international One Health-based collaborative approach in responding to RVF emergencies.","container-title":"Viruses","DOI":"10.3390/v16071148","ISSN":"1999-4915","issue":"7","language":"en","license":"http://creativecommons.org/licenses/by/3.0/","note":"number: 7\npublisher: Multidisciplinary Digital Publishing Institute","page":"1148","source":"www.mdpi.com","title":"Genomic Epidemiology of Rift Valley Fever Virus Involved in the 2018 and 2022 Outbreaks in Livestock in Rwanda","volume":"16","author":[{"family":"Nsengimana","given":"Isidore"},{"family":"Juma","given":"John"},{"family":"Roesel","given":"Kristina"},{"family":"Gasana","given":"Methode N."},{"family":"Ndayisenga","given":"Fabrice"},{"family":"Muvunyi","given":"Claude M."},{"family":"Hakizimana","given":"Emmanuel"},{"family":"Hakizimana","given":"Jean N."},{"family":"Eastwood","given":"Gillian"},{"family":"Chengula","given":"Augustino A."},{"family":"Bett","given":"Bernard"},{"family":"Kasanga","given":"Christopher J."},{"family":"Oyola","given":"Samuel O."}],"issued":{"date-parts":[["2024",7]]}}}],"schema":"https://github.com/citation-style-language/schema/raw/master/csl-citation.json"} </w:instrText>
      </w:r>
      <w:r w:rsidR="00461202" w:rsidRPr="00427E4D">
        <w:rPr>
          <w:rStyle w:val="Strong"/>
          <w:rFonts w:asciiTheme="majorBidi" w:eastAsia="Times New Roman" w:hAnsiTheme="majorBidi" w:cstheme="majorBidi"/>
          <w:b w:val="0"/>
          <w:bCs w:val="0"/>
          <w:color w:val="121512"/>
          <w:sz w:val="24"/>
          <w:szCs w:val="24"/>
        </w:rPr>
        <w:fldChar w:fldCharType="separate"/>
      </w:r>
      <w:r w:rsidR="00B906ED" w:rsidRPr="00427E4D">
        <w:rPr>
          <w:rFonts w:asciiTheme="majorBidi" w:hAnsiTheme="majorBidi" w:cstheme="majorBidi"/>
          <w:sz w:val="24"/>
          <w:szCs w:val="24"/>
        </w:rPr>
        <w:t>(7,25)</w:t>
      </w:r>
      <w:r w:rsidR="00461202" w:rsidRPr="00427E4D">
        <w:rPr>
          <w:rStyle w:val="Strong"/>
          <w:rFonts w:asciiTheme="majorBidi" w:eastAsia="Times New Roman" w:hAnsiTheme="majorBidi" w:cstheme="majorBidi"/>
          <w:b w:val="0"/>
          <w:bCs w:val="0"/>
          <w:color w:val="121512"/>
          <w:sz w:val="24"/>
          <w:szCs w:val="24"/>
        </w:rPr>
        <w:fldChar w:fldCharType="end"/>
      </w:r>
      <w:r w:rsidR="00895FFB" w:rsidRPr="00427E4D">
        <w:rPr>
          <w:rStyle w:val="Strong"/>
          <w:rFonts w:asciiTheme="majorBidi" w:eastAsia="Times New Roman" w:hAnsiTheme="majorBidi" w:cstheme="majorBidi"/>
          <w:b w:val="0"/>
          <w:bCs w:val="0"/>
          <w:color w:val="121512"/>
          <w:sz w:val="24"/>
          <w:szCs w:val="24"/>
        </w:rPr>
        <w:t>.</w:t>
      </w:r>
      <w:r w:rsidR="007B38EC" w:rsidRPr="00427E4D">
        <w:rPr>
          <w:rStyle w:val="Strong"/>
          <w:rFonts w:asciiTheme="majorBidi" w:eastAsia="Times New Roman" w:hAnsiTheme="majorBidi" w:cstheme="majorBidi"/>
          <w:b w:val="0"/>
          <w:bCs w:val="0"/>
          <w:color w:val="121512"/>
          <w:sz w:val="24"/>
          <w:szCs w:val="24"/>
        </w:rPr>
        <w:t xml:space="preserve"> </w:t>
      </w:r>
      <w:r w:rsidRPr="00427E4D">
        <w:rPr>
          <w:rStyle w:val="Strong"/>
          <w:rFonts w:asciiTheme="majorBidi" w:eastAsia="Times New Roman" w:hAnsiTheme="majorBidi" w:cstheme="majorBidi"/>
          <w:b w:val="0"/>
          <w:bCs w:val="0"/>
          <w:color w:val="121512"/>
          <w:sz w:val="24"/>
          <w:szCs w:val="24"/>
        </w:rPr>
        <w:t>Despite important advancements in healthcare and disease</w:t>
      </w:r>
      <w:r w:rsidR="00631513" w:rsidRPr="00427E4D">
        <w:rPr>
          <w:rStyle w:val="Strong"/>
          <w:rFonts w:asciiTheme="majorBidi" w:eastAsia="Times New Roman" w:hAnsiTheme="majorBidi" w:cstheme="majorBidi"/>
          <w:b w:val="0"/>
          <w:bCs w:val="0"/>
          <w:color w:val="121512"/>
          <w:sz w:val="24"/>
          <w:szCs w:val="24"/>
        </w:rPr>
        <w:t>s</w:t>
      </w:r>
      <w:r w:rsidR="00D53269" w:rsidRPr="00427E4D">
        <w:rPr>
          <w:rStyle w:val="Strong"/>
          <w:rFonts w:asciiTheme="majorBidi" w:eastAsia="Times New Roman" w:hAnsiTheme="majorBidi" w:cstheme="majorBidi"/>
          <w:b w:val="0"/>
          <w:bCs w:val="0"/>
          <w:color w:val="121512"/>
          <w:sz w:val="24"/>
          <w:szCs w:val="24"/>
        </w:rPr>
        <w:t xml:space="preserve"> management</w:t>
      </w:r>
      <w:r w:rsidRPr="00427E4D">
        <w:rPr>
          <w:rStyle w:val="Strong"/>
          <w:rFonts w:asciiTheme="majorBidi" w:eastAsia="Times New Roman" w:hAnsiTheme="majorBidi" w:cstheme="majorBidi"/>
          <w:b w:val="0"/>
          <w:bCs w:val="0"/>
          <w:color w:val="121512"/>
          <w:sz w:val="24"/>
          <w:szCs w:val="24"/>
        </w:rPr>
        <w:t xml:space="preserve"> </w:t>
      </w:r>
      <w:r w:rsidR="00D53269" w:rsidRPr="00427E4D">
        <w:rPr>
          <w:rStyle w:val="Strong"/>
          <w:rFonts w:asciiTheme="majorBidi" w:eastAsia="Times New Roman" w:hAnsiTheme="majorBidi" w:cstheme="majorBidi"/>
          <w:b w:val="0"/>
          <w:bCs w:val="0"/>
          <w:color w:val="121512"/>
          <w:sz w:val="24"/>
          <w:szCs w:val="24"/>
        </w:rPr>
        <w:t xml:space="preserve">in </w:t>
      </w:r>
      <w:r w:rsidRPr="00427E4D">
        <w:rPr>
          <w:rStyle w:val="Strong"/>
          <w:rFonts w:asciiTheme="majorBidi" w:eastAsia="Times New Roman" w:hAnsiTheme="majorBidi" w:cstheme="majorBidi"/>
          <w:b w:val="0"/>
          <w:bCs w:val="0"/>
          <w:color w:val="121512"/>
          <w:sz w:val="24"/>
          <w:szCs w:val="24"/>
        </w:rPr>
        <w:t>Rwanda</w:t>
      </w:r>
      <w:r w:rsidR="00D53269" w:rsidRPr="00427E4D">
        <w:rPr>
          <w:rStyle w:val="Strong"/>
          <w:rFonts w:asciiTheme="majorBidi" w:eastAsia="Times New Roman" w:hAnsiTheme="majorBidi" w:cstheme="majorBidi"/>
          <w:b w:val="0"/>
          <w:bCs w:val="0"/>
          <w:color w:val="121512"/>
          <w:sz w:val="24"/>
          <w:szCs w:val="24"/>
        </w:rPr>
        <w:t xml:space="preserve">, still there is need for integrating the surveillance systems under the One Health strategy </w:t>
      </w:r>
      <w:r w:rsidR="00D53269" w:rsidRPr="00427E4D">
        <w:rPr>
          <w:rStyle w:val="Strong"/>
          <w:rFonts w:asciiTheme="majorBidi" w:eastAsia="Times New Roman" w:hAnsiTheme="majorBidi" w:cstheme="majorBidi"/>
          <w:b w:val="0"/>
          <w:bCs w:val="0"/>
          <w:color w:val="121512"/>
          <w:sz w:val="24"/>
          <w:szCs w:val="24"/>
        </w:rPr>
        <w:fldChar w:fldCharType="begin"/>
      </w:r>
      <w:r w:rsidR="00584D47" w:rsidRPr="00427E4D">
        <w:rPr>
          <w:rStyle w:val="Strong"/>
          <w:rFonts w:asciiTheme="majorBidi" w:eastAsia="Times New Roman" w:hAnsiTheme="majorBidi" w:cstheme="majorBidi"/>
          <w:b w:val="0"/>
          <w:bCs w:val="0"/>
          <w:color w:val="121512"/>
          <w:sz w:val="24"/>
          <w:szCs w:val="24"/>
        </w:rPr>
        <w:instrText xml:space="preserve"> ADDIN ZOTERO_ITEM CSL_CITATION {"citationID":"hcB0jEof","properties":{"formattedCitation":"(8)","plainCitation":"(8)","noteIndex":0},"citationItems":[{"id":2693,"uris":["http://zotero.org/users/2874936/items/CQRXUPQY"],"itemData":{"id":2693,"type":"article-journal","container-title":"IJID One Health","DOI":"10.1016/j.ijidoh.2024.100035","ISSN":"2949-9151","journalAbbreviation":"IJID One Health","language":"English","note":"publisher: Elsevier","source":"onehealth.ijidonline.org","title":"Emergence of the first molecularly confirmed outbreak of Rift Valley fever among humans in Rwanda, calls for institutionalizing the One Health strategy","URL":"https://onehealth.ijidonline.org/article/S2949-9151(24)00019-2/fulltext","volume":"4","author":[{"family":"Remera","given":"Eric"},{"family":"Rwagasore","given":"Edson"},{"family":"Muvunyi","given":"Claude M."},{"family":"Ahmed","given":"Ayman"}],"accessed":{"date-parts":[["2024",9,2]]},"issued":{"date-parts":[["2024",9,1]]}}}],"schema":"https://github.com/citation-style-language/schema/raw/master/csl-citation.json"} </w:instrText>
      </w:r>
      <w:r w:rsidR="00D53269" w:rsidRPr="00427E4D">
        <w:rPr>
          <w:rStyle w:val="Strong"/>
          <w:rFonts w:asciiTheme="majorBidi" w:eastAsia="Times New Roman" w:hAnsiTheme="majorBidi" w:cstheme="majorBidi"/>
          <w:b w:val="0"/>
          <w:bCs w:val="0"/>
          <w:color w:val="121512"/>
          <w:sz w:val="24"/>
          <w:szCs w:val="24"/>
        </w:rPr>
        <w:fldChar w:fldCharType="separate"/>
      </w:r>
      <w:r w:rsidR="00584D47" w:rsidRPr="00427E4D">
        <w:rPr>
          <w:rFonts w:asciiTheme="majorBidi" w:hAnsiTheme="majorBidi" w:cstheme="majorBidi"/>
          <w:sz w:val="24"/>
          <w:szCs w:val="24"/>
        </w:rPr>
        <w:t>(8)</w:t>
      </w:r>
      <w:r w:rsidR="00D53269" w:rsidRPr="00427E4D">
        <w:rPr>
          <w:rStyle w:val="Strong"/>
          <w:rFonts w:asciiTheme="majorBidi" w:eastAsia="Times New Roman" w:hAnsiTheme="majorBidi" w:cstheme="majorBidi"/>
          <w:b w:val="0"/>
          <w:bCs w:val="0"/>
          <w:color w:val="121512"/>
          <w:sz w:val="24"/>
          <w:szCs w:val="24"/>
        </w:rPr>
        <w:fldChar w:fldCharType="end"/>
      </w:r>
      <w:r w:rsidRPr="00427E4D">
        <w:rPr>
          <w:rStyle w:val="Strong"/>
          <w:rFonts w:asciiTheme="majorBidi" w:eastAsia="Times New Roman" w:hAnsiTheme="majorBidi" w:cstheme="majorBidi"/>
          <w:b w:val="0"/>
          <w:bCs w:val="0"/>
          <w:color w:val="121512"/>
          <w:sz w:val="24"/>
          <w:szCs w:val="24"/>
        </w:rPr>
        <w:t xml:space="preserve">. Additionally, the country is located in a region where </w:t>
      </w:r>
      <w:r w:rsidR="002A191E" w:rsidRPr="00427E4D">
        <w:rPr>
          <w:rStyle w:val="Strong"/>
          <w:rFonts w:asciiTheme="majorBidi" w:eastAsia="Times New Roman" w:hAnsiTheme="majorBidi" w:cstheme="majorBidi"/>
          <w:b w:val="0"/>
          <w:bCs w:val="0"/>
          <w:color w:val="121512"/>
          <w:sz w:val="24"/>
          <w:szCs w:val="24"/>
        </w:rPr>
        <w:t>YFV</w:t>
      </w:r>
      <w:r w:rsidRPr="00427E4D">
        <w:rPr>
          <w:rStyle w:val="Strong"/>
          <w:rFonts w:asciiTheme="majorBidi" w:eastAsia="Times New Roman" w:hAnsiTheme="majorBidi" w:cstheme="majorBidi"/>
          <w:b w:val="0"/>
          <w:bCs w:val="0"/>
          <w:color w:val="121512"/>
          <w:sz w:val="24"/>
          <w:szCs w:val="24"/>
        </w:rPr>
        <w:t xml:space="preserve"> is endemic, and neighboring countries, including the Democratic Republic of the Congo (DRC) and Uganda, have reported YFV cases, raising concerns about potential cross-border transmission.</w:t>
      </w:r>
    </w:p>
    <w:p w14:paraId="4FAF79D4" w14:textId="23DCB315" w:rsidR="00F9513D" w:rsidRPr="00427E4D" w:rsidRDefault="005E7936" w:rsidP="00427E4D">
      <w:pPr>
        <w:spacing w:line="360" w:lineRule="auto"/>
        <w:jc w:val="both"/>
        <w:rPr>
          <w:rStyle w:val="Strong"/>
          <w:rFonts w:asciiTheme="majorBidi" w:eastAsia="Times New Roman" w:hAnsiTheme="majorBidi" w:cstheme="majorBidi"/>
          <w:b w:val="0"/>
          <w:bCs w:val="0"/>
          <w:color w:val="121512"/>
          <w:sz w:val="24"/>
          <w:szCs w:val="24"/>
        </w:rPr>
      </w:pPr>
      <w:r w:rsidRPr="00427E4D">
        <w:rPr>
          <w:rFonts w:asciiTheme="majorBidi" w:hAnsiTheme="majorBidi" w:cstheme="majorBidi"/>
          <w:sz w:val="24"/>
          <w:szCs w:val="24"/>
        </w:rPr>
        <w:t>A risk assessment exercise that was implemented in the country by local and international stakeholders of YF, mainly including Ministry of Health and WHO in 2014</w:t>
      </w:r>
      <w:r w:rsidR="0028383D" w:rsidRPr="00427E4D">
        <w:rPr>
          <w:rFonts w:asciiTheme="majorBidi" w:hAnsiTheme="majorBidi" w:cstheme="majorBidi"/>
          <w:sz w:val="24"/>
          <w:szCs w:val="24"/>
        </w:rPr>
        <w:t>. This</w:t>
      </w:r>
      <w:r w:rsidR="0060723B" w:rsidRPr="00427E4D">
        <w:rPr>
          <w:rFonts w:asciiTheme="majorBidi" w:hAnsiTheme="majorBidi" w:cstheme="majorBidi"/>
          <w:sz w:val="24"/>
          <w:szCs w:val="24"/>
        </w:rPr>
        <w:t xml:space="preserve"> was complimented by a</w:t>
      </w:r>
      <w:r w:rsidR="0028383D" w:rsidRPr="00427E4D">
        <w:rPr>
          <w:rFonts w:asciiTheme="majorBidi" w:hAnsiTheme="majorBidi" w:cstheme="majorBidi"/>
          <w:sz w:val="24"/>
          <w:szCs w:val="24"/>
        </w:rPr>
        <w:t>nother</w:t>
      </w:r>
      <w:r w:rsidR="0060723B" w:rsidRPr="00427E4D">
        <w:rPr>
          <w:rFonts w:asciiTheme="majorBidi" w:hAnsiTheme="majorBidi" w:cstheme="majorBidi"/>
          <w:sz w:val="24"/>
          <w:szCs w:val="24"/>
        </w:rPr>
        <w:t xml:space="preserve"> One Health prioritization exercise </w:t>
      </w:r>
      <w:r w:rsidR="0028383D" w:rsidRPr="00427E4D">
        <w:rPr>
          <w:rFonts w:asciiTheme="majorBidi" w:hAnsiTheme="majorBidi" w:cstheme="majorBidi"/>
          <w:sz w:val="24"/>
          <w:szCs w:val="24"/>
        </w:rPr>
        <w:t xml:space="preserve">in 2024, that aimed </w:t>
      </w:r>
      <w:r w:rsidR="0060723B" w:rsidRPr="00427E4D">
        <w:rPr>
          <w:rFonts w:asciiTheme="majorBidi" w:hAnsiTheme="majorBidi" w:cstheme="majorBidi"/>
          <w:sz w:val="24"/>
          <w:szCs w:val="24"/>
        </w:rPr>
        <w:t>to identify zoonotic diseases of public health importance in the country</w:t>
      </w:r>
      <w:r w:rsidR="0028383D" w:rsidRPr="00427E4D">
        <w:rPr>
          <w:rFonts w:asciiTheme="majorBidi" w:hAnsiTheme="majorBidi" w:cstheme="majorBidi"/>
          <w:sz w:val="24"/>
          <w:szCs w:val="24"/>
        </w:rPr>
        <w:t xml:space="preserve"> </w:t>
      </w:r>
      <w:r w:rsidR="00736440" w:rsidRPr="00427E4D">
        <w:rPr>
          <w:rFonts w:asciiTheme="majorBidi" w:hAnsiTheme="majorBidi" w:cstheme="majorBidi"/>
          <w:sz w:val="24"/>
          <w:szCs w:val="24"/>
        </w:rPr>
        <w:fldChar w:fldCharType="begin"/>
      </w:r>
      <w:r w:rsidR="00736440" w:rsidRPr="00427E4D">
        <w:rPr>
          <w:rFonts w:asciiTheme="majorBidi" w:hAnsiTheme="majorBidi" w:cstheme="majorBidi"/>
          <w:sz w:val="24"/>
          <w:szCs w:val="24"/>
        </w:rPr>
        <w:instrText xml:space="preserve"> ADDIN ZOTERO_ITEM CSL_CITATION {"citationID":"tG6sEMVb","properties":{"formattedCitation":"(14)","plainCitation":"(14)","noteIndex":0},"citationItems":[{"id":3248,"uris":["http://zotero.org/users/2874936/items/6AE8IX6K"],"itemData":{"id":3248,"type":"article","abstract":"The Quadripartite One Health Plan of Action calls for integrating and implementing One Health at all levels of society. This requires national reorganization to enable effective implementation that maximizes the benefits of integrated diseases surveillance and response systems, especially in the context of pandemic preparedness, prevention, and response strategies. Here we used participatory methods and experts consultancies to implement national assessment of One Health related risks and set up diseases prioritization in Rwanda. Accordingly, we identified main challenges for the implementation of One Health strategy in the country and developed a ranked lists of diseases of high priority in the country. In Rwanda context specific, several viral, bacterial, and parasitic diseases were prioritized for the integrated One Health surveillance and response system. However, the practical implementation of One Health in the country is challenged by the lack of joint transdisciplinary training and funding framework for One Health activities and interventions.Therefore, the successful transition from theory to One Health practices requires building a community of practice by a) investing in capacity building, b) investing in diagnostics to improve the early detection and surveillance, and c) integrating data to support a unified view of evidence and supporting decision-making.Funding: No funding was received for this study.Declaration of Interest: Authors declare no competing interests.","DOI":"10.2139/ssrn.5016427","event-place":"Rochester, NY","genre":"SSRN Scholarly Paper","language":"en","number":"5016427","publisher":"Social Science Research Network","publisher-place":"Rochester, NY","source":"papers.ssrn.com","title":"One Health Prioritization for Zoonotic Diseases of Public Health Importance in Rwanda","URL":"https://papers.ssrn.com/abstract=5016427","author":[{"family":"Gashegu","given":"Misbah"},{"family":"Ahmed","given":"Ayman"},{"family":"Clarisse","given":"Musanabaganwa"},{"family":"Remera","given":"Eric"},{"family":"Tuyishime","given":"Albert"},{"family":"Rwagasore","given":"Edson"},{"family":"Muhizi","given":"Deexon"},{"family":"Kanesa","given":"Nasser"},{"family":"Ndayisenga","given":"Fabrice"},{"family":"Thadee","given":"Twagirimana"},{"family":"Adolphe","given":"Ndikubwimana"},{"family":"Shyaka","given":"Anselme"},{"family":"Julius","given":"Nziza"},{"family":"Gasana","given":"Joel"},{"family":"Muwonge","given":"Adrian"},{"family":"Muvunyi","given":"Claude Mambo"}],"accessed":{"date-parts":[["2024",11,13]]},"issued":{"date-parts":[["2024",11,12]]}}}],"schema":"https://github.com/citation-style-language/schema/raw/master/csl-citation.json"} </w:instrText>
      </w:r>
      <w:r w:rsidR="00736440" w:rsidRPr="00427E4D">
        <w:rPr>
          <w:rFonts w:asciiTheme="majorBidi" w:hAnsiTheme="majorBidi" w:cstheme="majorBidi"/>
          <w:sz w:val="24"/>
          <w:szCs w:val="24"/>
        </w:rPr>
        <w:fldChar w:fldCharType="separate"/>
      </w:r>
      <w:r w:rsidR="00736440" w:rsidRPr="00427E4D">
        <w:rPr>
          <w:rFonts w:asciiTheme="majorBidi" w:hAnsiTheme="majorBidi" w:cstheme="majorBidi"/>
          <w:sz w:val="24"/>
          <w:szCs w:val="24"/>
        </w:rPr>
        <w:t>(14)</w:t>
      </w:r>
      <w:r w:rsidR="00736440" w:rsidRPr="00427E4D">
        <w:rPr>
          <w:rFonts w:asciiTheme="majorBidi" w:hAnsiTheme="majorBidi" w:cstheme="majorBidi"/>
          <w:sz w:val="24"/>
          <w:szCs w:val="24"/>
        </w:rPr>
        <w:fldChar w:fldCharType="end"/>
      </w:r>
      <w:r w:rsidRPr="00427E4D">
        <w:rPr>
          <w:rFonts w:asciiTheme="majorBidi" w:hAnsiTheme="majorBidi" w:cstheme="majorBidi"/>
          <w:sz w:val="24"/>
          <w:szCs w:val="24"/>
        </w:rPr>
        <w:t xml:space="preserve">. </w:t>
      </w:r>
      <w:r w:rsidR="001539D6" w:rsidRPr="00427E4D">
        <w:rPr>
          <w:rFonts w:asciiTheme="majorBidi" w:hAnsiTheme="majorBidi" w:cstheme="majorBidi"/>
          <w:sz w:val="24"/>
          <w:szCs w:val="24"/>
        </w:rPr>
        <w:t xml:space="preserve">Despite that the risk assessment exercise </w:t>
      </w:r>
      <w:r w:rsidRPr="00427E4D">
        <w:rPr>
          <w:rFonts w:asciiTheme="majorBidi" w:hAnsiTheme="majorBidi" w:cstheme="majorBidi"/>
          <w:sz w:val="24"/>
          <w:szCs w:val="24"/>
        </w:rPr>
        <w:t xml:space="preserve">has suggested that the risk of the disease in the country is low. However, this </w:t>
      </w:r>
      <w:r w:rsidR="00EE55BA" w:rsidRPr="00427E4D">
        <w:rPr>
          <w:rFonts w:asciiTheme="majorBidi" w:hAnsiTheme="majorBidi" w:cstheme="majorBidi"/>
          <w:sz w:val="24"/>
          <w:szCs w:val="24"/>
        </w:rPr>
        <w:t>was underestimation for</w:t>
      </w:r>
      <w:r w:rsidRPr="00427E4D">
        <w:rPr>
          <w:rFonts w:asciiTheme="majorBidi" w:hAnsiTheme="majorBidi" w:cstheme="majorBidi"/>
          <w:sz w:val="24"/>
          <w:szCs w:val="24"/>
        </w:rPr>
        <w:t xml:space="preserve"> the growing risk in the whole region </w:t>
      </w:r>
      <w:r w:rsidR="00EE55BA" w:rsidRPr="00427E4D">
        <w:rPr>
          <w:rFonts w:asciiTheme="majorBidi" w:hAnsiTheme="majorBidi" w:cstheme="majorBidi"/>
          <w:sz w:val="24"/>
          <w:szCs w:val="24"/>
        </w:rPr>
        <w:t xml:space="preserve">including Rwanda </w:t>
      </w:r>
      <w:r w:rsidR="00846731" w:rsidRPr="00427E4D">
        <w:rPr>
          <w:rFonts w:asciiTheme="majorBidi" w:hAnsiTheme="majorBidi" w:cstheme="majorBidi"/>
          <w:sz w:val="24"/>
          <w:szCs w:val="24"/>
        </w:rPr>
        <w:t xml:space="preserve">as indicated by the recent ranking of YF as one of the top priority zoonotic diseases in the country </w:t>
      </w:r>
      <w:r w:rsidR="001349B3" w:rsidRPr="00427E4D">
        <w:rPr>
          <w:rFonts w:asciiTheme="majorBidi" w:hAnsiTheme="majorBidi" w:cstheme="majorBidi"/>
          <w:sz w:val="24"/>
          <w:szCs w:val="24"/>
        </w:rPr>
        <w:fldChar w:fldCharType="begin"/>
      </w:r>
      <w:r w:rsidR="001349B3" w:rsidRPr="00427E4D">
        <w:rPr>
          <w:rFonts w:asciiTheme="majorBidi" w:hAnsiTheme="majorBidi" w:cstheme="majorBidi"/>
          <w:sz w:val="24"/>
          <w:szCs w:val="24"/>
        </w:rPr>
        <w:instrText xml:space="preserve"> ADDIN ZOTERO_ITEM CSL_CITATION {"citationID":"RhFTSOUr","properties":{"formattedCitation":"(14)","plainCitation":"(14)","noteIndex":0},"citationItems":[{"id":3248,"uris":["http://zotero.org/users/2874936/items/6AE8IX6K"],"itemData":{"id":3248,"type":"article","abstract":"The Quadripartite One Health Plan of Action calls for integrating and implementing One Health at all levels of society. This requires national reorganization to enable effective implementation that maximizes the benefits of integrated diseases surveillance and response systems, especially in the context of pandemic preparedness, prevention, and response strategies. Here we used participatory methods and experts consultancies to implement national assessment of One Health related risks and set up diseases prioritization in Rwanda. Accordingly, we identified main challenges for the implementation of One Health strategy in the country and developed a ranked lists of diseases of high priority in the country. In Rwanda context specific, several viral, bacterial, and parasitic diseases were prioritized for the integrated One Health surveillance and response system. However, the practical implementation of One Health in the country is challenged by the lack of joint transdisciplinary training and funding framework for One Health activities and interventions.Therefore, the successful transition from theory to One Health practices requires building a community of practice by a) investing in capacity building, b) investing in diagnostics to improve the early detection and surveillance, and c) integrating data to support a unified view of evidence and supporting decision-making.Funding: No funding was received for this study.Declaration of Interest: Authors declare no competing interests.","DOI":"10.2139/ssrn.5016427","event-place":"Rochester, NY","genre":"SSRN Scholarly Paper","language":"en","number":"5016427","publisher":"Social Science Research Network","publisher-place":"Rochester, NY","source":"papers.ssrn.com","title":"One Health Prioritization for Zoonotic Diseases of Public Health Importance in Rwanda","URL":"https://papers.ssrn.com/abstract=5016427","author":[{"family":"Gashegu","given":"Misbah"},{"family":"Ahmed","given":"Ayman"},{"family":"Clarisse","given":"Musanabaganwa"},{"family":"Remera","given":"Eric"},{"family":"Tuyishime","given":"Albert"},{"family":"Rwagasore","given":"Edson"},{"family":"Muhizi","given":"Deexon"},{"family":"Kanesa","given":"Nasser"},{"family":"Ndayisenga","given":"Fabrice"},{"family":"Thadee","given":"Twagirimana"},{"family":"Adolphe","given":"Ndikubwimana"},{"family":"Shyaka","given":"Anselme"},{"family":"Julius","given":"Nziza"},{"family":"Gasana","given":"Joel"},{"family":"Muwonge","given":"Adrian"},{"family":"Muvunyi","given":"Claude Mambo"}],"accessed":{"date-parts":[["2024",11,13]]},"issued":{"date-parts":[["2024",11,12]]}}}],"schema":"https://github.com/citation-style-language/schema/raw/master/csl-citation.json"} </w:instrText>
      </w:r>
      <w:r w:rsidR="001349B3" w:rsidRPr="00427E4D">
        <w:rPr>
          <w:rFonts w:asciiTheme="majorBidi" w:hAnsiTheme="majorBidi" w:cstheme="majorBidi"/>
          <w:sz w:val="24"/>
          <w:szCs w:val="24"/>
        </w:rPr>
        <w:fldChar w:fldCharType="separate"/>
      </w:r>
      <w:r w:rsidR="001349B3" w:rsidRPr="00427E4D">
        <w:rPr>
          <w:rFonts w:asciiTheme="majorBidi" w:hAnsiTheme="majorBidi" w:cstheme="majorBidi"/>
          <w:sz w:val="24"/>
          <w:szCs w:val="24"/>
        </w:rPr>
        <w:t>(14)</w:t>
      </w:r>
      <w:r w:rsidR="001349B3" w:rsidRPr="00427E4D">
        <w:rPr>
          <w:rFonts w:asciiTheme="majorBidi" w:hAnsiTheme="majorBidi" w:cstheme="majorBidi"/>
          <w:sz w:val="24"/>
          <w:szCs w:val="24"/>
        </w:rPr>
        <w:fldChar w:fldCharType="end"/>
      </w:r>
      <w:r w:rsidR="00846731" w:rsidRPr="00427E4D">
        <w:rPr>
          <w:rFonts w:asciiTheme="majorBidi" w:hAnsiTheme="majorBidi" w:cstheme="majorBidi"/>
          <w:sz w:val="24"/>
          <w:szCs w:val="24"/>
        </w:rPr>
        <w:t xml:space="preserve">. </w:t>
      </w:r>
      <w:r w:rsidR="00504C94" w:rsidRPr="00427E4D">
        <w:rPr>
          <w:rFonts w:asciiTheme="majorBidi" w:hAnsiTheme="majorBidi" w:cstheme="majorBidi"/>
          <w:sz w:val="24"/>
          <w:szCs w:val="24"/>
        </w:rPr>
        <w:t>T</w:t>
      </w:r>
      <w:r w:rsidRPr="00427E4D">
        <w:rPr>
          <w:rFonts w:asciiTheme="majorBidi" w:hAnsiTheme="majorBidi" w:cstheme="majorBidi"/>
          <w:sz w:val="24"/>
          <w:szCs w:val="24"/>
        </w:rPr>
        <w:t>here are many other risk factors that were not counted for during th</w:t>
      </w:r>
      <w:r w:rsidR="00504C94" w:rsidRPr="00427E4D">
        <w:rPr>
          <w:rFonts w:asciiTheme="majorBidi" w:hAnsiTheme="majorBidi" w:cstheme="majorBidi"/>
          <w:sz w:val="24"/>
          <w:szCs w:val="24"/>
        </w:rPr>
        <w:t>e</w:t>
      </w:r>
      <w:r w:rsidRPr="00427E4D">
        <w:rPr>
          <w:rFonts w:asciiTheme="majorBidi" w:hAnsiTheme="majorBidi" w:cstheme="majorBidi"/>
          <w:sz w:val="24"/>
          <w:szCs w:val="24"/>
        </w:rPr>
        <w:t xml:space="preserve"> </w:t>
      </w:r>
      <w:r w:rsidR="00504C94" w:rsidRPr="00427E4D">
        <w:rPr>
          <w:rFonts w:asciiTheme="majorBidi" w:hAnsiTheme="majorBidi" w:cstheme="majorBidi"/>
          <w:sz w:val="24"/>
          <w:szCs w:val="24"/>
        </w:rPr>
        <w:t xml:space="preserve">initial </w:t>
      </w:r>
      <w:r w:rsidRPr="00427E4D">
        <w:rPr>
          <w:rFonts w:asciiTheme="majorBidi" w:hAnsiTheme="majorBidi" w:cstheme="majorBidi"/>
          <w:sz w:val="24"/>
          <w:szCs w:val="24"/>
        </w:rPr>
        <w:t>risk assessment exercise</w:t>
      </w:r>
      <w:r w:rsidR="00504C94" w:rsidRPr="00427E4D">
        <w:rPr>
          <w:rFonts w:asciiTheme="majorBidi" w:hAnsiTheme="majorBidi" w:cstheme="majorBidi"/>
          <w:sz w:val="24"/>
          <w:szCs w:val="24"/>
        </w:rPr>
        <w:t xml:space="preserve"> in 2014, also many risk factors have </w:t>
      </w:r>
      <w:r w:rsidR="0032336E" w:rsidRPr="00427E4D">
        <w:rPr>
          <w:rFonts w:asciiTheme="majorBidi" w:hAnsiTheme="majorBidi" w:cstheme="majorBidi"/>
          <w:sz w:val="24"/>
          <w:szCs w:val="24"/>
        </w:rPr>
        <w:t>grown further over the last ten years</w:t>
      </w:r>
      <w:r w:rsidRPr="00427E4D">
        <w:rPr>
          <w:rFonts w:asciiTheme="majorBidi" w:hAnsiTheme="majorBidi" w:cstheme="majorBidi"/>
          <w:sz w:val="24"/>
          <w:szCs w:val="24"/>
        </w:rPr>
        <w:t>.</w:t>
      </w:r>
      <w:r w:rsidR="00822D96" w:rsidRPr="00427E4D">
        <w:rPr>
          <w:rStyle w:val="Strong"/>
          <w:rFonts w:asciiTheme="majorBidi" w:eastAsia="Times New Roman" w:hAnsiTheme="majorBidi" w:cstheme="majorBidi"/>
          <w:b w:val="0"/>
          <w:bCs w:val="0"/>
          <w:color w:val="121512"/>
          <w:sz w:val="24"/>
          <w:szCs w:val="24"/>
        </w:rPr>
        <w:t xml:space="preserve"> </w:t>
      </w:r>
      <w:r w:rsidR="004603FA" w:rsidRPr="00427E4D">
        <w:rPr>
          <w:rStyle w:val="Strong"/>
          <w:rFonts w:asciiTheme="majorBidi" w:eastAsia="Times New Roman" w:hAnsiTheme="majorBidi" w:cstheme="majorBidi"/>
          <w:b w:val="0"/>
          <w:bCs w:val="0"/>
          <w:color w:val="121512"/>
          <w:sz w:val="24"/>
          <w:szCs w:val="24"/>
        </w:rPr>
        <w:t>Nevertheless,</w:t>
      </w:r>
      <w:r w:rsidR="00F9513D" w:rsidRPr="00427E4D">
        <w:rPr>
          <w:rStyle w:val="Strong"/>
          <w:rFonts w:asciiTheme="majorBidi" w:eastAsia="Times New Roman" w:hAnsiTheme="majorBidi" w:cstheme="majorBidi"/>
          <w:b w:val="0"/>
          <w:bCs w:val="0"/>
          <w:color w:val="121512"/>
          <w:sz w:val="24"/>
          <w:szCs w:val="24"/>
        </w:rPr>
        <w:t xml:space="preserve"> </w:t>
      </w:r>
      <w:r w:rsidR="004603FA" w:rsidRPr="00427E4D">
        <w:rPr>
          <w:rStyle w:val="Strong"/>
          <w:rFonts w:asciiTheme="majorBidi" w:eastAsia="Times New Roman" w:hAnsiTheme="majorBidi" w:cstheme="majorBidi"/>
          <w:b w:val="0"/>
          <w:bCs w:val="0"/>
          <w:color w:val="121512"/>
          <w:sz w:val="24"/>
          <w:szCs w:val="24"/>
        </w:rPr>
        <w:t xml:space="preserve">the </w:t>
      </w:r>
      <w:r w:rsidR="00F9513D" w:rsidRPr="00427E4D">
        <w:rPr>
          <w:rStyle w:val="Strong"/>
          <w:rFonts w:asciiTheme="majorBidi" w:eastAsia="Times New Roman" w:hAnsiTheme="majorBidi" w:cstheme="majorBidi"/>
          <w:b w:val="0"/>
          <w:bCs w:val="0"/>
          <w:color w:val="121512"/>
          <w:sz w:val="24"/>
          <w:szCs w:val="24"/>
        </w:rPr>
        <w:t xml:space="preserve">assessment encompassed human, animal, and vector-related factors concerning </w:t>
      </w:r>
      <w:r w:rsidR="002A191E" w:rsidRPr="00427E4D">
        <w:rPr>
          <w:rStyle w:val="Strong"/>
          <w:rFonts w:asciiTheme="majorBidi" w:eastAsia="Times New Roman" w:hAnsiTheme="majorBidi" w:cstheme="majorBidi"/>
          <w:b w:val="0"/>
          <w:bCs w:val="0"/>
          <w:color w:val="121512"/>
          <w:sz w:val="24"/>
          <w:szCs w:val="24"/>
        </w:rPr>
        <w:t>YF</w:t>
      </w:r>
      <w:r w:rsidR="00F9513D" w:rsidRPr="00427E4D">
        <w:rPr>
          <w:rStyle w:val="Strong"/>
          <w:rFonts w:asciiTheme="majorBidi" w:eastAsia="Times New Roman" w:hAnsiTheme="majorBidi" w:cstheme="majorBidi"/>
          <w:b w:val="0"/>
          <w:bCs w:val="0"/>
          <w:color w:val="121512"/>
          <w:sz w:val="24"/>
          <w:szCs w:val="24"/>
        </w:rPr>
        <w:t xml:space="preserve">. The findings revealed alarmingly low vaccine coverage, with only one out of 1,285 individuals surveyed having received the </w:t>
      </w:r>
      <w:r w:rsidR="002A191E" w:rsidRPr="00427E4D">
        <w:rPr>
          <w:rStyle w:val="Strong"/>
          <w:rFonts w:asciiTheme="majorBidi" w:eastAsia="Times New Roman" w:hAnsiTheme="majorBidi" w:cstheme="majorBidi"/>
          <w:b w:val="0"/>
          <w:bCs w:val="0"/>
          <w:color w:val="121512"/>
          <w:sz w:val="24"/>
          <w:szCs w:val="24"/>
        </w:rPr>
        <w:t>YF</w:t>
      </w:r>
      <w:r w:rsidR="00F9513D" w:rsidRPr="00427E4D">
        <w:rPr>
          <w:rStyle w:val="Strong"/>
          <w:rFonts w:asciiTheme="majorBidi" w:eastAsia="Times New Roman" w:hAnsiTheme="majorBidi" w:cstheme="majorBidi"/>
          <w:b w:val="0"/>
          <w:bCs w:val="0"/>
          <w:color w:val="121512"/>
          <w:sz w:val="24"/>
          <w:szCs w:val="24"/>
        </w:rPr>
        <w:t xml:space="preserve"> vaccine. Moreover, only 4.05% (n = 52) of the individuals tested positive for </w:t>
      </w:r>
      <w:r w:rsidR="002A191E" w:rsidRPr="00427E4D">
        <w:rPr>
          <w:rStyle w:val="Strong"/>
          <w:rFonts w:asciiTheme="majorBidi" w:eastAsia="Times New Roman" w:hAnsiTheme="majorBidi" w:cstheme="majorBidi"/>
          <w:b w:val="0"/>
          <w:bCs w:val="0"/>
          <w:color w:val="121512"/>
          <w:sz w:val="24"/>
          <w:szCs w:val="24"/>
        </w:rPr>
        <w:t>YF</w:t>
      </w:r>
      <w:r w:rsidR="00F9513D" w:rsidRPr="00427E4D">
        <w:rPr>
          <w:rStyle w:val="Strong"/>
          <w:rFonts w:asciiTheme="majorBidi" w:eastAsia="Times New Roman" w:hAnsiTheme="majorBidi" w:cstheme="majorBidi"/>
          <w:b w:val="0"/>
          <w:bCs w:val="0"/>
          <w:color w:val="121512"/>
          <w:sz w:val="24"/>
          <w:szCs w:val="24"/>
        </w:rPr>
        <w:t xml:space="preserve"> </w:t>
      </w:r>
      <w:r w:rsidR="00F9513D" w:rsidRPr="00427E4D">
        <w:rPr>
          <w:rStyle w:val="Strong"/>
          <w:rFonts w:asciiTheme="majorBidi" w:eastAsia="Times New Roman" w:hAnsiTheme="majorBidi" w:cstheme="majorBidi"/>
          <w:b w:val="0"/>
          <w:bCs w:val="0"/>
          <w:color w:val="121512"/>
          <w:sz w:val="24"/>
          <w:szCs w:val="24"/>
        </w:rPr>
        <w:lastRenderedPageBreak/>
        <w:t xml:space="preserve">antibodies using ELISA, indicating low seroprevalence and highlighting a significant risk for </w:t>
      </w:r>
      <w:r w:rsidR="002A191E" w:rsidRPr="00427E4D">
        <w:rPr>
          <w:rStyle w:val="Strong"/>
          <w:rFonts w:asciiTheme="majorBidi" w:eastAsia="Times New Roman" w:hAnsiTheme="majorBidi" w:cstheme="majorBidi"/>
          <w:b w:val="0"/>
          <w:bCs w:val="0"/>
          <w:color w:val="121512"/>
          <w:sz w:val="24"/>
          <w:szCs w:val="24"/>
        </w:rPr>
        <w:t>YF</w:t>
      </w:r>
      <w:r w:rsidR="00F9513D" w:rsidRPr="00427E4D">
        <w:rPr>
          <w:rStyle w:val="Strong"/>
          <w:rFonts w:asciiTheme="majorBidi" w:eastAsia="Times New Roman" w:hAnsiTheme="majorBidi" w:cstheme="majorBidi"/>
          <w:b w:val="0"/>
          <w:bCs w:val="0"/>
          <w:color w:val="121512"/>
          <w:sz w:val="24"/>
          <w:szCs w:val="24"/>
        </w:rPr>
        <w:t xml:space="preserve"> in Rwanda</w:t>
      </w:r>
      <w:r w:rsidR="00236C8C" w:rsidRPr="00427E4D">
        <w:rPr>
          <w:rStyle w:val="Strong"/>
          <w:rFonts w:asciiTheme="majorBidi" w:eastAsia="Times New Roman" w:hAnsiTheme="majorBidi" w:cstheme="majorBidi"/>
          <w:b w:val="0"/>
          <w:bCs w:val="0"/>
          <w:color w:val="121512"/>
          <w:sz w:val="24"/>
          <w:szCs w:val="24"/>
        </w:rPr>
        <w:t xml:space="preserve"> </w:t>
      </w:r>
      <w:r w:rsidR="006E33F7" w:rsidRPr="00427E4D">
        <w:rPr>
          <w:rStyle w:val="Strong"/>
          <w:rFonts w:asciiTheme="majorBidi" w:eastAsia="Times New Roman" w:hAnsiTheme="majorBidi" w:cstheme="majorBidi"/>
          <w:b w:val="0"/>
          <w:bCs w:val="0"/>
          <w:color w:val="121512"/>
          <w:sz w:val="24"/>
          <w:szCs w:val="24"/>
        </w:rPr>
        <w:fldChar w:fldCharType="begin"/>
      </w:r>
      <w:r w:rsidR="00B906ED" w:rsidRPr="00427E4D">
        <w:rPr>
          <w:rStyle w:val="Strong"/>
          <w:rFonts w:asciiTheme="majorBidi" w:eastAsia="Times New Roman" w:hAnsiTheme="majorBidi" w:cstheme="majorBidi"/>
          <w:b w:val="0"/>
          <w:bCs w:val="0"/>
          <w:color w:val="121512"/>
          <w:sz w:val="24"/>
          <w:szCs w:val="24"/>
        </w:rPr>
        <w:instrText xml:space="preserve"> ADDIN ZOTERO_ITEM CSL_CITATION {"citationID":"ZmNcDusy","properties":{"formattedCitation":"(26,27)","plainCitation":"(26,27)","noteIndex":0},"citationItems":[{"id":3261,"uris":["http://zotero.org/users/2874936/items/7YFXKA7V"],"itemData":{"id":3261,"type":"article-journal","container-title":"The Lancet Global Health","DOI":"10.1016/S2214-109X(18)30024-X","ISSN":"2214-109X","issue":"3","journalAbbreviation":"The Lancet Global Health","language":"English","note":"publisher: Elsevier\nPMID: 29398634","page":"e270-e278","source":"www.thelancet.com","title":"Existing and potential infection risk zones of yellow fever worldwide: a modelling analysis","title-short":"Existing and potential infection risk zones of yellow fever worldwide","volume":"6","author":[{"family":"Shearer","given":"Freya M."},{"family":"Longbottom","given":"Joshua"},{"family":"Browne","given":"Annie J."},{"family":"Pigott","given":"David M."},{"family":"Brady","given":"Oliver J."},{"family":"Kraemer","given":"Moritz U. G."},{"family":"Marinho","given":"Fatima"},{"family":"Yactayo","given":"Sergio"},{"family":"Araújo","given":"Valdelaine E. M.","dropping-particle":"de"},{"family":"Nóbrega","given":"Aglaêr A.","dropping-particle":"da"},{"family":"Fullman","given":"Nancy"},{"family":"Ray","given":"Sarah E."},{"family":"Mosser","given":"Jonathan F."},{"family":"Stanaway","given":"Jeffrey D."},{"family":"Lim","given":"Stephen S."},{"family":"Reiner","given":"Robert C."},{"family":"Moyes","given":"Catherine L."},{"family":"Hay","given":"Simon I."},{"family":"Golding","given":"Nick"}],"issued":{"date-parts":[["2018",3,1]]}}},{"id":3264,"uris":["http://zotero.org/users/2874936/items/9Y4KX7Y6"],"itemData":{"id":3264,"type":"article-journal","abstract":"Neil Ferguson and colleagues estimate the disease burden of yellow fever in Africa, as well as the impact of mass vaccination campaigns. Please see later in the article for the Editors' Summary","container-title":"PLOS Medicine","DOI":"10.1371/journal.pmed.1001638","ISSN":"1549-1676","issue":"5","journalAbbreviation":"PLOS Medicine","language":"en","note":"publisher: Public Library of Science","page":"e1001638","source":"PLoS Journals","title":"Yellow Fever in Africa: Estimating the Burden of Disease and Impact of Mass Vaccination from Outbreak and Serological Data","title-short":"Yellow Fever in Africa","volume":"11","author":[{"family":"Garske","given":"Tini"},{"family":"Kerkhove","given":"Maria D. Van"},{"family":"Yactayo","given":"Sergio"},{"family":"Ronveaux","given":"Olivier"},{"family":"Lewis","given":"Rosamund F."},{"family":"Staples","given":"J. Erin"},{"family":"Perea","given":"William"},{"family":"Ferguson","given":"Neil M."},{"family":"Committee","given":"for the Yellow Fever Expert"}],"issued":{"date-parts":[["2014",5,6]]}}}],"schema":"https://github.com/citation-style-language/schema/raw/master/csl-citation.json"} </w:instrText>
      </w:r>
      <w:r w:rsidR="006E33F7" w:rsidRPr="00427E4D">
        <w:rPr>
          <w:rStyle w:val="Strong"/>
          <w:rFonts w:asciiTheme="majorBidi" w:eastAsia="Times New Roman" w:hAnsiTheme="majorBidi" w:cstheme="majorBidi"/>
          <w:b w:val="0"/>
          <w:bCs w:val="0"/>
          <w:color w:val="121512"/>
          <w:sz w:val="24"/>
          <w:szCs w:val="24"/>
        </w:rPr>
        <w:fldChar w:fldCharType="separate"/>
      </w:r>
      <w:r w:rsidR="00B906ED" w:rsidRPr="00427E4D">
        <w:rPr>
          <w:rFonts w:asciiTheme="majorBidi" w:hAnsiTheme="majorBidi" w:cstheme="majorBidi"/>
          <w:sz w:val="24"/>
          <w:szCs w:val="24"/>
        </w:rPr>
        <w:t>(26,27)</w:t>
      </w:r>
      <w:r w:rsidR="006E33F7" w:rsidRPr="00427E4D">
        <w:rPr>
          <w:rStyle w:val="Strong"/>
          <w:rFonts w:asciiTheme="majorBidi" w:eastAsia="Times New Roman" w:hAnsiTheme="majorBidi" w:cstheme="majorBidi"/>
          <w:b w:val="0"/>
          <w:bCs w:val="0"/>
          <w:color w:val="121512"/>
          <w:sz w:val="24"/>
          <w:szCs w:val="24"/>
        </w:rPr>
        <w:fldChar w:fldCharType="end"/>
      </w:r>
      <w:r w:rsidR="00F9513D" w:rsidRPr="00427E4D">
        <w:rPr>
          <w:rStyle w:val="Strong"/>
          <w:rFonts w:asciiTheme="majorBidi" w:eastAsia="Times New Roman" w:hAnsiTheme="majorBidi" w:cstheme="majorBidi"/>
          <w:b w:val="0"/>
          <w:bCs w:val="0"/>
          <w:color w:val="121512"/>
          <w:sz w:val="24"/>
          <w:szCs w:val="24"/>
        </w:rPr>
        <w:t>. Additionally, three participants demonstrated positive antibodies for other arboviruses, including dengue and Zika viruses, suggesting local transmission by the same mosquito vectors</w:t>
      </w:r>
      <w:r w:rsidR="00575267" w:rsidRPr="00427E4D">
        <w:rPr>
          <w:rStyle w:val="Strong"/>
          <w:rFonts w:asciiTheme="majorBidi" w:eastAsia="Times New Roman" w:hAnsiTheme="majorBidi" w:cstheme="majorBidi"/>
          <w:b w:val="0"/>
          <w:bCs w:val="0"/>
          <w:color w:val="121512"/>
          <w:sz w:val="24"/>
          <w:szCs w:val="24"/>
        </w:rPr>
        <w:t xml:space="preserve"> </w:t>
      </w:r>
      <w:r w:rsidR="001D40A7" w:rsidRPr="00427E4D">
        <w:rPr>
          <w:rStyle w:val="Strong"/>
          <w:rFonts w:asciiTheme="majorBidi" w:eastAsia="Times New Roman" w:hAnsiTheme="majorBidi" w:cstheme="majorBidi"/>
          <w:b w:val="0"/>
          <w:bCs w:val="0"/>
          <w:color w:val="121512"/>
          <w:sz w:val="24"/>
          <w:szCs w:val="24"/>
        </w:rPr>
        <w:fldChar w:fldCharType="begin"/>
      </w:r>
      <w:r w:rsidR="00B906ED" w:rsidRPr="00427E4D">
        <w:rPr>
          <w:rStyle w:val="Strong"/>
          <w:rFonts w:asciiTheme="majorBidi" w:eastAsia="Times New Roman" w:hAnsiTheme="majorBidi" w:cstheme="majorBidi"/>
          <w:b w:val="0"/>
          <w:bCs w:val="0"/>
          <w:color w:val="121512"/>
          <w:sz w:val="24"/>
          <w:szCs w:val="24"/>
        </w:rPr>
        <w:instrText xml:space="preserve"> ADDIN ZOTERO_ITEM CSL_CITATION {"citationID":"OoSTldlH","properties":{"formattedCitation":"(28,29)","plainCitation":"(28,29)","noteIndex":0},"citationItems":[{"id":2654,"uris":["http://zotero.org/users/2874936/items/YFAQ9S3L"],"itemData":{"id":2654,"type":"article-journal","abstract":"Introduction: Chikungunya virus (CHIKV) and West Nile virus (WNV) have previously been reported from several African countries, including those bordering Rwanda where they may have originated. However, there have been no serosurveillance reports from Rwanda regarding these two viral pathogens.\nIn this article, we present the first study of immunoglobulin G (IgG) seroreactivity of CHIKV and WNV in Rwandan blood donor samples.\nMethods: Blood donors from Rwanda (n = 874) and Sweden (n = 199) were tested for IgG reactivity against CHIKV, using an in-house enzyme-linked immunosorbent assay with the E1 envelope protein fused with p62 as antigen, and against WNV using a commercial kit. Data on mosquito distribution were obtained from the 2012 assessment of yellow fever virus circulation in Rwanda.\nResults: Seroreactivity to CHIKV was high in Rwanda (63.0%), when compared with Swedish donors, where only 8.5% were IgG positive. However, a cross-reactivity to O'nyong'nyong virus in neutralization test was noted in Rwandan donors. No significant difference in WNV seroreactivity was found (10.4% for Rwandan and 14.1% for Swedish donors). The relatively high seroreactivity to WNV among Swedish donors could partly be explained by cross-reactivity with tick-borne encephalitis virus prevalent in Sweden. Donors from the Eastern Province of Rwanda had the highest IgG reactivity to the two investigated viruses (86.7% for CHIKV and 33.3% for WNV). Five genera of mosquitoes were found in Rwanda where Culex was the most common (82.5%). The vector of CHIKV, Aedes, accounted for 9.6% of mosquitoes and this species was most commonly found in the Eastern Province.\nConclusions: Our results showed high seroreactivity to CHIKV in Rwandan donors. The highest IgG reactivity to CHIKV, and to WNV, was found in the Eastern Province, the area reporting the highest number of mosquito vectors for these two viruses. Infection control by eliminating mosquito-breeding sites in population-dense areas is recommended, especially in eastern Rwanda.","container-title":"Vector-Borne and Zoonotic Diseases","DOI":"10.1089/vbz.2018.2393","ISSN":"1530-3667","issue":"10","note":"publisher: Mary Ann Liebert, Inc., publishers","page":"731-740","source":"liebertpub.com (Atypon)","title":"Seroreactivity to Chikungunya and West Nile Viruses in Rwandan Blood Donors","volume":"19","author":[{"family":"Seruyange","given":"Eric"},{"family":"Ljungberg","given":"Karl"},{"family":"Muvunyi","given":"Claude Mambo"},{"family":"Gahutu","given":"Jean Bosco"},{"family":"Katare","given":"Swaibu"},{"family":"Nyamusore","given":"José"},{"family":"Gwon","given":"Yong-Dae"},{"family":"Evander","given":"Magnus"},{"family":"Norder","given":"Heléne"},{"family":"Liljeström","given":"Peter"},{"family":"Bergström","given":"Tomas"}],"issued":{"date-parts":[["2019",10]]}}},{"id":2655,"uris":["http://zotero.org/users/2874936/items/5L4SJTYV"],"itemData":{"id":2655,"type":"article-journal","abstract":"Seroprevalence studies provide information on the susceptibility to infection of certain populations, including women of childbearing age. Such data from Central Africa are scarce regarding two viruses that cause congenital infections: Zika virus (ZIKV), an emerging mosquito-borne infection, and Rubella virus (RuV), a vaccine-preventable infection. We report on the seroprevalence of both ZIKV and RuV from Rwanda, a country without any known cases of ZIKV, but bordering Uganda where this virus was isolated in 1947. Anti-ZIKV-specific and anti-RuV-specific immunoglobulin G (IgG) antibodies were analyzed by enzyme-linked immunosorbent assay (ELISA) in serum samples from 874 Rwandan and 215 Swedish blood donors. Samples positive for IgG antibodies against ZIKV were examined for viral RNA using real-time reverse transcription polymerase chain reaction (RT-qPCR). The seroprevalence of ZIKV IgG in Rwanda was 1.4% (12/874), of which the predominance of positive findings came from the Southeastern region. All anti-ZIKV IgG-positive samples were PCR-negative. Among 297 female blood donors of childbearing age, 295 (99.3%) were seronegative and thus susceptible to ZIKV. All Swedish blood donors were IgG-negative to ZIKV. In contrast, blood donors from both countries showed high seroprevalence of IgG to RuV: 91.2% for Rwandan and 92.1% for Swedish donors. Only 10.5% (31/294) of female donors of childbearing age from Rwanda were seronegative for RuV. In Rwanda, seroprevalence for ZIKV IgG antibodies was low, but high for RuV. Hence, women of childbearing age were susceptible to ZIKV. These data may be of value for decision-making regarding prophylactic measures.","container-title":"Journal of Medical Virology","DOI":"10.1002/jmv.25198","ISSN":"0146-6615","issue":"8","note":"publisher: John Wiley &amp; Sons, Ltd","page":"1290-1296","source":"onlinelibrary.wiley.com (Atypon)","title":"Seroprevalence of Zika virus and Rubella virus IgG among blood donors in Rwanda and in Sweden","volume":"90","author":[{"family":"Seruyange","given":"Eric"},{"family":"Gahutu","given":"Jean-Bosco"},{"family":"Muvunyi","given":"Claude M."},{"family":"Katare","given":"Swaibu"},{"family":"Ndahindwa","given":"Vedaste"},{"family":"Sibomana","given":"Hassan"},{"family":"Nyamusore","given":"José"},{"family":"Rutagarama","given":"Florent"},{"family":"Hannoun","given":"Charles"},{"family":"Norder","given":"Helene"},{"family":"Bergström","given":"Tomas"}],"issued":{"date-parts":[["2018",8]]}}}],"schema":"https://github.com/citation-style-language/schema/raw/master/csl-citation.json"} </w:instrText>
      </w:r>
      <w:r w:rsidR="001D40A7" w:rsidRPr="00427E4D">
        <w:rPr>
          <w:rStyle w:val="Strong"/>
          <w:rFonts w:asciiTheme="majorBidi" w:eastAsia="Times New Roman" w:hAnsiTheme="majorBidi" w:cstheme="majorBidi"/>
          <w:b w:val="0"/>
          <w:bCs w:val="0"/>
          <w:color w:val="121512"/>
          <w:sz w:val="24"/>
          <w:szCs w:val="24"/>
        </w:rPr>
        <w:fldChar w:fldCharType="separate"/>
      </w:r>
      <w:r w:rsidR="00B906ED" w:rsidRPr="00427E4D">
        <w:rPr>
          <w:rFonts w:asciiTheme="majorBidi" w:hAnsiTheme="majorBidi" w:cstheme="majorBidi"/>
          <w:sz w:val="24"/>
          <w:szCs w:val="24"/>
        </w:rPr>
        <w:t>(28,29)</w:t>
      </w:r>
      <w:r w:rsidR="001D40A7" w:rsidRPr="00427E4D">
        <w:rPr>
          <w:rStyle w:val="Strong"/>
          <w:rFonts w:asciiTheme="majorBidi" w:eastAsia="Times New Roman" w:hAnsiTheme="majorBidi" w:cstheme="majorBidi"/>
          <w:b w:val="0"/>
          <w:bCs w:val="0"/>
          <w:color w:val="121512"/>
          <w:sz w:val="24"/>
          <w:szCs w:val="24"/>
        </w:rPr>
        <w:fldChar w:fldCharType="end"/>
      </w:r>
      <w:r w:rsidR="00F9513D" w:rsidRPr="00427E4D">
        <w:rPr>
          <w:rStyle w:val="Strong"/>
          <w:rFonts w:asciiTheme="majorBidi" w:eastAsia="Times New Roman" w:hAnsiTheme="majorBidi" w:cstheme="majorBidi"/>
          <w:b w:val="0"/>
          <w:bCs w:val="0"/>
          <w:color w:val="121512"/>
          <w:sz w:val="24"/>
          <w:szCs w:val="24"/>
        </w:rPr>
        <w:t>.</w:t>
      </w:r>
    </w:p>
    <w:p w14:paraId="7ECC8066" w14:textId="04EB3AE4" w:rsidR="00F9513D" w:rsidRPr="00427E4D" w:rsidRDefault="00F9513D" w:rsidP="00427E4D">
      <w:pPr>
        <w:spacing w:line="360" w:lineRule="auto"/>
        <w:jc w:val="both"/>
        <w:rPr>
          <w:rStyle w:val="Strong"/>
          <w:rFonts w:asciiTheme="majorBidi" w:eastAsia="Times New Roman" w:hAnsiTheme="majorBidi" w:cstheme="majorBidi"/>
          <w:b w:val="0"/>
          <w:bCs w:val="0"/>
          <w:color w:val="121512"/>
          <w:sz w:val="24"/>
          <w:szCs w:val="24"/>
        </w:rPr>
      </w:pPr>
      <w:r w:rsidRPr="00427E4D">
        <w:rPr>
          <w:rStyle w:val="Strong"/>
          <w:rFonts w:asciiTheme="majorBidi" w:eastAsia="Times New Roman" w:hAnsiTheme="majorBidi" w:cstheme="majorBidi"/>
          <w:b w:val="0"/>
          <w:bCs w:val="0"/>
          <w:color w:val="121512"/>
          <w:sz w:val="24"/>
          <w:szCs w:val="24"/>
        </w:rPr>
        <w:t>The survey further investigated the presence of antibodies in non-human primates, specifically 16 Olive Baboons (</w:t>
      </w:r>
      <w:r w:rsidRPr="00427E4D">
        <w:rPr>
          <w:rStyle w:val="Strong"/>
          <w:rFonts w:asciiTheme="majorBidi" w:eastAsia="Times New Roman" w:hAnsiTheme="majorBidi" w:cstheme="majorBidi"/>
          <w:b w:val="0"/>
          <w:bCs w:val="0"/>
          <w:i/>
          <w:iCs/>
          <w:color w:val="121512"/>
          <w:sz w:val="24"/>
          <w:szCs w:val="24"/>
        </w:rPr>
        <w:t>Papio anubis</w:t>
      </w:r>
      <w:r w:rsidRPr="00427E4D">
        <w:rPr>
          <w:rStyle w:val="Strong"/>
          <w:rFonts w:asciiTheme="majorBidi" w:eastAsia="Times New Roman" w:hAnsiTheme="majorBidi" w:cstheme="majorBidi"/>
          <w:b w:val="0"/>
          <w:bCs w:val="0"/>
          <w:color w:val="121512"/>
          <w:sz w:val="24"/>
          <w:szCs w:val="24"/>
        </w:rPr>
        <w:t>) and 53 Vervet Monkeys (</w:t>
      </w:r>
      <w:r w:rsidRPr="00427E4D">
        <w:rPr>
          <w:rStyle w:val="Strong"/>
          <w:rFonts w:asciiTheme="majorBidi" w:eastAsia="Times New Roman" w:hAnsiTheme="majorBidi" w:cstheme="majorBidi"/>
          <w:b w:val="0"/>
          <w:bCs w:val="0"/>
          <w:i/>
          <w:iCs/>
          <w:color w:val="121512"/>
          <w:sz w:val="24"/>
          <w:szCs w:val="24"/>
        </w:rPr>
        <w:t>Chlorocebus aethiops</w:t>
      </w:r>
      <w:r w:rsidRPr="00427E4D">
        <w:rPr>
          <w:rStyle w:val="Strong"/>
          <w:rFonts w:asciiTheme="majorBidi" w:eastAsia="Times New Roman" w:hAnsiTheme="majorBidi" w:cstheme="majorBidi"/>
          <w:b w:val="0"/>
          <w:bCs w:val="0"/>
          <w:color w:val="121512"/>
          <w:sz w:val="24"/>
          <w:szCs w:val="24"/>
        </w:rPr>
        <w:t xml:space="preserve">). None of these animals tested positive for </w:t>
      </w:r>
      <w:r w:rsidR="002A191E" w:rsidRPr="00427E4D">
        <w:rPr>
          <w:rStyle w:val="Strong"/>
          <w:rFonts w:asciiTheme="majorBidi" w:eastAsia="Times New Roman" w:hAnsiTheme="majorBidi" w:cstheme="majorBidi"/>
          <w:b w:val="0"/>
          <w:bCs w:val="0"/>
          <w:color w:val="121512"/>
          <w:sz w:val="24"/>
          <w:szCs w:val="24"/>
        </w:rPr>
        <w:t>YF</w:t>
      </w:r>
      <w:r w:rsidRPr="00427E4D">
        <w:rPr>
          <w:rStyle w:val="Strong"/>
          <w:rFonts w:asciiTheme="majorBidi" w:eastAsia="Times New Roman" w:hAnsiTheme="majorBidi" w:cstheme="majorBidi"/>
          <w:b w:val="0"/>
          <w:bCs w:val="0"/>
          <w:color w:val="121512"/>
          <w:sz w:val="24"/>
          <w:szCs w:val="24"/>
        </w:rPr>
        <w:t xml:space="preserve"> using plaque reduction neutralization test (PRNT) or serological methods, although seven were found to be positive for Zika virus IgG by ELISA</w:t>
      </w:r>
      <w:r w:rsidR="009D781E" w:rsidRPr="00427E4D">
        <w:rPr>
          <w:rStyle w:val="Strong"/>
          <w:rFonts w:asciiTheme="majorBidi" w:eastAsia="Times New Roman" w:hAnsiTheme="majorBidi" w:cstheme="majorBidi"/>
          <w:b w:val="0"/>
          <w:bCs w:val="0"/>
          <w:color w:val="121512"/>
          <w:sz w:val="24"/>
          <w:szCs w:val="24"/>
        </w:rPr>
        <w:t xml:space="preserve"> </w:t>
      </w:r>
      <w:r w:rsidR="00C75DA0" w:rsidRPr="00427E4D">
        <w:rPr>
          <w:rStyle w:val="Strong"/>
          <w:rFonts w:asciiTheme="majorBidi" w:eastAsia="Times New Roman" w:hAnsiTheme="majorBidi" w:cstheme="majorBidi"/>
          <w:b w:val="0"/>
          <w:bCs w:val="0"/>
          <w:color w:val="121512"/>
          <w:sz w:val="24"/>
          <w:szCs w:val="24"/>
        </w:rPr>
        <w:fldChar w:fldCharType="begin"/>
      </w:r>
      <w:r w:rsidR="00C75DA0" w:rsidRPr="00427E4D">
        <w:rPr>
          <w:rStyle w:val="Strong"/>
          <w:rFonts w:asciiTheme="majorBidi" w:eastAsia="Times New Roman" w:hAnsiTheme="majorBidi" w:cstheme="majorBidi"/>
          <w:b w:val="0"/>
          <w:bCs w:val="0"/>
          <w:color w:val="121512"/>
          <w:sz w:val="24"/>
          <w:szCs w:val="24"/>
        </w:rPr>
        <w:instrText xml:space="preserve"> ADDIN ZOTERO_ITEM CSL_CITATION {"citationID":"WmTt4qEv","properties":{"formattedCitation":"(30)","plainCitation":"(30)","noteIndex":0},"citationItems":[{"id":3266,"uris":["http://zotero.org/users/2874936/items/43KKNETY"],"itemData":{"id":3266,"type":"report","title":"Risk Assessment of Yellow Fever Virus Circulation in Rwanda","URL":"https://rbc.gov.rw/IMG/pdf/rwanda_yellow_fever_assessment_report.pdf","author":[{"family":"Rwanda Biomedical Center (RBC)","given":""}],"issued":{"date-parts":[["2014",2]]}}}],"schema":"https://github.com/citation-style-language/schema/raw/master/csl-citation.json"} </w:instrText>
      </w:r>
      <w:r w:rsidR="00C75DA0" w:rsidRPr="00427E4D">
        <w:rPr>
          <w:rStyle w:val="Strong"/>
          <w:rFonts w:asciiTheme="majorBidi" w:eastAsia="Times New Roman" w:hAnsiTheme="majorBidi" w:cstheme="majorBidi"/>
          <w:b w:val="0"/>
          <w:bCs w:val="0"/>
          <w:color w:val="121512"/>
          <w:sz w:val="24"/>
          <w:szCs w:val="24"/>
        </w:rPr>
        <w:fldChar w:fldCharType="separate"/>
      </w:r>
      <w:r w:rsidR="00C75DA0" w:rsidRPr="00427E4D">
        <w:rPr>
          <w:rFonts w:asciiTheme="majorBidi" w:hAnsiTheme="majorBidi" w:cstheme="majorBidi"/>
          <w:sz w:val="24"/>
          <w:szCs w:val="24"/>
        </w:rPr>
        <w:t>(30)</w:t>
      </w:r>
      <w:r w:rsidR="00C75DA0" w:rsidRPr="00427E4D">
        <w:rPr>
          <w:rStyle w:val="Strong"/>
          <w:rFonts w:asciiTheme="majorBidi" w:eastAsia="Times New Roman" w:hAnsiTheme="majorBidi" w:cstheme="majorBidi"/>
          <w:b w:val="0"/>
          <w:bCs w:val="0"/>
          <w:color w:val="121512"/>
          <w:sz w:val="24"/>
          <w:szCs w:val="24"/>
        </w:rPr>
        <w:fldChar w:fldCharType="end"/>
      </w:r>
      <w:r w:rsidRPr="00427E4D">
        <w:rPr>
          <w:rStyle w:val="Strong"/>
          <w:rFonts w:asciiTheme="majorBidi" w:eastAsia="Times New Roman" w:hAnsiTheme="majorBidi" w:cstheme="majorBidi"/>
          <w:b w:val="0"/>
          <w:bCs w:val="0"/>
          <w:color w:val="121512"/>
          <w:sz w:val="24"/>
          <w:szCs w:val="24"/>
        </w:rPr>
        <w:t>.</w:t>
      </w:r>
    </w:p>
    <w:p w14:paraId="268983E2" w14:textId="78B2535A" w:rsidR="007F5900" w:rsidRPr="00427E4D" w:rsidRDefault="00D33D7F" w:rsidP="00427E4D">
      <w:pPr>
        <w:spacing w:line="360" w:lineRule="auto"/>
        <w:jc w:val="both"/>
        <w:rPr>
          <w:rStyle w:val="Strong"/>
          <w:rFonts w:asciiTheme="majorBidi" w:eastAsia="Times New Roman" w:hAnsiTheme="majorBidi" w:cstheme="majorBidi"/>
          <w:b w:val="0"/>
          <w:bCs w:val="0"/>
          <w:color w:val="121512"/>
          <w:sz w:val="24"/>
          <w:szCs w:val="24"/>
        </w:rPr>
      </w:pPr>
      <w:r w:rsidRPr="00427E4D">
        <w:rPr>
          <w:rStyle w:val="Strong"/>
          <w:rFonts w:asciiTheme="majorBidi" w:eastAsia="Times New Roman" w:hAnsiTheme="majorBidi" w:cstheme="majorBidi"/>
          <w:b w:val="0"/>
          <w:bCs w:val="0"/>
          <w:color w:val="121512"/>
          <w:sz w:val="24"/>
          <w:szCs w:val="24"/>
        </w:rPr>
        <w:t>Regarding the vector composition in the country</w:t>
      </w:r>
      <w:r w:rsidR="00F9513D" w:rsidRPr="00427E4D">
        <w:rPr>
          <w:rStyle w:val="Strong"/>
          <w:rFonts w:asciiTheme="majorBidi" w:eastAsia="Times New Roman" w:hAnsiTheme="majorBidi" w:cstheme="majorBidi"/>
          <w:b w:val="0"/>
          <w:bCs w:val="0"/>
          <w:color w:val="121512"/>
          <w:sz w:val="24"/>
          <w:szCs w:val="24"/>
        </w:rPr>
        <w:t xml:space="preserve">, various species were identified across Rwanda, including </w:t>
      </w:r>
      <w:r w:rsidR="00F9513D" w:rsidRPr="00427E4D">
        <w:rPr>
          <w:rStyle w:val="Strong"/>
          <w:rFonts w:asciiTheme="majorBidi" w:eastAsia="Times New Roman" w:hAnsiTheme="majorBidi" w:cstheme="majorBidi"/>
          <w:b w:val="0"/>
          <w:bCs w:val="0"/>
          <w:i/>
          <w:iCs/>
          <w:color w:val="121512"/>
          <w:sz w:val="24"/>
          <w:szCs w:val="24"/>
        </w:rPr>
        <w:t>Aedes spp</w:t>
      </w:r>
      <w:r w:rsidR="00F9513D" w:rsidRPr="00427E4D">
        <w:rPr>
          <w:rStyle w:val="Strong"/>
          <w:rFonts w:asciiTheme="majorBidi" w:eastAsia="Times New Roman" w:hAnsiTheme="majorBidi" w:cstheme="majorBidi"/>
          <w:b w:val="0"/>
          <w:bCs w:val="0"/>
          <w:color w:val="121512"/>
          <w:sz w:val="24"/>
          <w:szCs w:val="24"/>
        </w:rPr>
        <w:t xml:space="preserve">., </w:t>
      </w:r>
      <w:r w:rsidR="00F9513D" w:rsidRPr="00427E4D">
        <w:rPr>
          <w:rStyle w:val="Strong"/>
          <w:rFonts w:asciiTheme="majorBidi" w:eastAsia="Times New Roman" w:hAnsiTheme="majorBidi" w:cstheme="majorBidi"/>
          <w:b w:val="0"/>
          <w:bCs w:val="0"/>
          <w:i/>
          <w:iCs/>
          <w:color w:val="121512"/>
          <w:sz w:val="24"/>
          <w:szCs w:val="24"/>
        </w:rPr>
        <w:t>Anopheles spp.</w:t>
      </w:r>
      <w:r w:rsidR="00F9513D" w:rsidRPr="00427E4D">
        <w:rPr>
          <w:rStyle w:val="Strong"/>
          <w:rFonts w:asciiTheme="majorBidi" w:eastAsia="Times New Roman" w:hAnsiTheme="majorBidi" w:cstheme="majorBidi"/>
          <w:b w:val="0"/>
          <w:bCs w:val="0"/>
          <w:color w:val="121512"/>
          <w:sz w:val="24"/>
          <w:szCs w:val="24"/>
        </w:rPr>
        <w:t xml:space="preserve">, </w:t>
      </w:r>
      <w:r w:rsidR="00F9513D" w:rsidRPr="00427E4D">
        <w:rPr>
          <w:rStyle w:val="Strong"/>
          <w:rFonts w:asciiTheme="majorBidi" w:eastAsia="Times New Roman" w:hAnsiTheme="majorBidi" w:cstheme="majorBidi"/>
          <w:b w:val="0"/>
          <w:bCs w:val="0"/>
          <w:i/>
          <w:iCs/>
          <w:color w:val="121512"/>
          <w:sz w:val="24"/>
          <w:szCs w:val="24"/>
        </w:rPr>
        <w:t>Culex spp.</w:t>
      </w:r>
      <w:r w:rsidR="00F9513D" w:rsidRPr="00427E4D">
        <w:rPr>
          <w:rStyle w:val="Strong"/>
          <w:rFonts w:asciiTheme="majorBidi" w:eastAsia="Times New Roman" w:hAnsiTheme="majorBidi" w:cstheme="majorBidi"/>
          <w:b w:val="0"/>
          <w:bCs w:val="0"/>
          <w:color w:val="121512"/>
          <w:sz w:val="24"/>
          <w:szCs w:val="24"/>
        </w:rPr>
        <w:t xml:space="preserve">, </w:t>
      </w:r>
      <w:r w:rsidR="00F9513D" w:rsidRPr="00427E4D">
        <w:rPr>
          <w:rStyle w:val="Strong"/>
          <w:rFonts w:asciiTheme="majorBidi" w:eastAsia="Times New Roman" w:hAnsiTheme="majorBidi" w:cstheme="majorBidi"/>
          <w:b w:val="0"/>
          <w:bCs w:val="0"/>
          <w:i/>
          <w:iCs/>
          <w:color w:val="121512"/>
          <w:sz w:val="24"/>
          <w:szCs w:val="24"/>
        </w:rPr>
        <w:t>Mansonia spp.,</w:t>
      </w:r>
      <w:r w:rsidR="00F9513D" w:rsidRPr="00427E4D">
        <w:rPr>
          <w:rStyle w:val="Strong"/>
          <w:rFonts w:asciiTheme="majorBidi" w:eastAsia="Times New Roman" w:hAnsiTheme="majorBidi" w:cstheme="majorBidi"/>
          <w:b w:val="0"/>
          <w:bCs w:val="0"/>
          <w:color w:val="121512"/>
          <w:sz w:val="24"/>
          <w:szCs w:val="24"/>
        </w:rPr>
        <w:t xml:space="preserve"> and </w:t>
      </w:r>
      <w:r w:rsidR="00F9513D" w:rsidRPr="00427E4D">
        <w:rPr>
          <w:rStyle w:val="Strong"/>
          <w:rFonts w:asciiTheme="majorBidi" w:eastAsia="Times New Roman" w:hAnsiTheme="majorBidi" w:cstheme="majorBidi"/>
          <w:b w:val="0"/>
          <w:bCs w:val="0"/>
          <w:i/>
          <w:iCs/>
          <w:color w:val="121512"/>
          <w:sz w:val="24"/>
          <w:szCs w:val="24"/>
        </w:rPr>
        <w:t>Coquilletidia spp</w:t>
      </w:r>
      <w:r w:rsidR="00F9513D" w:rsidRPr="00427E4D">
        <w:rPr>
          <w:rStyle w:val="Strong"/>
          <w:rFonts w:asciiTheme="majorBidi" w:eastAsia="Times New Roman" w:hAnsiTheme="majorBidi" w:cstheme="majorBidi"/>
          <w:b w:val="0"/>
          <w:bCs w:val="0"/>
          <w:color w:val="121512"/>
          <w:sz w:val="24"/>
          <w:szCs w:val="24"/>
        </w:rPr>
        <w:t xml:space="preserve">. All mosquito specimens were tested using RT-PCR, with results negative for the </w:t>
      </w:r>
      <w:r w:rsidR="002A191E" w:rsidRPr="00427E4D">
        <w:rPr>
          <w:rStyle w:val="Strong"/>
          <w:rFonts w:asciiTheme="majorBidi" w:eastAsia="Times New Roman" w:hAnsiTheme="majorBidi" w:cstheme="majorBidi"/>
          <w:b w:val="0"/>
          <w:bCs w:val="0"/>
          <w:color w:val="121512"/>
          <w:sz w:val="24"/>
          <w:szCs w:val="24"/>
        </w:rPr>
        <w:t>YF</w:t>
      </w:r>
      <w:r w:rsidR="00F9513D" w:rsidRPr="00427E4D">
        <w:rPr>
          <w:rStyle w:val="Strong"/>
          <w:rFonts w:asciiTheme="majorBidi" w:eastAsia="Times New Roman" w:hAnsiTheme="majorBidi" w:cstheme="majorBidi"/>
          <w:b w:val="0"/>
          <w:bCs w:val="0"/>
          <w:color w:val="121512"/>
          <w:sz w:val="24"/>
          <w:szCs w:val="24"/>
        </w:rPr>
        <w:t xml:space="preserve"> virus. </w:t>
      </w:r>
      <w:r w:rsidR="005D3AF5" w:rsidRPr="00427E4D">
        <w:rPr>
          <w:rStyle w:val="Strong"/>
          <w:rFonts w:asciiTheme="majorBidi" w:eastAsia="Times New Roman" w:hAnsiTheme="majorBidi" w:cstheme="majorBidi"/>
          <w:b w:val="0"/>
          <w:bCs w:val="0"/>
          <w:color w:val="121512"/>
          <w:sz w:val="24"/>
          <w:szCs w:val="24"/>
        </w:rPr>
        <w:t xml:space="preserve">Nevertheless, the presence of the main vector of YF; </w:t>
      </w:r>
      <w:r w:rsidR="005D3AF5" w:rsidRPr="00427E4D">
        <w:rPr>
          <w:rStyle w:val="Strong"/>
          <w:rFonts w:asciiTheme="majorBidi" w:eastAsia="Times New Roman" w:hAnsiTheme="majorBidi" w:cstheme="majorBidi"/>
          <w:b w:val="0"/>
          <w:bCs w:val="0"/>
          <w:i/>
          <w:iCs/>
          <w:color w:val="121512"/>
          <w:sz w:val="24"/>
          <w:szCs w:val="24"/>
        </w:rPr>
        <w:t>Aedes aegypti</w:t>
      </w:r>
      <w:r w:rsidR="005D3AF5" w:rsidRPr="00427E4D">
        <w:rPr>
          <w:rStyle w:val="Strong"/>
          <w:rFonts w:asciiTheme="majorBidi" w:eastAsia="Times New Roman" w:hAnsiTheme="majorBidi" w:cstheme="majorBidi"/>
          <w:b w:val="0"/>
          <w:bCs w:val="0"/>
          <w:color w:val="121512"/>
          <w:sz w:val="24"/>
          <w:szCs w:val="24"/>
        </w:rPr>
        <w:t xml:space="preserve"> </w:t>
      </w:r>
      <w:r w:rsidR="00C75DA0" w:rsidRPr="00427E4D">
        <w:rPr>
          <w:rStyle w:val="Strong"/>
          <w:rFonts w:asciiTheme="majorBidi" w:eastAsia="Times New Roman" w:hAnsiTheme="majorBidi" w:cstheme="majorBidi"/>
          <w:b w:val="0"/>
          <w:bCs w:val="0"/>
          <w:color w:val="121512"/>
          <w:sz w:val="24"/>
          <w:szCs w:val="24"/>
        </w:rPr>
        <w:t xml:space="preserve">as well as minor vectors including </w:t>
      </w:r>
      <w:r w:rsidR="00C75DA0" w:rsidRPr="00427E4D">
        <w:rPr>
          <w:rStyle w:val="Strong"/>
          <w:rFonts w:asciiTheme="majorBidi" w:eastAsia="Times New Roman" w:hAnsiTheme="majorBidi" w:cstheme="majorBidi"/>
          <w:b w:val="0"/>
          <w:bCs w:val="0"/>
          <w:i/>
          <w:iCs/>
          <w:color w:val="121512"/>
          <w:sz w:val="24"/>
          <w:szCs w:val="24"/>
        </w:rPr>
        <w:t>Ae. africanus</w:t>
      </w:r>
      <w:r w:rsidR="00C75DA0" w:rsidRPr="00427E4D">
        <w:rPr>
          <w:rStyle w:val="Strong"/>
          <w:rFonts w:asciiTheme="majorBidi" w:eastAsia="Times New Roman" w:hAnsiTheme="majorBidi" w:cstheme="majorBidi"/>
          <w:b w:val="0"/>
          <w:bCs w:val="0"/>
          <w:color w:val="121512"/>
          <w:sz w:val="24"/>
          <w:szCs w:val="24"/>
        </w:rPr>
        <w:t xml:space="preserve"> and </w:t>
      </w:r>
      <w:r w:rsidR="00C75DA0" w:rsidRPr="00427E4D">
        <w:rPr>
          <w:rStyle w:val="Strong"/>
          <w:rFonts w:asciiTheme="majorBidi" w:eastAsia="Times New Roman" w:hAnsiTheme="majorBidi" w:cstheme="majorBidi"/>
          <w:b w:val="0"/>
          <w:bCs w:val="0"/>
          <w:i/>
          <w:iCs/>
          <w:color w:val="121512"/>
          <w:sz w:val="24"/>
          <w:szCs w:val="24"/>
        </w:rPr>
        <w:t>Ae. simpsoni</w:t>
      </w:r>
      <w:r w:rsidR="00C75DA0" w:rsidRPr="00427E4D">
        <w:rPr>
          <w:rStyle w:val="Strong"/>
          <w:rFonts w:asciiTheme="majorBidi" w:eastAsia="Times New Roman" w:hAnsiTheme="majorBidi" w:cstheme="majorBidi"/>
          <w:b w:val="0"/>
          <w:bCs w:val="0"/>
          <w:color w:val="121512"/>
          <w:sz w:val="24"/>
          <w:szCs w:val="24"/>
        </w:rPr>
        <w:t xml:space="preserve"> </w:t>
      </w:r>
      <w:r w:rsidR="005D3AF5" w:rsidRPr="00427E4D">
        <w:rPr>
          <w:rStyle w:val="Strong"/>
          <w:rFonts w:asciiTheme="majorBidi" w:eastAsia="Times New Roman" w:hAnsiTheme="majorBidi" w:cstheme="majorBidi"/>
          <w:b w:val="0"/>
          <w:bCs w:val="0"/>
          <w:color w:val="121512"/>
          <w:sz w:val="24"/>
          <w:szCs w:val="24"/>
        </w:rPr>
        <w:t>was confirm in the country</w:t>
      </w:r>
      <w:r w:rsidR="005B7446" w:rsidRPr="00427E4D">
        <w:rPr>
          <w:rStyle w:val="Strong"/>
          <w:rFonts w:asciiTheme="majorBidi" w:eastAsia="Times New Roman" w:hAnsiTheme="majorBidi" w:cstheme="majorBidi"/>
          <w:b w:val="0"/>
          <w:bCs w:val="0"/>
          <w:color w:val="121512"/>
          <w:sz w:val="24"/>
          <w:szCs w:val="24"/>
        </w:rPr>
        <w:t xml:space="preserve"> </w:t>
      </w:r>
      <w:r w:rsidR="005B7446" w:rsidRPr="00427E4D">
        <w:rPr>
          <w:rStyle w:val="Strong"/>
          <w:rFonts w:asciiTheme="majorBidi" w:eastAsia="Times New Roman" w:hAnsiTheme="majorBidi" w:cstheme="majorBidi"/>
          <w:b w:val="0"/>
          <w:bCs w:val="0"/>
          <w:color w:val="121512"/>
          <w:sz w:val="24"/>
          <w:szCs w:val="24"/>
        </w:rPr>
        <w:fldChar w:fldCharType="begin"/>
      </w:r>
      <w:r w:rsidR="005B7446" w:rsidRPr="00427E4D">
        <w:rPr>
          <w:rStyle w:val="Strong"/>
          <w:rFonts w:asciiTheme="majorBidi" w:eastAsia="Times New Roman" w:hAnsiTheme="majorBidi" w:cstheme="majorBidi"/>
          <w:b w:val="0"/>
          <w:bCs w:val="0"/>
          <w:color w:val="121512"/>
          <w:sz w:val="24"/>
          <w:szCs w:val="24"/>
        </w:rPr>
        <w:instrText xml:space="preserve"> ADDIN ZOTERO_ITEM CSL_CITATION {"citationID":"5lail4u2","properties":{"formattedCitation":"(30\\uc0\\u8211{}33)","plainCitation":"(30–33)","noteIndex":0},"citationItems":[{"id":3266,"uris":["http://zotero.org/users/2874936/items/43KKNETY"],"itemData":{"id":3266,"type":"report","title":"Risk Assessment of Yellow Fever Virus Circulation in Rwanda","URL":"https://rbc.gov.rw/IMG/pdf/rwanda_yellow_fever_assessment_report.pdf","author":[{"family":"Rwanda Biomedical Center (RBC)","given":""}],"issued":{"date-parts":[["2014",2]]}}},{"id":3267,"uris":["http://zotero.org/users/2874936/items/DVQI3B2N"],"itemData":{"id":3267,"type":"article-journal","abstract":"The Aedes (Stegomyia) simpsoni complex in the Afrotropical Region comprises at least 3 species (Ae. simpsoni, Ae. lilii, and Ae. bromeliae). The species from which Mahaffy, Haddow, and others isolated yellow fever virus, and which is the most common and widespread man-biting member of the simpsoni complex, is Ae. bromeliae, not Ae. simpsoni. Aedes simpsoni is apparently restricted to southern Africa, where it is also a manbiting species; however, it is not known to be involved in the transmission of arboviruses. Aedes lilii occurs in eastern and western Africa but is less prevalent than Ae. bromeliae, and no females have been recorded as biting man. Literature references to Ae. simpsoni are reviewed, and those applying to Ae. bromeliae are given. Distribution, immature habitats, and biting preferences of all 3 species in eastern and southern Africa are presented. Aedes bromeliae is reported from South Africa for the first time.","container-title":"Journal of Medical Entomology","DOI":"10.1093/jmedent/23.2.196","ISSN":"0022-2585","issue":"2","journalAbbreviation":"Journal of Medical Entomology","page":"196-200","source":"Silverchair","title":"Aedes (Stegomyia) Bromeliae (Diptera: Culicidae), the Yellow Fever Virus Vector in East Africa1","title-short":"Aedes (Stegomyia) Bromeliae (Diptera","volume":"23","author":[{"family":"Huang","given":"Yiau-Min"}],"issued":{"date-parts":[["1986",3,31]]}}},{"id":3268,"uris":["http://zotero.org/users/2874936/items/FFSME8SP"],"itemData":{"id":3268,"type":"article-journal","abstract":"Despite a safe and effective vaccine, there are approximately 200 000 cases, including 30 000 deaths, due to yellow fever virus (YFV) each year, of which 90% are in Africa. The natural history of YFV has been well described, especially in West Africa, but in East Africa yellow fever (YF) remains characterised by unpredictable focal periodicity and a precarious potential for large epidemics. Recent outbreaks of YF in Kenya (1992–1993) and Sudan (2003 and 2005) are important because each of these outbreaks have involved the re-emergence of a YFV genotype (East Africa) that remained undetected for nearly 40 years and was previously unconfirmed in a clinically apparent outbreak. In addition, unlike West Africa and South America, YF has yet to emerge in urban areas of East Africa and be vectored by Aedes (Stegomyia) aegypti. This is a significant public health concern in a region where the majority of the population remains unvaccinated. This review describes historical findings, highlights a number of disease indicators, and provides clarification regarding the natural history, recent emergence and future risk of YF in East Africa. Copyright © 2008 John Wiley &amp; Sons, Ltd.","container-title":"Reviews in Medical Virology","DOI":"10.1002/rmv.584","ISSN":"1099-1654","issue":"5","language":"en","license":"Copyright © 2008 John Wiley &amp; Sons, Ltd.","note":"_eprint: https://onlinelibrary.wiley.com/doi/pdf/10.1002/rmv.584","page":"331-346","source":"Wiley Online Library","title":"The enigma of yellow fever in East Africa","volume":"18","author":[{"family":"Ellis","given":"Brett R."},{"family":"Barrett","given":"Alan D. T."}],"issued":{"date-parts":[["2008"]]}}},{"id":700,"uris":["http://zotero.org/users/2874936/items/8S8YWRCR"],"itemData":{"id":700,"type":"article-journal","abstract":"As part of our surveys of the invasive malaria vector Anopheles stephensi in four Sudanese states, including North and South Kordofan, Sennar, and White Nile, we collected 166 larvae. Our morphological identification confirmed that 30% of the collected mosquito samples were Anopheles species, namely An. gambiae s.l. and An. stephensi, while the 117 Aedes specimens were Ae. luteocephalus (39%), Ae. aegypti (32%), Ae. vexans (9%), Ae. vittatus (9%), Ae. africanus (6%), Ae. metalicus (3%), and Ae. albopictus (3%). Considering the serious threat of Ae. albopictus emergence for the public health in the area and our limited resources, we prioritized Ae. albopictus samples for further genomic analysis. We extracted the DNA from the three specimens and subsequently sequenced the cytochrome oxidase 1 (CO1) gene and confirmed their identity as Aedes albopictus and their potential origin by phylogenetic and haplotype analyses. Aedes albopictus, originating from Southeast Asia, is an invasive key vector of chikungunya and dengue. This is the first report and molecular characterization of Ae. albopictus from Sudan. Our sequences cluster with populations from the Central African Republic and La Réunion. Worryingly, this finding associates with a major increase in chikungunya and dengue outbreaks in rural areas of the study region and might be linked to the mosquito’s spread across the region. The emergence of Ae. albopictus in Sudan is of serious public health concern and urges for the improvement of the vector surveillance and control system through the implementation of an integrated molecular xenosurveillance. The threat of major arboviral diseases in the region underlines the need for the institutionalization of the One Health strategy for the prevention and control of future pandemics.","container-title":"International Journal of Molecular Sciences","DOI":"10.3390/ijms231911802","ISSN":"1422-0067","issue":"19","language":"en","license":"http://creativecommons.org/licenses/by/3.0/","note":"number: 19\npublisher: Multidisciplinary Digital Publishing Institute","page":"11802","source":"www.mdpi.com","title":"The First Molecular Detection of Aedes albopictus in Sudan Associates with Increased Outbreaks of Chikungunya and Dengue","volume":"23","author":[{"family":"Ahmed","given":"Ayman"},{"family":"Abubakr","given":"Mustafa"},{"family":"Sami","given":"Hamza"},{"family":"Mahdi","given":"Isam"},{"family":"Mohamed","given":"Nouh S."},{"family":"Zinsstag","given":"Jakob"}],"issued":{"date-parts":[["2022",1]]}}}],"schema":"https://github.com/citation-style-language/schema/raw/master/csl-citation.json"} </w:instrText>
      </w:r>
      <w:r w:rsidR="005B7446" w:rsidRPr="00427E4D">
        <w:rPr>
          <w:rStyle w:val="Strong"/>
          <w:rFonts w:asciiTheme="majorBidi" w:eastAsia="Times New Roman" w:hAnsiTheme="majorBidi" w:cstheme="majorBidi"/>
          <w:b w:val="0"/>
          <w:bCs w:val="0"/>
          <w:color w:val="121512"/>
          <w:sz w:val="24"/>
          <w:szCs w:val="24"/>
        </w:rPr>
        <w:fldChar w:fldCharType="separate"/>
      </w:r>
      <w:r w:rsidR="005B7446" w:rsidRPr="00427E4D">
        <w:rPr>
          <w:rFonts w:asciiTheme="majorBidi" w:hAnsiTheme="majorBidi" w:cstheme="majorBidi"/>
          <w:sz w:val="24"/>
          <w:szCs w:val="24"/>
        </w:rPr>
        <w:t>(30–33)</w:t>
      </w:r>
      <w:r w:rsidR="005B7446" w:rsidRPr="00427E4D">
        <w:rPr>
          <w:rStyle w:val="Strong"/>
          <w:rFonts w:asciiTheme="majorBidi" w:eastAsia="Times New Roman" w:hAnsiTheme="majorBidi" w:cstheme="majorBidi"/>
          <w:b w:val="0"/>
          <w:bCs w:val="0"/>
          <w:color w:val="121512"/>
          <w:sz w:val="24"/>
          <w:szCs w:val="24"/>
        </w:rPr>
        <w:fldChar w:fldCharType="end"/>
      </w:r>
      <w:r w:rsidR="005D3AF5" w:rsidRPr="00427E4D">
        <w:rPr>
          <w:rStyle w:val="Strong"/>
          <w:rFonts w:asciiTheme="majorBidi" w:eastAsia="Times New Roman" w:hAnsiTheme="majorBidi" w:cstheme="majorBidi"/>
          <w:b w:val="0"/>
          <w:bCs w:val="0"/>
          <w:color w:val="121512"/>
          <w:sz w:val="24"/>
          <w:szCs w:val="24"/>
        </w:rPr>
        <w:t>.</w:t>
      </w:r>
    </w:p>
    <w:p w14:paraId="2F41065D" w14:textId="2845446C" w:rsidR="00F9513D" w:rsidRPr="00427E4D" w:rsidRDefault="009A7256" w:rsidP="00427E4D">
      <w:pPr>
        <w:spacing w:line="360" w:lineRule="auto"/>
        <w:jc w:val="both"/>
        <w:rPr>
          <w:rStyle w:val="Strong"/>
          <w:rFonts w:asciiTheme="majorBidi" w:eastAsia="Times New Roman" w:hAnsiTheme="majorBidi" w:cstheme="majorBidi"/>
          <w:b w:val="0"/>
          <w:bCs w:val="0"/>
          <w:color w:val="121512"/>
          <w:sz w:val="24"/>
          <w:szCs w:val="24"/>
        </w:rPr>
      </w:pPr>
      <w:r w:rsidRPr="00427E4D">
        <w:rPr>
          <w:rStyle w:val="Strong"/>
          <w:rFonts w:asciiTheme="majorBidi" w:eastAsia="Times New Roman" w:hAnsiTheme="majorBidi" w:cstheme="majorBidi"/>
          <w:b w:val="0"/>
          <w:bCs w:val="0"/>
          <w:color w:val="121512"/>
          <w:sz w:val="24"/>
          <w:szCs w:val="24"/>
        </w:rPr>
        <w:t>Unfortunately, the population survey</w:t>
      </w:r>
      <w:r w:rsidR="00F9513D" w:rsidRPr="00427E4D">
        <w:rPr>
          <w:rStyle w:val="Strong"/>
          <w:rFonts w:asciiTheme="majorBidi" w:eastAsia="Times New Roman" w:hAnsiTheme="majorBidi" w:cstheme="majorBidi"/>
          <w:b w:val="0"/>
          <w:bCs w:val="0"/>
          <w:color w:val="121512"/>
          <w:sz w:val="24"/>
          <w:szCs w:val="24"/>
        </w:rPr>
        <w:t xml:space="preserve"> </w:t>
      </w:r>
      <w:r w:rsidRPr="00427E4D">
        <w:rPr>
          <w:rStyle w:val="Strong"/>
          <w:rFonts w:asciiTheme="majorBidi" w:eastAsia="Times New Roman" w:hAnsiTheme="majorBidi" w:cstheme="majorBidi"/>
          <w:b w:val="0"/>
          <w:bCs w:val="0"/>
          <w:color w:val="121512"/>
          <w:sz w:val="24"/>
          <w:szCs w:val="24"/>
        </w:rPr>
        <w:t xml:space="preserve">for </w:t>
      </w:r>
      <w:r w:rsidR="002A191E" w:rsidRPr="00427E4D">
        <w:rPr>
          <w:rStyle w:val="Strong"/>
          <w:rFonts w:asciiTheme="majorBidi" w:eastAsia="Times New Roman" w:hAnsiTheme="majorBidi" w:cstheme="majorBidi"/>
          <w:b w:val="0"/>
          <w:bCs w:val="0"/>
          <w:color w:val="121512"/>
          <w:sz w:val="24"/>
          <w:szCs w:val="24"/>
        </w:rPr>
        <w:t>YF</w:t>
      </w:r>
      <w:r w:rsidRPr="00427E4D">
        <w:rPr>
          <w:rStyle w:val="Strong"/>
          <w:rFonts w:asciiTheme="majorBidi" w:eastAsia="Times New Roman" w:hAnsiTheme="majorBidi" w:cstheme="majorBidi"/>
          <w:b w:val="0"/>
          <w:bCs w:val="0"/>
          <w:color w:val="121512"/>
          <w:sz w:val="24"/>
          <w:szCs w:val="24"/>
        </w:rPr>
        <w:t xml:space="preserve"> vaccination revealed a very low vaccination coverage with a single vaccinated person identified repres</w:t>
      </w:r>
      <w:r w:rsidR="00F143DE" w:rsidRPr="00427E4D">
        <w:rPr>
          <w:rStyle w:val="Strong"/>
          <w:rFonts w:asciiTheme="majorBidi" w:eastAsia="Times New Roman" w:hAnsiTheme="majorBidi" w:cstheme="majorBidi"/>
          <w:b w:val="0"/>
          <w:bCs w:val="0"/>
          <w:color w:val="121512"/>
          <w:sz w:val="24"/>
          <w:szCs w:val="24"/>
        </w:rPr>
        <w:t>enting only</w:t>
      </w:r>
      <w:r w:rsidR="00F9513D" w:rsidRPr="00427E4D">
        <w:rPr>
          <w:rStyle w:val="Strong"/>
          <w:rFonts w:asciiTheme="majorBidi" w:eastAsia="Times New Roman" w:hAnsiTheme="majorBidi" w:cstheme="majorBidi"/>
          <w:b w:val="0"/>
          <w:bCs w:val="0"/>
          <w:color w:val="121512"/>
          <w:sz w:val="24"/>
          <w:szCs w:val="24"/>
        </w:rPr>
        <w:t xml:space="preserve"> 0.08% </w:t>
      </w:r>
      <w:r w:rsidR="00F143DE" w:rsidRPr="00427E4D">
        <w:rPr>
          <w:rStyle w:val="Strong"/>
          <w:rFonts w:asciiTheme="majorBidi" w:eastAsia="Times New Roman" w:hAnsiTheme="majorBidi" w:cstheme="majorBidi"/>
          <w:b w:val="0"/>
          <w:bCs w:val="0"/>
          <w:color w:val="121512"/>
          <w:sz w:val="24"/>
          <w:szCs w:val="24"/>
        </w:rPr>
        <w:t>of the surveyed individuals</w:t>
      </w:r>
      <w:r w:rsidR="00F9513D" w:rsidRPr="00427E4D">
        <w:rPr>
          <w:rStyle w:val="Strong"/>
          <w:rFonts w:asciiTheme="majorBidi" w:eastAsia="Times New Roman" w:hAnsiTheme="majorBidi" w:cstheme="majorBidi"/>
          <w:b w:val="0"/>
          <w:bCs w:val="0"/>
          <w:color w:val="121512"/>
          <w:sz w:val="24"/>
          <w:szCs w:val="24"/>
        </w:rPr>
        <w:t xml:space="preserve">. This low vaccination rate signals a heightened risk for potential </w:t>
      </w:r>
      <w:r w:rsidR="002A191E" w:rsidRPr="00427E4D">
        <w:rPr>
          <w:rStyle w:val="Strong"/>
          <w:rFonts w:asciiTheme="majorBidi" w:eastAsia="Times New Roman" w:hAnsiTheme="majorBidi" w:cstheme="majorBidi"/>
          <w:b w:val="0"/>
          <w:bCs w:val="0"/>
          <w:color w:val="121512"/>
          <w:sz w:val="24"/>
          <w:szCs w:val="24"/>
        </w:rPr>
        <w:t>YF</w:t>
      </w:r>
      <w:r w:rsidR="00F9513D" w:rsidRPr="00427E4D">
        <w:rPr>
          <w:rStyle w:val="Strong"/>
          <w:rFonts w:asciiTheme="majorBidi" w:eastAsia="Times New Roman" w:hAnsiTheme="majorBidi" w:cstheme="majorBidi"/>
          <w:b w:val="0"/>
          <w:bCs w:val="0"/>
          <w:color w:val="121512"/>
          <w:sz w:val="24"/>
          <w:szCs w:val="24"/>
        </w:rPr>
        <w:t xml:space="preserve"> outbreaks, especially in a region where the serosurvey detected antibodies suggesting prior natural exposure to the virus</w:t>
      </w:r>
      <w:r w:rsidR="00A87FAD" w:rsidRPr="00427E4D">
        <w:rPr>
          <w:rStyle w:val="Strong"/>
          <w:rFonts w:asciiTheme="majorBidi" w:eastAsia="Times New Roman" w:hAnsiTheme="majorBidi" w:cstheme="majorBidi"/>
          <w:b w:val="0"/>
          <w:bCs w:val="0"/>
          <w:color w:val="121512"/>
          <w:sz w:val="24"/>
          <w:szCs w:val="24"/>
        </w:rPr>
        <w:t xml:space="preserve"> </w:t>
      </w:r>
      <w:r w:rsidR="00A87FAD" w:rsidRPr="00427E4D">
        <w:rPr>
          <w:rStyle w:val="Strong"/>
          <w:rFonts w:asciiTheme="majorBidi" w:eastAsia="Times New Roman" w:hAnsiTheme="majorBidi" w:cstheme="majorBidi"/>
          <w:b w:val="0"/>
          <w:bCs w:val="0"/>
          <w:color w:val="121512"/>
          <w:sz w:val="24"/>
          <w:szCs w:val="24"/>
        </w:rPr>
        <w:fldChar w:fldCharType="begin"/>
      </w:r>
      <w:r w:rsidR="00126636" w:rsidRPr="00427E4D">
        <w:rPr>
          <w:rStyle w:val="Strong"/>
          <w:rFonts w:asciiTheme="majorBidi" w:eastAsia="Times New Roman" w:hAnsiTheme="majorBidi" w:cstheme="majorBidi"/>
          <w:b w:val="0"/>
          <w:bCs w:val="0"/>
          <w:color w:val="121512"/>
          <w:sz w:val="24"/>
          <w:szCs w:val="24"/>
        </w:rPr>
        <w:instrText xml:space="preserve"> ADDIN ZOTERO_ITEM CSL_CITATION {"citationID":"RSM4IDTz","properties":{"formattedCitation":"(26,27,34)","plainCitation":"(26,27,34)","noteIndex":0},"citationItems":[{"id":3261,"uris":["http://zotero.org/users/2874936/items/7YFXKA7V"],"itemData":{"id":3261,"type":"article-journal","container-title":"The Lancet Global Health","DOI":"10.1016/S2214-109X(18)30024-X","ISSN":"2214-109X","issue":"3","journalAbbreviation":"The Lancet Global Health","language":"English","note":"publisher: Elsevier\nPMID: 29398634","page":"e270-e278","source":"www.thelancet.com","title":"Existing and potential infection risk zones of yellow fever worldwide: a modelling analysis","title-short":"Existing and potential infection risk zones of yellow fever worldwide","volume":"6","author":[{"family":"Shearer","given":"Freya M."},{"family":"Longbottom","given":"Joshua"},{"family":"Browne","given":"Annie J."},{"family":"Pigott","given":"David M."},{"family":"Brady","given":"Oliver J."},{"family":"Kraemer","given":"Moritz U. G."},{"family":"Marinho","given":"Fatima"},{"family":"Yactayo","given":"Sergio"},{"family":"Araújo","given":"Valdelaine E. M.","dropping-particle":"de"},{"family":"Nóbrega","given":"Aglaêr A.","dropping-particle":"da"},{"family":"Fullman","given":"Nancy"},{"family":"Ray","given":"Sarah E."},{"family":"Mosser","given":"Jonathan F."},{"family":"Stanaway","given":"Jeffrey D."},{"family":"Lim","given":"Stephen S."},{"family":"Reiner","given":"Robert C."},{"family":"Moyes","given":"Catherine L."},{"family":"Hay","given":"Simon I."},{"family":"Golding","given":"Nick"}],"issued":{"date-parts":[["2018",3,1]]}}},{"id":3264,"uris":["http://zotero.org/users/2874936/items/9Y4KX7Y6"],"itemData":{"id":3264,"type":"article-journal","abstract":"Neil Ferguson and colleagues estimate the disease burden of yellow fever in Africa, as well as the impact of mass vaccination campaigns. Please see later in the article for the Editors' Summary","container-title":"PLOS Medicine","DOI":"10.1371/journal.pmed.1001638","ISSN":"1549-1676","issue":"5","journalAbbreviation":"PLOS Medicine","language":"en","note":"publisher: Public Library of Science","page":"e1001638","source":"PLoS Journals","title":"Yellow Fever in Africa: Estimating the Burden of Disease and Impact of Mass Vaccination from Outbreak and Serological Data","title-short":"Yellow Fever in Africa","volume":"11","author":[{"family":"Garske","given":"Tini"},{"family":"Kerkhove","given":"Maria D. Van"},{"family":"Yactayo","given":"Sergio"},{"family":"Ronveaux","given":"Olivier"},{"family":"Lewis","given":"Rosamund F."},{"family":"Staples","given":"J. Erin"},{"family":"Perea","given":"William"},{"family":"Ferguson","given":"Neil M."},{"family":"Committee","given":"for the Yellow Fever Expert"}],"issued":{"date-parts":[["2014",5,6]]}}},{"id":154,"uris":["http://zotero.org/users/2874936/items/7V8BJ2HY"],"itemData":{"id":154,"type":"article-journal","abstract":"Outbreaks of infections with chikungunya virus (CHIKV) have previously been reported from Sudan but the prevalence in the general population is unknown. We investigated the seroprevalence of CHIKV infection in 379 serum samples from patients with fever in the outpatient clinics of three hospitals in eastern and central Sudan. The seroprevalence was 1.8%, indicating that CHIKV infections are rare in these parts of Sudan. As the vector Aedes aegypti is endemic in this area, the population is at risk for a CHIKV epidemic.","container-title":"Vector Borne and Zoonotic Diseases (Larchmont, N.Y.)","DOI":"10.1089/vbz.2015.1897","ISSN":"1557-7759","issue":"4","journalAbbreviation":"Vector Borne Zoonotic Dis.","language":"eng","note":"PMID: 26974266","page":"290-291","source":"PubMed","title":"Low Seroprevalence Indicates Vulnerability of Eastern and Central Sudan to Infection with Chikungunya Virus","volume":"16","author":[{"family":"Adam","given":"Awadalkareem"},{"family":"Seidahmed","given":"Osama M. E."},{"family":"Weber","given":"Christopher"},{"family":"Schnierle","given":"Barbara"},{"family":"Schmidt-Chanasit","given":"Jonas"},{"family":"Reiche","given":"Sven"},{"family":"Jassoy","given":"Christian"}],"issued":{"date-parts":[["2016",4]]}}}],"schema":"https://github.com/citation-style-language/schema/raw/master/csl-citation.json"} </w:instrText>
      </w:r>
      <w:r w:rsidR="00A87FAD" w:rsidRPr="00427E4D">
        <w:rPr>
          <w:rStyle w:val="Strong"/>
          <w:rFonts w:asciiTheme="majorBidi" w:eastAsia="Times New Roman" w:hAnsiTheme="majorBidi" w:cstheme="majorBidi"/>
          <w:b w:val="0"/>
          <w:bCs w:val="0"/>
          <w:color w:val="121512"/>
          <w:sz w:val="24"/>
          <w:szCs w:val="24"/>
        </w:rPr>
        <w:fldChar w:fldCharType="separate"/>
      </w:r>
      <w:r w:rsidR="00126636" w:rsidRPr="00427E4D">
        <w:rPr>
          <w:rFonts w:asciiTheme="majorBidi" w:hAnsiTheme="majorBidi" w:cstheme="majorBidi"/>
          <w:sz w:val="24"/>
          <w:szCs w:val="24"/>
        </w:rPr>
        <w:t>(26,27,34)</w:t>
      </w:r>
      <w:r w:rsidR="00A87FAD" w:rsidRPr="00427E4D">
        <w:rPr>
          <w:rStyle w:val="Strong"/>
          <w:rFonts w:asciiTheme="majorBidi" w:eastAsia="Times New Roman" w:hAnsiTheme="majorBidi" w:cstheme="majorBidi"/>
          <w:b w:val="0"/>
          <w:bCs w:val="0"/>
          <w:color w:val="121512"/>
          <w:sz w:val="24"/>
          <w:szCs w:val="24"/>
        </w:rPr>
        <w:fldChar w:fldCharType="end"/>
      </w:r>
      <w:r w:rsidR="00F9513D" w:rsidRPr="00427E4D">
        <w:rPr>
          <w:rStyle w:val="Strong"/>
          <w:rFonts w:asciiTheme="majorBidi" w:eastAsia="Times New Roman" w:hAnsiTheme="majorBidi" w:cstheme="majorBidi"/>
          <w:b w:val="0"/>
          <w:bCs w:val="0"/>
          <w:color w:val="121512"/>
          <w:sz w:val="24"/>
          <w:szCs w:val="24"/>
        </w:rPr>
        <w:t>.</w:t>
      </w:r>
    </w:p>
    <w:p w14:paraId="65DCF0C4" w14:textId="2DDEE667" w:rsidR="00F9513D" w:rsidRPr="00427E4D" w:rsidRDefault="00F9513D" w:rsidP="00427E4D">
      <w:pPr>
        <w:spacing w:line="360" w:lineRule="auto"/>
        <w:jc w:val="both"/>
        <w:rPr>
          <w:rStyle w:val="Strong"/>
          <w:rFonts w:asciiTheme="majorBidi" w:eastAsia="Times New Roman" w:hAnsiTheme="majorBidi" w:cstheme="majorBidi"/>
          <w:b w:val="0"/>
          <w:bCs w:val="0"/>
          <w:color w:val="121512"/>
          <w:sz w:val="24"/>
          <w:szCs w:val="24"/>
        </w:rPr>
      </w:pPr>
      <w:r w:rsidRPr="00427E4D">
        <w:rPr>
          <w:rStyle w:val="Strong"/>
          <w:rFonts w:asciiTheme="majorBidi" w:eastAsia="Times New Roman" w:hAnsiTheme="majorBidi" w:cstheme="majorBidi"/>
          <w:b w:val="0"/>
          <w:bCs w:val="0"/>
          <w:color w:val="121512"/>
          <w:sz w:val="24"/>
          <w:szCs w:val="24"/>
        </w:rPr>
        <w:t xml:space="preserve">Furthermore, of the 52 ELISA-positive samples tested, </w:t>
      </w:r>
      <w:r w:rsidR="002A191E" w:rsidRPr="00427E4D">
        <w:rPr>
          <w:rStyle w:val="Strong"/>
          <w:rFonts w:asciiTheme="majorBidi" w:eastAsia="Times New Roman" w:hAnsiTheme="majorBidi" w:cstheme="majorBidi"/>
          <w:b w:val="0"/>
          <w:bCs w:val="0"/>
          <w:color w:val="121512"/>
          <w:sz w:val="24"/>
          <w:szCs w:val="24"/>
        </w:rPr>
        <w:t>only 2 were confirmed as YFV</w:t>
      </w:r>
      <w:r w:rsidRPr="00427E4D">
        <w:rPr>
          <w:rStyle w:val="Strong"/>
          <w:rFonts w:asciiTheme="majorBidi" w:eastAsia="Times New Roman" w:hAnsiTheme="majorBidi" w:cstheme="majorBidi"/>
          <w:b w:val="0"/>
          <w:bCs w:val="0"/>
          <w:color w:val="121512"/>
          <w:sz w:val="24"/>
          <w:szCs w:val="24"/>
        </w:rPr>
        <w:t xml:space="preserve"> positive through plaque reduction neutralization test (PRNT) analysis, resulting in a mere 0.16% of participants exhibiting naturally acquired antibodies. This data suggests that YFV may be circulating within the population, reinforcing the urgent necessity for enhanced surveillance and targeted vaccination campaigns to mitigate the risk of outbreaks.</w:t>
      </w:r>
    </w:p>
    <w:p w14:paraId="0D90762E" w14:textId="45ECF902" w:rsidR="00F9513D" w:rsidRDefault="00F9513D" w:rsidP="00427E4D">
      <w:pPr>
        <w:spacing w:line="360" w:lineRule="auto"/>
        <w:jc w:val="both"/>
        <w:rPr>
          <w:rStyle w:val="Strong"/>
          <w:rFonts w:asciiTheme="majorBidi" w:eastAsia="Times New Roman" w:hAnsiTheme="majorBidi" w:cstheme="majorBidi"/>
          <w:b w:val="0"/>
          <w:bCs w:val="0"/>
          <w:color w:val="121512"/>
          <w:sz w:val="24"/>
          <w:szCs w:val="24"/>
        </w:rPr>
      </w:pPr>
      <w:r w:rsidRPr="00427E4D">
        <w:rPr>
          <w:rStyle w:val="Strong"/>
          <w:rFonts w:asciiTheme="majorBidi" w:eastAsia="Times New Roman" w:hAnsiTheme="majorBidi" w:cstheme="majorBidi"/>
          <w:b w:val="0"/>
          <w:bCs w:val="0"/>
          <w:color w:val="121512"/>
          <w:sz w:val="24"/>
          <w:szCs w:val="24"/>
        </w:rPr>
        <w:t xml:space="preserve">Additionally, the non-human primate serosurvey indicated exposure to the Zika virus but found no evidence of </w:t>
      </w:r>
      <w:r w:rsidR="00F143DE" w:rsidRPr="00427E4D">
        <w:rPr>
          <w:rStyle w:val="Strong"/>
          <w:rFonts w:asciiTheme="majorBidi" w:eastAsia="Times New Roman" w:hAnsiTheme="majorBidi" w:cstheme="majorBidi"/>
          <w:b w:val="0"/>
          <w:bCs w:val="0"/>
          <w:color w:val="121512"/>
          <w:sz w:val="24"/>
          <w:szCs w:val="24"/>
        </w:rPr>
        <w:t>exposure to</w:t>
      </w:r>
      <w:r w:rsidRPr="00427E4D">
        <w:rPr>
          <w:rStyle w:val="Strong"/>
          <w:rFonts w:asciiTheme="majorBidi" w:eastAsia="Times New Roman" w:hAnsiTheme="majorBidi" w:cstheme="majorBidi"/>
          <w:b w:val="0"/>
          <w:bCs w:val="0"/>
          <w:color w:val="121512"/>
          <w:sz w:val="24"/>
          <w:szCs w:val="24"/>
        </w:rPr>
        <w:t xml:space="preserve"> YFV, West Nile virus (WNV), or Dengue virus (DENV). This lack of positivity could reflect either low prevalence of YFV among non-human primates or limited exposure to the virus, indicating the need for ongoing monitoring to understand transmission risks from these animal populations to humans. </w:t>
      </w:r>
      <w:r w:rsidR="002206AA" w:rsidRPr="00427E4D">
        <w:rPr>
          <w:rStyle w:val="Strong"/>
          <w:rFonts w:asciiTheme="majorBidi" w:eastAsia="Times New Roman" w:hAnsiTheme="majorBidi" w:cstheme="majorBidi"/>
          <w:b w:val="0"/>
          <w:bCs w:val="0"/>
          <w:color w:val="121512"/>
          <w:sz w:val="24"/>
          <w:szCs w:val="24"/>
        </w:rPr>
        <w:t>Moreover</w:t>
      </w:r>
      <w:r w:rsidR="00D66E93" w:rsidRPr="00427E4D">
        <w:rPr>
          <w:rStyle w:val="Strong"/>
          <w:rFonts w:asciiTheme="majorBidi" w:eastAsia="Times New Roman" w:hAnsiTheme="majorBidi" w:cstheme="majorBidi"/>
          <w:b w:val="0"/>
          <w:bCs w:val="0"/>
          <w:color w:val="121512"/>
          <w:sz w:val="24"/>
          <w:szCs w:val="24"/>
        </w:rPr>
        <w:t xml:space="preserve">, the survey findings underscored the importance of monitoring endangered non-human primate populations, such as Olive Baboons and </w:t>
      </w:r>
      <w:r w:rsidR="00D66E93" w:rsidRPr="00427E4D">
        <w:rPr>
          <w:rStyle w:val="Strong"/>
          <w:rFonts w:asciiTheme="majorBidi" w:eastAsia="Times New Roman" w:hAnsiTheme="majorBidi" w:cstheme="majorBidi"/>
          <w:b w:val="0"/>
          <w:bCs w:val="0"/>
          <w:color w:val="121512"/>
          <w:sz w:val="24"/>
          <w:szCs w:val="24"/>
        </w:rPr>
        <w:lastRenderedPageBreak/>
        <w:t xml:space="preserve">Vervet Monkeys, in understanding the dynamics of YFV transmission. As these species can serve as reservoirs for the virus, their conservation is crucial not only for ecological balance but also for reducing potential spillover events to human populations. </w:t>
      </w:r>
      <w:r w:rsidRPr="00427E4D">
        <w:rPr>
          <w:rStyle w:val="Strong"/>
          <w:rFonts w:asciiTheme="majorBidi" w:eastAsia="Times New Roman" w:hAnsiTheme="majorBidi" w:cstheme="majorBidi"/>
          <w:b w:val="0"/>
          <w:bCs w:val="0"/>
          <w:color w:val="121512"/>
          <w:sz w:val="24"/>
          <w:szCs w:val="24"/>
        </w:rPr>
        <w:t xml:space="preserve">As this survey was conducted in 2012, there has been no subsequent surveillance for </w:t>
      </w:r>
      <w:r w:rsidR="002A191E" w:rsidRPr="00427E4D">
        <w:rPr>
          <w:rStyle w:val="Strong"/>
          <w:rFonts w:asciiTheme="majorBidi" w:eastAsia="Times New Roman" w:hAnsiTheme="majorBidi" w:cstheme="majorBidi"/>
          <w:b w:val="0"/>
          <w:bCs w:val="0"/>
          <w:color w:val="121512"/>
          <w:sz w:val="24"/>
          <w:szCs w:val="24"/>
        </w:rPr>
        <w:t>YF</w:t>
      </w:r>
      <w:r w:rsidRPr="00427E4D">
        <w:rPr>
          <w:rStyle w:val="Strong"/>
          <w:rFonts w:asciiTheme="majorBidi" w:eastAsia="Times New Roman" w:hAnsiTheme="majorBidi" w:cstheme="majorBidi"/>
          <w:b w:val="0"/>
          <w:bCs w:val="0"/>
          <w:color w:val="121512"/>
          <w:sz w:val="24"/>
          <w:szCs w:val="24"/>
        </w:rPr>
        <w:t xml:space="preserve"> in Rwanda, highlighting the need for updated assessments and enhanced preventive measures.</w:t>
      </w:r>
    </w:p>
    <w:p w14:paraId="2F19A48F" w14:textId="77777777" w:rsidR="00427E4D" w:rsidRPr="00427E4D" w:rsidRDefault="00427E4D" w:rsidP="00427E4D">
      <w:pPr>
        <w:spacing w:line="360" w:lineRule="auto"/>
        <w:jc w:val="both"/>
        <w:rPr>
          <w:rStyle w:val="Strong"/>
          <w:rFonts w:asciiTheme="majorBidi" w:eastAsia="Times New Roman" w:hAnsiTheme="majorBidi" w:cstheme="majorBidi"/>
          <w:b w:val="0"/>
          <w:bCs w:val="0"/>
          <w:color w:val="121512"/>
          <w:sz w:val="24"/>
          <w:szCs w:val="24"/>
        </w:rPr>
      </w:pPr>
    </w:p>
    <w:p w14:paraId="276D0FED" w14:textId="731EE29D" w:rsidR="00F9513D" w:rsidRPr="00427E4D" w:rsidRDefault="00F9513D" w:rsidP="00427E4D">
      <w:pPr>
        <w:spacing w:line="360" w:lineRule="auto"/>
        <w:jc w:val="both"/>
        <w:rPr>
          <w:rFonts w:asciiTheme="majorBidi" w:hAnsiTheme="majorBidi" w:cstheme="majorBidi"/>
          <w:b/>
          <w:bCs/>
          <w:sz w:val="24"/>
          <w:szCs w:val="24"/>
        </w:rPr>
      </w:pPr>
      <w:r w:rsidRPr="00427E4D">
        <w:rPr>
          <w:rFonts w:asciiTheme="majorBidi" w:hAnsiTheme="majorBidi" w:cstheme="majorBidi"/>
          <w:b/>
          <w:bCs/>
          <w:sz w:val="24"/>
          <w:szCs w:val="24"/>
        </w:rPr>
        <w:t>Yellow Fever Epidemiology in Africa</w:t>
      </w:r>
      <w:r w:rsidR="00674320" w:rsidRPr="00427E4D">
        <w:rPr>
          <w:rFonts w:asciiTheme="majorBidi" w:hAnsiTheme="majorBidi" w:cstheme="majorBidi"/>
          <w:b/>
          <w:bCs/>
          <w:sz w:val="24"/>
          <w:szCs w:val="24"/>
        </w:rPr>
        <w:t xml:space="preserve"> (2014 – 2024)</w:t>
      </w:r>
      <w:r w:rsidR="00E81D99" w:rsidRPr="00427E4D">
        <w:rPr>
          <w:rFonts w:asciiTheme="majorBidi" w:hAnsiTheme="majorBidi" w:cstheme="majorBidi"/>
          <w:b/>
          <w:bCs/>
          <w:sz w:val="24"/>
          <w:szCs w:val="24"/>
        </w:rPr>
        <w:t>:</w:t>
      </w:r>
    </w:p>
    <w:p w14:paraId="39D8E078" w14:textId="7862BD43" w:rsidR="009B5991" w:rsidRPr="00427E4D" w:rsidRDefault="00BA090F"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Over the past </w:t>
      </w:r>
      <w:r w:rsidR="00674320" w:rsidRPr="00427E4D">
        <w:rPr>
          <w:rFonts w:asciiTheme="majorBidi" w:hAnsiTheme="majorBidi" w:cstheme="majorBidi"/>
          <w:sz w:val="24"/>
          <w:szCs w:val="24"/>
        </w:rPr>
        <w:t xml:space="preserve">10 </w:t>
      </w:r>
      <w:r w:rsidRPr="00427E4D">
        <w:rPr>
          <w:rFonts w:asciiTheme="majorBidi" w:hAnsiTheme="majorBidi" w:cstheme="majorBidi"/>
          <w:sz w:val="24"/>
          <w:szCs w:val="24"/>
        </w:rPr>
        <w:t xml:space="preserve">year, the epidemiology of </w:t>
      </w:r>
      <w:r w:rsidR="002A191E" w:rsidRPr="00427E4D">
        <w:rPr>
          <w:rFonts w:asciiTheme="majorBidi" w:hAnsiTheme="majorBidi" w:cstheme="majorBidi"/>
          <w:sz w:val="24"/>
          <w:szCs w:val="24"/>
        </w:rPr>
        <w:t xml:space="preserve">YF </w:t>
      </w:r>
      <w:r w:rsidRPr="00427E4D">
        <w:rPr>
          <w:rFonts w:asciiTheme="majorBidi" w:hAnsiTheme="majorBidi" w:cstheme="majorBidi"/>
          <w:sz w:val="24"/>
          <w:szCs w:val="24"/>
        </w:rPr>
        <w:t>in Africa has undergone significant transformations, influenced by a combination of environmental changes, public health interventions, and evolving patterns in mosquito vector populations</w:t>
      </w:r>
      <w:r w:rsidR="0076222C" w:rsidRPr="00427E4D">
        <w:rPr>
          <w:rFonts w:asciiTheme="majorBidi" w:hAnsiTheme="majorBidi" w:cstheme="majorBidi"/>
          <w:sz w:val="24"/>
          <w:szCs w:val="24"/>
        </w:rPr>
        <w:t xml:space="preserve"> </w:t>
      </w:r>
      <w:r w:rsidR="00F4086B"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{"citationID":"ri1pvCLL","properties":{"formattedCitation":"(35,36)","plainCitation":"(35,36)","noteIndex":0},"citationItems":[{"id":2797,"uris":["http://zotero.org/users/2874936/items/T45MSH45"],"itemData":{"id":2797,"type":"article-journal","abstract":"Yellow Fever (YF) is an arbovirus endemic in tropical regions of South America and Africa and it is estimated to cause 78,000 deaths a year in Africa alone. Climate change may have substantial effects on the transmission of YF and we present the first analysis of the potential impact on disease burden. We extend an existing model of YF transmission to account for rainfall and a temperature suitability index and project transmission intensity across the African endemic region in the context of four climate change scenarios. We use these transmission projections to assess the change in burden in 2050 and 2070. We find disease burden changes heterogeneously across the region. In the least severe scenario, we find a 93.0%[95%CI(92.7, 93.2%)] chance that annual deaths will increase in 2050. This change in epidemiology will complicate future control efforts. Thus, we may need to consider the effect of changing climatic variables on future intervention strategies.","container-title":"eLife","DOI":"10.7554/eLife.55619","ISSN":"2050-084X","note":"publisher: eLife Sciences Publications, Ltd","page":"e55619","source":"eLife","title":"The effect of climate change on yellow fever disease burden in Africa","volume":"9","author":[{"family":"Gaythorpe","given":"Katy AM"},{"family":"Hamlet","given":"Arran"},{"family":"Cibrelus","given":"Laurence"},{"family":"Garske","given":"Tini"},{"family":"Ferguson","given":"Neil M"}],"editor":[{"family":"Cook","given":"Alex R"},{"family":"Franco","given":"Eduardo"}],"issued":{"date-parts":[["2020",7,28]]}}},{"id":862,"uris":["http://zotero.org/users/2874936/items/HWUR97XE"],"itemData":{"id":862,"type":"article-journal","abstract":"Yellow fever (YF) virus still represents a major threat in low resource countries in both South America and Africa despite the presence of an effective vaccine. YF outbreaks are not only due to insufficient vaccine coverage for insufficient vaccine supply, but also to the increase in people without history of vaccination living in endemic areas. Globalization, continuous population growth, urbanization associated with inadequate public health infrastructure, and climate changes constitute important promoting factors for the spread of this virus to tropical and subtropical areas in mosquito-infested regions capable of spreading the disease. In the present review, we focus on the origin of the virus and its transmission, representing two debated topics throughout the nineteenth century, going deeply into the history of YF vaccines until the development of the vaccine still used nowadays. Besides surveillance, we highlight the urgent need of routine immunization and vaccination campaigns associated to diverse and innovative mosquito control technologies in endemic areas for YF virus in order to minimize the risk of new YF outbreaks and the global burden of YF in the future.","container-title":"Vaccines","DOI":"10.3390/vaccines10030372","ISSN":"2076-393X","issue":"3","language":"en","license":"http://creativecommons.org/licenses/by/3.0/","note":"number: 3\npublisher: Multidisciplinary Digital Publishing Institute","page":"372","source":"www.mdpi.com","title":"Yellow Fever: Origin, Epidemiology, Preventive Strategies and Future Prospects","title-short":"Yellow Fever","volume":"10","author":[{"family":"Gianchecchi","given":"Elena"},{"family":"Cianchi","given":"Virginia"},{"family":"Torelli","given":"Alessandro"},{"family":"Montomoli","given":"Emanuele"}],"issued":{"date-parts":[["2022",3]]}}}],"schema":"https://github.com/citation-style-language/schema/raw/master/csl-citation.json"} </w:instrText>
      </w:r>
      <w:r w:rsidR="00F4086B"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(35,36)</w:t>
      </w:r>
      <w:r w:rsidR="00F4086B" w:rsidRPr="00427E4D">
        <w:rPr>
          <w:rFonts w:asciiTheme="majorBidi" w:hAnsiTheme="majorBidi" w:cstheme="majorBidi"/>
          <w:sz w:val="24"/>
          <w:szCs w:val="24"/>
        </w:rPr>
        <w:fldChar w:fldCharType="end"/>
      </w:r>
      <w:r w:rsidRPr="00427E4D">
        <w:rPr>
          <w:rFonts w:asciiTheme="majorBidi" w:hAnsiTheme="majorBidi" w:cstheme="majorBidi"/>
          <w:sz w:val="24"/>
          <w:szCs w:val="24"/>
        </w:rPr>
        <w:t xml:space="preserve">. As a mosquito-borne viral infection endemic to the continent, </w:t>
      </w:r>
      <w:r w:rsidR="002A191E" w:rsidRPr="00427E4D">
        <w:rPr>
          <w:rFonts w:asciiTheme="majorBidi" w:hAnsiTheme="majorBidi" w:cstheme="majorBidi"/>
          <w:sz w:val="24"/>
          <w:szCs w:val="24"/>
        </w:rPr>
        <w:t>YF</w:t>
      </w:r>
      <w:r w:rsidRPr="00427E4D">
        <w:rPr>
          <w:rFonts w:asciiTheme="majorBidi" w:hAnsiTheme="majorBidi" w:cstheme="majorBidi"/>
          <w:sz w:val="24"/>
          <w:szCs w:val="24"/>
        </w:rPr>
        <w:t xml:space="preserve"> has historically imposed serious health risks on populations in endemic regions. Recent trends, notably the outbreak in Angola in 2015</w:t>
      </w:r>
      <w:r w:rsidR="009B5991" w:rsidRPr="00427E4D">
        <w:rPr>
          <w:rFonts w:asciiTheme="majorBidi" w:hAnsiTheme="majorBidi" w:cstheme="majorBidi"/>
          <w:sz w:val="24"/>
          <w:szCs w:val="24"/>
        </w:rPr>
        <w:t xml:space="preserve"> - 2016</w:t>
      </w:r>
      <w:r w:rsidRPr="00427E4D">
        <w:rPr>
          <w:rFonts w:asciiTheme="majorBidi" w:hAnsiTheme="majorBidi" w:cstheme="majorBidi"/>
          <w:sz w:val="24"/>
          <w:szCs w:val="24"/>
        </w:rPr>
        <w:t xml:space="preserve"> that </w:t>
      </w:r>
      <w:r w:rsidR="00674320" w:rsidRPr="00427E4D">
        <w:rPr>
          <w:rFonts w:asciiTheme="majorBidi" w:hAnsiTheme="majorBidi" w:cstheme="majorBidi"/>
          <w:sz w:val="24"/>
          <w:szCs w:val="24"/>
        </w:rPr>
        <w:t xml:space="preserve">spread extensively to the Democratic Republic of Congo, (DRC) with other countries such as China receiving infected travelers which were the first </w:t>
      </w:r>
      <w:r w:rsidR="002A191E" w:rsidRPr="00427E4D">
        <w:rPr>
          <w:rFonts w:asciiTheme="majorBidi" w:hAnsiTheme="majorBidi" w:cstheme="majorBidi"/>
          <w:sz w:val="24"/>
          <w:szCs w:val="24"/>
        </w:rPr>
        <w:t>YF</w:t>
      </w:r>
      <w:r w:rsidR="00674320" w:rsidRPr="00427E4D">
        <w:rPr>
          <w:rFonts w:asciiTheme="majorBidi" w:hAnsiTheme="majorBidi" w:cstheme="majorBidi"/>
          <w:sz w:val="24"/>
          <w:szCs w:val="24"/>
        </w:rPr>
        <w:t xml:space="preserve"> cases reported in China </w:t>
      </w:r>
      <w:r w:rsidR="003A1C9F"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{"citationID":"g2kaiieT","properties":{"formattedCitation":"(37,38)","plainCitation":"(37,38)","noteIndex":0},"citationItems":[{"id":2801,"uris":["http://zotero.org/users/2874936/items/ESGZUGMM"],"itemData":{"id":2801,"type":"article-journal","abstract":"Yellow fever (YF) is an acute viral hemorrhagic disease caused by the YF virus (arbovirus) which continues to cause severe morbidity and mortality in Africa. A case of YF was confirmed in Nigeria on the 12th of September 2017, 21 years after the last confirmed case. The patient belongs to a nomadic population with a history of low YF vaccination uptake, in the Ifelodun Local Government Area (LGA) of Kwara State, Nigeria. An active case search in Ifelodun and its five contiguous LGAs led to the listing of 55 additional suspect cases of YF within the period of the outbreak investigation between September 18 to October 6, 2017. The median age of cases was 15 years, and 54.4% were males. Of these, blood samples were collected from 30 cases; nine tested positive in laboratories in Nigeria and six were confirmed positive for YF by the WHO reference laboratory in the region; Institut Pasteur, Dakar. A rapid YF vaccination coverage assessment was carried out, resulting in a coverage of 46% in the LGAs, with 25% of cases able to produce their vaccination cards. All stages of the yellow fever vector, Aedes mosquito were identified in the area, with high larval indices (House and Breteau) observed. In response to the outbreak, YF surveillance was intensified across all States in Nigeria, as well as reactive vaccination and social mobilisation campaigns carried out in the affected LGAs in Kwara State. A state-wide YF preventive campaign was also initiated.","container-title":"International Journal of Infectious Diseases","DOI":"10.1016/j.ijid.2019.12.034","ISSN":"1201-9712","journalAbbreviation":"International Journal of Infectious Diseases","page":"189-196","source":"ScienceDirect","title":"The response to re-emergence of yellow fever in Nigeria, 2017","volume":"92","author":[{"family":"Nwachukwu","given":"William E."},{"family":"Yusuff","given":"H."},{"family":"Nwangwu","given":"U."},{"family":"Okon","given":"A."},{"family":"Ogunniyi","given":"A."},{"family":"Imuetinyan-Clement","given":"J."},{"family":"Besong","given":"M."},{"family":"Ayo-Ajayi","given":"P."},{"family":"Nikau","given":"J."},{"family":"Baba","given":"A."},{"family":"Dogunro","given":"F."},{"family":"Akintunde","given":"B."},{"family":"Oguntoye","given":"M."},{"family":"Kamaldeen","given":"K."},{"family":"Fakayode","given":"O."},{"family":"Oyebanji","given":"O."},{"family":"Emelife","given":"O."},{"family":"Oteri","given":"J."},{"family":"Aruna","given":"O."},{"family":"Ilori","given":"E."},{"family":"Ojo","given":"O."},{"family":"Mba","given":"N."},{"family":"Nguku","given":"P."},{"family":"Ihekweazu","given":"C."}],"issued":{"date-parts":[["2020",3,1]]}}},{"id":2803,"uris":["http://zotero.org/users/2874936/items/W228W5EX"],"itemData":{"id":2803,"type":"article-journal","abstract":"Rapid increase in trade and a growing air passenger market encourages high travel volume between the regions associated with increasing risks of such importations including China. Eleven Chinese workers infected during the 2016 yellow fever (YF) outbreak in Angola imported YF into China highlighting the potential for spread into Asia. Using outbound and inbound travel data, we assessed travel patterns from and to YF endemic countries in relation to China. Among YF endemic countries, Angola has the second highest number of travellers into China and also receives the second highest number of Chinese visitors. We estimated that China needs around half a million YF vaccine doses to cover their population travelling to YF endemic countries. The recent importation cases into China also unmasked the low YF vaccination coverage among Chinese travellers and workers to Angola, indicating the need to ensure better adherence to the International Health Regulations.","container-title":"Journal of Travel Medicine","DOI":"10.1093/jtm/tax008","ISSN":"1708-8305","issue":"4","journalAbbreviation":"Journal of Travel Medicine","page":"tax008","source":"Silverchair","title":"Importation of yellow fever into China: assessing travel patterns","title-short":"Importation of yellow fever into China","volume":"24","author":[{"family":"Wilder-Smith","given":"Annelies"},{"family":"Leong","given":"W. Y."}],"issued":{"date-parts":[["2017",7,1]]}}}],"schema":"https://github.com/citation-style-language/schema/raw/master/csl-citation.json"} </w:instrText>
      </w:r>
      <w:r w:rsidR="003A1C9F"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(37,38)</w:t>
      </w:r>
      <w:r w:rsidR="003A1C9F" w:rsidRPr="00427E4D">
        <w:rPr>
          <w:rFonts w:asciiTheme="majorBidi" w:hAnsiTheme="majorBidi" w:cstheme="majorBidi"/>
          <w:sz w:val="24"/>
          <w:szCs w:val="24"/>
        </w:rPr>
        <w:fldChar w:fldCharType="end"/>
      </w:r>
      <w:r w:rsidRPr="00427E4D">
        <w:rPr>
          <w:rFonts w:asciiTheme="majorBidi" w:hAnsiTheme="majorBidi" w:cstheme="majorBidi"/>
          <w:sz w:val="24"/>
          <w:szCs w:val="24"/>
        </w:rPr>
        <w:t>, have revealed both challenges and opportunities for effective disease management and control</w:t>
      </w:r>
      <w:r w:rsidR="0076222C" w:rsidRPr="00427E4D">
        <w:rPr>
          <w:rFonts w:asciiTheme="majorBidi" w:hAnsiTheme="majorBidi" w:cstheme="majorBidi"/>
          <w:sz w:val="24"/>
          <w:szCs w:val="24"/>
        </w:rPr>
        <w:t xml:space="preserve"> </w:t>
      </w:r>
      <w:r w:rsidR="00C7054E"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{"citationID":"2p3Uh5VW","properties":{"formattedCitation":"(39)","plainCitation":"(39)","noteIndex":0},"citationItems":[{"id":2808,"uris":["http://zotero.org/users/2874936/items/C5BTSB6D"],"itemData":{"id":2808,"type":"article-journal","container-title":"Emerging Infectious Diseases","DOI":"10.3201/eid2210.160818","ISSN":"1080-6040","issue":"10","journalAbbreviation":"Emerg Infect Dis","note":"PMID: 27536787\nPMCID: PMC5038398","page":"1854-1855","source":"PubMed Central","title":"Resurgence of Yellow Fever in Angola, 2015–2016","volume":"22","author":[{"family":"Grobbelaar","given":"Antoinette A."},{"family":"Weyer","given":"Jacqueline"},{"family":"Moolla","given":"Naazneen"},{"family":"Jansen van Vuren","given":"Petrus"},{"family":"Moises","given":"Francisco"},{"family":"Paweska","given":"Janusz T."}],"issued":{"date-parts":[["2016",10]]}}}],"schema":"https://github.com/citation-style-language/schema/raw/master/csl-citation.json"} </w:instrText>
      </w:r>
      <w:r w:rsidR="00C7054E"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(39)</w:t>
      </w:r>
      <w:r w:rsidR="00C7054E" w:rsidRPr="00427E4D">
        <w:rPr>
          <w:rFonts w:asciiTheme="majorBidi" w:hAnsiTheme="majorBidi" w:cstheme="majorBidi"/>
          <w:sz w:val="24"/>
          <w:szCs w:val="24"/>
        </w:rPr>
        <w:fldChar w:fldCharType="end"/>
      </w:r>
      <w:r w:rsidRPr="00427E4D">
        <w:rPr>
          <w:rFonts w:asciiTheme="majorBidi" w:hAnsiTheme="majorBidi" w:cstheme="majorBidi"/>
          <w:sz w:val="24"/>
          <w:szCs w:val="24"/>
        </w:rPr>
        <w:t>.</w:t>
      </w:r>
      <w:r w:rsidR="009B5991" w:rsidRPr="00427E4D">
        <w:rPr>
          <w:rFonts w:asciiTheme="majorBidi" w:hAnsiTheme="majorBidi" w:cstheme="majorBidi"/>
          <w:sz w:val="24"/>
          <w:szCs w:val="24"/>
        </w:rPr>
        <w:t xml:space="preserve"> In addition, two imported cases of </w:t>
      </w:r>
      <w:r w:rsidR="002A191E" w:rsidRPr="00427E4D">
        <w:rPr>
          <w:rFonts w:asciiTheme="majorBidi" w:hAnsiTheme="majorBidi" w:cstheme="majorBidi"/>
          <w:sz w:val="24"/>
          <w:szCs w:val="24"/>
        </w:rPr>
        <w:t>YF</w:t>
      </w:r>
      <w:r w:rsidR="009B5991" w:rsidRPr="00427E4D">
        <w:rPr>
          <w:rFonts w:asciiTheme="majorBidi" w:hAnsiTheme="majorBidi" w:cstheme="majorBidi"/>
          <w:sz w:val="24"/>
          <w:szCs w:val="24"/>
        </w:rPr>
        <w:t xml:space="preserve"> in Kenya from Angola were reported and recorded in 2016 </w:t>
      </w:r>
      <w:r w:rsidR="00692A3F"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{"citationID":"jyeOeRN1","properties":{"formattedCitation":"(40)","plainCitation":"(40)","noteIndex":0},"citationItems":[{"id":2811,"uris":["http://zotero.org/users/2874936/items/9LWFBX5I"],"itemData":{"id":2811,"type":"webpage","language":"en","title":"Yellow Fever – Kenya","URL":"https://www.who.int/emergencies/disease-outbreak-news/item/6-april-2016-yellow-fever-kenya-en","author":[{"family":"The World Health Organization (WHO)","given":""}],"accessed":{"date-parts":[["2024",9,27]]},"issued":{"date-parts":[["2016",4,6]]}}}],"schema":"https://github.com/citation-style-language/schema/raw/master/csl-citation.json"} </w:instrText>
      </w:r>
      <w:r w:rsidR="00692A3F"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(40)</w:t>
      </w:r>
      <w:r w:rsidR="00692A3F" w:rsidRPr="00427E4D">
        <w:rPr>
          <w:rFonts w:asciiTheme="majorBidi" w:hAnsiTheme="majorBidi" w:cstheme="majorBidi"/>
          <w:sz w:val="24"/>
          <w:szCs w:val="24"/>
        </w:rPr>
        <w:fldChar w:fldCharType="end"/>
      </w:r>
      <w:r w:rsidR="009B5991" w:rsidRPr="00427E4D">
        <w:rPr>
          <w:rFonts w:asciiTheme="majorBidi" w:hAnsiTheme="majorBidi" w:cstheme="majorBidi"/>
          <w:sz w:val="24"/>
          <w:szCs w:val="24"/>
        </w:rPr>
        <w:t>.</w:t>
      </w:r>
      <w:r w:rsidR="00674320" w:rsidRPr="00427E4D">
        <w:rPr>
          <w:rFonts w:asciiTheme="majorBidi" w:hAnsiTheme="majorBidi" w:cstheme="majorBidi"/>
          <w:sz w:val="24"/>
          <w:szCs w:val="24"/>
        </w:rPr>
        <w:t xml:space="preserve"> </w:t>
      </w:r>
    </w:p>
    <w:p w14:paraId="2EB8C61B" w14:textId="73D41C95" w:rsidR="00BA090F" w:rsidRPr="00427E4D" w:rsidRDefault="00BA090F"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One concerning development has been the increase in reported </w:t>
      </w:r>
      <w:r w:rsidR="002A191E" w:rsidRPr="00427E4D">
        <w:rPr>
          <w:rFonts w:asciiTheme="majorBidi" w:hAnsiTheme="majorBidi" w:cstheme="majorBidi"/>
          <w:sz w:val="24"/>
          <w:szCs w:val="24"/>
        </w:rPr>
        <w:t>YF</w:t>
      </w:r>
      <w:r w:rsidRPr="00427E4D">
        <w:rPr>
          <w:rFonts w:asciiTheme="majorBidi" w:hAnsiTheme="majorBidi" w:cstheme="majorBidi"/>
          <w:sz w:val="24"/>
          <w:szCs w:val="24"/>
        </w:rPr>
        <w:t xml:space="preserve"> cases in areas previously considered </w:t>
      </w:r>
      <w:r w:rsidR="00933356" w:rsidRPr="00427E4D">
        <w:rPr>
          <w:rFonts w:asciiTheme="majorBidi" w:hAnsiTheme="majorBidi" w:cstheme="majorBidi"/>
          <w:sz w:val="24"/>
          <w:szCs w:val="24"/>
        </w:rPr>
        <w:t xml:space="preserve">a low </w:t>
      </w:r>
      <w:r w:rsidRPr="00427E4D">
        <w:rPr>
          <w:rFonts w:asciiTheme="majorBidi" w:hAnsiTheme="majorBidi" w:cstheme="majorBidi"/>
          <w:sz w:val="24"/>
          <w:szCs w:val="24"/>
        </w:rPr>
        <w:t>risk</w:t>
      </w:r>
      <w:r w:rsidR="0076222C" w:rsidRPr="00427E4D">
        <w:rPr>
          <w:rFonts w:asciiTheme="majorBidi" w:hAnsiTheme="majorBidi" w:cstheme="majorBidi"/>
          <w:sz w:val="24"/>
          <w:szCs w:val="24"/>
        </w:rPr>
        <w:t xml:space="preserve"> </w:t>
      </w:r>
      <w:r w:rsidR="00933356"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{"citationID":"UhoRL4of","properties":{"formattedCitation":"(41)","plainCitation":"(41)","noteIndex":0},"citationItems":[{"id":2813,"uris":["http://zotero.org/users/2874936/items/NBT5ME5L"],"itemData":{"id":2813,"type":"article-journal","container-title":"Clinics in Laboratory Medicine","DOI":"10.1016/j.cll.2010.01.001","ISSN":"0272-2712, 1557-9832","issue":"1","journalAbbreviation":"Clinics in Laboratory Medicine","language":"English","note":"publisher: Elsevier\nPMID: 20513550","page":"237-260","source":"www.labmed.theclinics.com","title":"Yellow Fever: A Reemerging Threat","title-short":"Yellow Fever","volume":"30","author":[{"family":"Gardner","given":"Christina L."},{"family":"Ryman","given":"Kate D."}],"issued":{"date-parts":[["2010",3,1]]}}}],"schema":"https://github.com/citation-style-language/schema/raw/master/csl-citation.json"} </w:instrText>
      </w:r>
      <w:r w:rsidR="00933356"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(41)</w:t>
      </w:r>
      <w:r w:rsidR="00933356" w:rsidRPr="00427E4D">
        <w:rPr>
          <w:rFonts w:asciiTheme="majorBidi" w:hAnsiTheme="majorBidi" w:cstheme="majorBidi"/>
          <w:sz w:val="24"/>
          <w:szCs w:val="24"/>
        </w:rPr>
        <w:fldChar w:fldCharType="end"/>
      </w:r>
      <w:r w:rsidRPr="00427E4D">
        <w:rPr>
          <w:rFonts w:asciiTheme="majorBidi" w:hAnsiTheme="majorBidi" w:cstheme="majorBidi"/>
          <w:sz w:val="24"/>
          <w:szCs w:val="24"/>
        </w:rPr>
        <w:t>. Countries such as Nigeria and the DRC have faced localized outbreaks, even amidst ongoing vaccination campaigns. This resurgence can largely be attributed to rising mosquito vector populations and environmental conditions conducive to mosquito breeding, including wetter weather patterns linked to climate change</w:t>
      </w:r>
      <w:r w:rsidR="0076222C" w:rsidRPr="00427E4D">
        <w:rPr>
          <w:rFonts w:asciiTheme="majorBidi" w:hAnsiTheme="majorBidi" w:cstheme="majorBidi"/>
          <w:sz w:val="24"/>
          <w:szCs w:val="24"/>
        </w:rPr>
        <w:t xml:space="preserve"> </w:t>
      </w:r>
      <w:r w:rsidR="000266B3"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{"citationID":"KPIVFDjP","properties":{"formattedCitation":"(39,41)","plainCitation":"(39,41)","noteIndex":0},"citationItems":[{"id":2808,"uris":["http://zotero.org/users/2874936/items/C5BTSB6D"],"itemData":{"id":2808,"type":"article-journal","container-title":"Emerging Infectious Diseases","DOI":"10.3201/eid2210.160818","ISSN":"1080-6040","issue":"10","journalAbbreviation":"Emerg Infect Dis","note":"PMID: 27536787\nPMCID: PMC5038398","page":"1854-1855","source":"PubMed Central","title":"Resurgence of Yellow Fever in Angola, 2015–2016","volume":"22","author":[{"family":"Grobbelaar","given":"Antoinette A."},{"family":"Weyer","given":"Jacqueline"},{"family":"Moolla","given":"Naazneen"},{"family":"Jansen van Vuren","given":"Petrus"},{"family":"Moises","given":"Francisco"},{"family":"Paweska","given":"Janusz T."}],"issued":{"date-parts":[["2016",10]]}}},{"id":2813,"uris":["http://zotero.org/users/2874936/items/NBT5ME5L"],"itemData":{"id":2813,"type":"article-journal","container-title":"Clinics in Laboratory Medicine","DOI":"10.1016/j.cll.2010.01.001","ISSN":"0272-2712, 1557-9832","issue":"1","journalAbbreviation":"Clinics in Laboratory Medicine","language":"English","note":"publisher: Elsevier\nPMID: 20513550","page":"237-260","source":"www.labmed.theclinics.com","title":"Yellow Fever: A Reemerging Threat","title-short":"Yellow Fever","volume":"30","author":[{"family":"Gardner","given":"Christina L."},{"family":"Ryman","given":"Kate D."}],"issued":{"date-parts":[["2010",3,1]]}}}],"schema":"https://github.com/citation-style-language/schema/raw/master/csl-citation.json"} </w:instrText>
      </w:r>
      <w:r w:rsidR="000266B3"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(39,41)</w:t>
      </w:r>
      <w:r w:rsidR="000266B3" w:rsidRPr="00427E4D">
        <w:rPr>
          <w:rFonts w:asciiTheme="majorBidi" w:hAnsiTheme="majorBidi" w:cstheme="majorBidi"/>
          <w:sz w:val="24"/>
          <w:szCs w:val="24"/>
        </w:rPr>
        <w:fldChar w:fldCharType="end"/>
      </w:r>
      <w:r w:rsidRPr="00427E4D">
        <w:rPr>
          <w:rFonts w:asciiTheme="majorBidi" w:hAnsiTheme="majorBidi" w:cstheme="majorBidi"/>
          <w:sz w:val="24"/>
          <w:szCs w:val="24"/>
        </w:rPr>
        <w:t xml:space="preserve">. The presence of competent mosquito vectors, such as </w:t>
      </w:r>
      <w:r w:rsidRPr="00427E4D">
        <w:rPr>
          <w:rFonts w:asciiTheme="majorBidi" w:hAnsiTheme="majorBidi" w:cstheme="majorBidi"/>
          <w:i/>
          <w:iCs/>
          <w:sz w:val="24"/>
          <w:szCs w:val="24"/>
        </w:rPr>
        <w:t>Aedes aegypti</w:t>
      </w:r>
      <w:r w:rsidRPr="00427E4D">
        <w:rPr>
          <w:rFonts w:asciiTheme="majorBidi" w:hAnsiTheme="majorBidi" w:cstheme="majorBidi"/>
          <w:sz w:val="24"/>
          <w:szCs w:val="24"/>
        </w:rPr>
        <w:t xml:space="preserve"> and</w:t>
      </w:r>
      <w:r w:rsidR="00857E41" w:rsidRPr="00427E4D">
        <w:rPr>
          <w:rFonts w:asciiTheme="majorBidi" w:hAnsiTheme="majorBidi" w:cstheme="majorBidi"/>
          <w:sz w:val="24"/>
          <w:szCs w:val="24"/>
        </w:rPr>
        <w:t xml:space="preserve"> other</w:t>
      </w:r>
      <w:r w:rsidRPr="00427E4D">
        <w:rPr>
          <w:rFonts w:asciiTheme="majorBidi" w:hAnsiTheme="majorBidi" w:cstheme="majorBidi"/>
          <w:sz w:val="24"/>
          <w:szCs w:val="24"/>
        </w:rPr>
        <w:t xml:space="preserve"> </w:t>
      </w:r>
      <w:r w:rsidRPr="00427E4D">
        <w:rPr>
          <w:rFonts w:asciiTheme="majorBidi" w:hAnsiTheme="majorBidi" w:cstheme="majorBidi"/>
          <w:i/>
          <w:iCs/>
          <w:sz w:val="24"/>
          <w:szCs w:val="24"/>
        </w:rPr>
        <w:t>Haemagogus</w:t>
      </w:r>
      <w:r w:rsidRPr="00427E4D">
        <w:rPr>
          <w:rFonts w:asciiTheme="majorBidi" w:hAnsiTheme="majorBidi" w:cstheme="majorBidi"/>
          <w:sz w:val="24"/>
          <w:szCs w:val="24"/>
        </w:rPr>
        <w:t xml:space="preserve"> species, is critical for the </w:t>
      </w:r>
      <w:r w:rsidR="002A191E" w:rsidRPr="00427E4D">
        <w:rPr>
          <w:rFonts w:asciiTheme="majorBidi" w:hAnsiTheme="majorBidi" w:cstheme="majorBidi"/>
          <w:sz w:val="24"/>
          <w:szCs w:val="24"/>
        </w:rPr>
        <w:t>YF</w:t>
      </w:r>
      <w:r w:rsidRPr="00427E4D">
        <w:rPr>
          <w:rFonts w:asciiTheme="majorBidi" w:hAnsiTheme="majorBidi" w:cstheme="majorBidi"/>
          <w:sz w:val="24"/>
          <w:szCs w:val="24"/>
        </w:rPr>
        <w:t xml:space="preserve"> virus's transmission cycle. The growth of these vector populations has heightened the risk of outbreaks in vulnerable urban and peri-urban areas</w:t>
      </w:r>
      <w:r w:rsidR="0076222C" w:rsidRPr="00427E4D">
        <w:rPr>
          <w:rFonts w:asciiTheme="majorBidi" w:hAnsiTheme="majorBidi" w:cstheme="majorBidi"/>
          <w:sz w:val="24"/>
          <w:szCs w:val="24"/>
        </w:rPr>
        <w:t xml:space="preserve"> </w:t>
      </w:r>
      <w:r w:rsidR="006452E7"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{"citationID":"o5Cas9w7","properties":{"formattedCitation":"(42)","plainCitation":"(42)","noteIndex":0},"citationItems":[{"id":2816,"uris":["http://zotero.org/users/2874936/items/CQ2MLBEW"],"itemData":{"id":2816,"type":"article-journal","abstract":"The risk of the emergence and reemergence of zoonoses is high in regions that are under the strong influence of anthropogenic actions, as they contribute to the risk of vector disease transmission. Yellow fever (YF) is among the main pathogenic arboviral diseases in the world, and the Culicidae Aedes albopictus has been proposed as having the potential to transmit the yellow fever virus (YFV). This mosquito inhabits both urban and wild environments, and under experimental conditions, it has been shown to be susceptible to infection by YFV. In this study, the vector competence of the mosquito Ae. albopictus for the YFV was investigated. Female Ae. albopictus were exposed to non-human primates (NHP) of the genus Callithrix infected with YFV via a needle inoculation. Subsequently, on the 14th and 21st days post-infection, the legs, heads, thorax/abdomen and saliva of the arthropods were collected and analyzed by viral isolation and molecular analysis techniques to verify the infection, dissemination and transmission. The presence of YFV was detected in the saliva samples through viral isolation and in the head, thorax/abdomen and legs both by viral isolation and by molecular detection. The susceptibility of Ae. albopictus to YFV confers a potential risk of reemergence of urban YF in Brazil.","container-title":"Viruses","DOI":"10.3390/v15041019","ISSN":"1999-4915","issue":"4","language":"en","license":"http://creativecommons.org/licenses/by/3.0/","note":"number: 4\npublisher: Multidisciplinary Digital Publishing Institute","page":"1019","source":"www.mdpi.com","title":"Vector Competence of Aedes albopictus for Yellow Fever Virus: Risk of Reemergence of Urban Yellow Fever in Brazil","title-short":"Vector Competence of Aedes albopictus for Yellow Fever Virus","volume":"15","author":[{"family":"Damasceno-Caldeira","given":"Rossela"},{"family":"Nunes-Neto","given":"Joaquim Pinto"},{"family":"Aragão","given":"Carine Fortes"},{"family":"Freitas","given":"Maria Nazaré Oliveira"},{"family":"Ferreira","given":"Milene Silveira"},{"family":"Castro","given":"Paulo Henrique Gomes","dropping-particle":"de"},{"family":"Dias","given":"Daniel Damous"},{"family":"Araújo","given":"Pedro Arthur da Silva"},{"family":"Brandão","given":"Roberto Carlos Feitosa"},{"family":"Nunes","given":"Bruno Tardelli Diniz"},{"family":"Silva","given":"Eliana Vieira Pinto","dropping-particle":"da"},{"family":"Martins","given":"Lívia Carício"},{"family":"Vasconcelos","given":"Pedro Fernando da Costa"},{"family":"Cruz","given":"Ana Cecília Ribeiro"}],"issued":{"date-parts":[["2023",4]]}}}],"schema":"https://github.com/citation-style-language/schema/raw/master/csl-citation.json"} </w:instrText>
      </w:r>
      <w:r w:rsidR="006452E7"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(42)</w:t>
      </w:r>
      <w:r w:rsidR="006452E7" w:rsidRPr="00427E4D">
        <w:rPr>
          <w:rFonts w:asciiTheme="majorBidi" w:hAnsiTheme="majorBidi" w:cstheme="majorBidi"/>
          <w:sz w:val="24"/>
          <w:szCs w:val="24"/>
        </w:rPr>
        <w:fldChar w:fldCharType="end"/>
      </w:r>
      <w:r w:rsidRPr="00427E4D">
        <w:rPr>
          <w:rFonts w:asciiTheme="majorBidi" w:hAnsiTheme="majorBidi" w:cstheme="majorBidi"/>
          <w:sz w:val="24"/>
          <w:szCs w:val="24"/>
        </w:rPr>
        <w:t>.</w:t>
      </w:r>
      <w:r w:rsidR="008B27E8" w:rsidRPr="00427E4D">
        <w:rPr>
          <w:rFonts w:asciiTheme="majorBidi" w:hAnsiTheme="majorBidi" w:cstheme="majorBidi"/>
          <w:sz w:val="24"/>
          <w:szCs w:val="24"/>
        </w:rPr>
        <w:t xml:space="preserve"> Furthermore, population mobility enhances the risk of new virus introductions and outbreaks, particularly in urban centers and non-endemic regions populated by competent vectors like </w:t>
      </w:r>
      <w:r w:rsidR="008B27E8" w:rsidRPr="00427E4D">
        <w:rPr>
          <w:rFonts w:asciiTheme="majorBidi" w:hAnsiTheme="majorBidi" w:cstheme="majorBidi"/>
          <w:i/>
          <w:iCs/>
          <w:sz w:val="24"/>
          <w:szCs w:val="24"/>
        </w:rPr>
        <w:t>Aedes aegypti</w:t>
      </w:r>
      <w:r w:rsidR="008B27E8" w:rsidRPr="00427E4D">
        <w:rPr>
          <w:rFonts w:asciiTheme="majorBidi" w:hAnsiTheme="majorBidi" w:cstheme="majorBidi"/>
          <w:sz w:val="24"/>
          <w:szCs w:val="24"/>
        </w:rPr>
        <w:t xml:space="preserve">. The global threat is exacerbated by the potential for similar mosquito-borne viruses, such as chikungunya, dengue, and Zika, to spread into regions currently free of </w:t>
      </w:r>
      <w:r w:rsidR="002A191E" w:rsidRPr="00427E4D">
        <w:rPr>
          <w:rFonts w:asciiTheme="majorBidi" w:hAnsiTheme="majorBidi" w:cstheme="majorBidi"/>
          <w:sz w:val="24"/>
          <w:szCs w:val="24"/>
        </w:rPr>
        <w:t>YF</w:t>
      </w:r>
      <w:r w:rsidR="008B27E8" w:rsidRPr="00427E4D">
        <w:rPr>
          <w:rFonts w:asciiTheme="majorBidi" w:hAnsiTheme="majorBidi" w:cstheme="majorBidi"/>
          <w:sz w:val="24"/>
          <w:szCs w:val="24"/>
        </w:rPr>
        <w:t>, highlighting the need for sustained vigilance and robust public health strategies to combat this persistent public health challenge</w:t>
      </w:r>
      <w:r w:rsidR="0076222C" w:rsidRPr="00427E4D">
        <w:rPr>
          <w:rFonts w:asciiTheme="majorBidi" w:hAnsiTheme="majorBidi" w:cstheme="majorBidi"/>
          <w:sz w:val="24"/>
          <w:szCs w:val="24"/>
        </w:rPr>
        <w:t xml:space="preserve"> </w:t>
      </w:r>
      <w:r w:rsidR="00E93635"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{"citationID":"8FGctbVl","properties":{"formattedCitation":"(36)","plainCitation":"(36)","noteIndex":0},"citationItems":[{"id":862,"uris":["http://zotero.org/users/2874936/items/HWUR97XE"],"itemData":{"id":862,"type":"article-journal","abstract":"Yellow fever (YF) virus still represents a major threat in low resource countries in both South America and Africa despite the presence of an effective vaccine. YF outbreaks are not only due to insufficient vaccine coverage for insufficient vaccine supply, but also to the increase in people without history of vaccination living in endemic areas. Globalization, continuous population growth, urbanization associated with inadequate public health infrastructure, and climate changes constitute important promoting factors for the spread of this virus to tropical and subtropical areas in mosquito-infested regions capable of spreading the disease. In the present review, we focus on the origin of the virus and its transmission, representing two debated topics throughout the nineteenth century, going deeply into the history of YF vaccines until the development of the vaccine still used nowadays. Besides surveillance, we highlight the urgent need of routine immunization and vaccination campaigns associated to diverse and innovative mosquito control technologies in endemic areas for YF virus in order to minimize the risk of new YF outbreaks and the global burden of YF in the future.","container-title":"Vaccines","DOI":"10.3390/vaccines10030372","ISSN":"2076-393X","issue":"3","language":"en","license":"http://creativecommons.org/licenses/by/3.0/","note":"number: 3\npublisher: Multidisciplinary Digital Publishing Institute","page":"372","source":"www.mdpi.com","title":"Yellow Fever: Origin, Epidemiology, Preventive Strategies and Future Prospects","title-short":"Yellow Fever","volume":"10","author":[{"family":"Gianchecchi","given":"Elena"},{"family":"Cianchi","given":"Virginia"},{"family":"Torelli","given":"Alessandro"},{"family":"Montomoli","given":"Emanuele"}],"issued":{"date-parts":[["2022",3]]}}}],"schema":"https://github.com/citation-style-language/schema/raw/master/csl-citation.json"} </w:instrText>
      </w:r>
      <w:r w:rsidR="00E93635"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(36)</w:t>
      </w:r>
      <w:r w:rsidR="00E93635" w:rsidRPr="00427E4D">
        <w:rPr>
          <w:rFonts w:asciiTheme="majorBidi" w:hAnsiTheme="majorBidi" w:cstheme="majorBidi"/>
          <w:sz w:val="24"/>
          <w:szCs w:val="24"/>
        </w:rPr>
        <w:fldChar w:fldCharType="end"/>
      </w:r>
      <w:r w:rsidR="008B27E8" w:rsidRPr="00427E4D">
        <w:rPr>
          <w:rFonts w:asciiTheme="majorBidi" w:hAnsiTheme="majorBidi" w:cstheme="majorBidi"/>
          <w:sz w:val="24"/>
          <w:szCs w:val="24"/>
        </w:rPr>
        <w:t>.</w:t>
      </w:r>
      <w:r w:rsidR="0076222C" w:rsidRPr="00427E4D">
        <w:rPr>
          <w:rFonts w:asciiTheme="majorBidi" w:hAnsiTheme="majorBidi" w:cstheme="majorBidi"/>
          <w:sz w:val="24"/>
          <w:szCs w:val="24"/>
        </w:rPr>
        <w:t xml:space="preserve"> </w:t>
      </w:r>
    </w:p>
    <w:p w14:paraId="442A8F63" w14:textId="77777777" w:rsidR="00866DED" w:rsidRPr="00427E4D" w:rsidRDefault="00BA090F"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lastRenderedPageBreak/>
        <w:t>The impact of vaccination campaigns varies significantly across regions. While countries like Ghana and Senegal have successfully boosted vaccination coverage through comprehensive mass immunization initiatives, considerable gaps continue to exist, particularly in conflict-affected or remote regions</w:t>
      </w:r>
      <w:r w:rsidR="0076222C" w:rsidRPr="00427E4D">
        <w:rPr>
          <w:rFonts w:asciiTheme="majorBidi" w:hAnsiTheme="majorBidi" w:cstheme="majorBidi"/>
          <w:sz w:val="24"/>
          <w:szCs w:val="24"/>
        </w:rPr>
        <w:t xml:space="preserve"> </w:t>
      </w:r>
      <w:r w:rsidR="00E93635" w:rsidRPr="00427E4D">
        <w:rPr>
          <w:rFonts w:asciiTheme="majorBidi" w:hAnsiTheme="majorBidi" w:cstheme="majorBidi"/>
          <w:sz w:val="24"/>
          <w:szCs w:val="24"/>
        </w:rPr>
        <w:fldChar w:fldCharType="begin"/>
      </w:r>
      <w:r w:rsidR="0089689D" w:rsidRPr="00427E4D">
        <w:rPr>
          <w:rFonts w:asciiTheme="majorBidi" w:hAnsiTheme="majorBidi" w:cstheme="majorBidi"/>
          <w:sz w:val="24"/>
          <w:szCs w:val="24"/>
        </w:rPr>
        <w:instrText xml:space="preserve"> ADDIN ZOTERO_ITEM CSL_CITATION {"citationID":"wO6D4o6c","properties":{"formattedCitation":"(1)","plainCitation":"(1)","noteIndex":0},"citationItems":[{"id":2783,"uris":["http://zotero.org/users/2874936/items/544T36SJ"],"itemData":{"id":2783,"type":"article-journal","container-title":"npj Vaccines","DOI":"10.1038/s41541-022-00552-3","ISSN":"2059-0105","issue":"1","language":"en","license":"2022 This is a U.S. Government work and not under copyright protection in the US; foreign copyright protection may apply","note":"publisher: Nature Publishing Group","page":"1-3","source":"www.nature.com","title":"Yellow fever resurgence: An avoidable crisis?","title-short":"Yellow fever resurgence","volume":"7","author":[{"family":"Lindsey","given":"Nicole P."},{"family":"Horton","given":"Jennifer"},{"family":"Barrett","given":"Alan D. T."},{"family":"Demanou","given":"Maurice"},{"family":"Monath","given":"Thomas P."},{"family":"Tomori","given":"Oyewale"},{"family":"Van Herp","given":"Michel"},{"family":"Zeller","given":"Herve"},{"family":"Fall","given":"Ibrahima Soce"},{"family":"Cibrelus","given":"Laurence"},{"family":"Erin Staples","given":"J."}],"issued":{"date-parts":[["2022",11,2]]}}}],"schema":"https://github.com/citation-style-language/schema/raw/master/csl-citation.json"} </w:instrText>
      </w:r>
      <w:r w:rsidR="00E93635" w:rsidRPr="00427E4D">
        <w:rPr>
          <w:rFonts w:asciiTheme="majorBidi" w:hAnsiTheme="majorBidi" w:cstheme="majorBidi"/>
          <w:sz w:val="24"/>
          <w:szCs w:val="24"/>
        </w:rPr>
        <w:fldChar w:fldCharType="separate"/>
      </w:r>
      <w:r w:rsidR="0089689D" w:rsidRPr="00427E4D">
        <w:rPr>
          <w:rFonts w:asciiTheme="majorBidi" w:hAnsiTheme="majorBidi" w:cstheme="majorBidi"/>
          <w:sz w:val="24"/>
          <w:szCs w:val="24"/>
        </w:rPr>
        <w:t>(1)</w:t>
      </w:r>
      <w:r w:rsidR="00E93635" w:rsidRPr="00427E4D">
        <w:rPr>
          <w:rFonts w:asciiTheme="majorBidi" w:hAnsiTheme="majorBidi" w:cstheme="majorBidi"/>
          <w:sz w:val="24"/>
          <w:szCs w:val="24"/>
        </w:rPr>
        <w:fldChar w:fldCharType="end"/>
      </w:r>
      <w:r w:rsidRPr="00427E4D">
        <w:rPr>
          <w:rFonts w:asciiTheme="majorBidi" w:hAnsiTheme="majorBidi" w:cstheme="majorBidi"/>
          <w:sz w:val="24"/>
          <w:szCs w:val="24"/>
        </w:rPr>
        <w:t xml:space="preserve">. The International Federation of Red Cross and Red Crescent Societies (IFRC) and the World Health Organization (WHO) are actively promoting the importance of </w:t>
      </w:r>
      <w:r w:rsidR="00866DED" w:rsidRPr="00427E4D">
        <w:rPr>
          <w:rFonts w:asciiTheme="majorBidi" w:hAnsiTheme="majorBidi" w:cstheme="majorBidi"/>
          <w:sz w:val="24"/>
          <w:szCs w:val="24"/>
        </w:rPr>
        <w:t>covering</w:t>
      </w:r>
      <w:r w:rsidRPr="00427E4D">
        <w:rPr>
          <w:rFonts w:asciiTheme="majorBidi" w:hAnsiTheme="majorBidi" w:cstheme="majorBidi"/>
          <w:sz w:val="24"/>
          <w:szCs w:val="24"/>
        </w:rPr>
        <w:t xml:space="preserve"> all at-risk populations</w:t>
      </w:r>
      <w:r w:rsidR="00866DED" w:rsidRPr="00427E4D">
        <w:rPr>
          <w:rFonts w:asciiTheme="majorBidi" w:hAnsiTheme="majorBidi" w:cstheme="majorBidi"/>
          <w:sz w:val="24"/>
          <w:szCs w:val="24"/>
        </w:rPr>
        <w:t xml:space="preserve"> with vaccination</w:t>
      </w:r>
      <w:r w:rsidRPr="00427E4D">
        <w:rPr>
          <w:rFonts w:asciiTheme="majorBidi" w:hAnsiTheme="majorBidi" w:cstheme="majorBidi"/>
          <w:sz w:val="24"/>
          <w:szCs w:val="24"/>
        </w:rPr>
        <w:t xml:space="preserve">. </w:t>
      </w:r>
    </w:p>
    <w:p w14:paraId="1D14CD03" w14:textId="77777777" w:rsidR="002F01FD" w:rsidRPr="00427E4D" w:rsidRDefault="002F01FD" w:rsidP="00427E4D">
      <w:pPr>
        <w:spacing w:line="360" w:lineRule="auto"/>
        <w:jc w:val="both"/>
        <w:rPr>
          <w:rFonts w:asciiTheme="majorBidi" w:hAnsiTheme="majorBidi" w:cstheme="majorBidi"/>
          <w:sz w:val="24"/>
          <w:szCs w:val="24"/>
        </w:rPr>
      </w:pPr>
    </w:p>
    <w:p w14:paraId="01907751" w14:textId="539F3082" w:rsidR="00866DED" w:rsidRPr="00427E4D" w:rsidRDefault="002F01FD" w:rsidP="00427E4D">
      <w:pPr>
        <w:spacing w:line="360" w:lineRule="auto"/>
        <w:jc w:val="both"/>
        <w:rPr>
          <w:rFonts w:asciiTheme="majorBidi" w:hAnsiTheme="majorBidi" w:cstheme="majorBidi"/>
          <w:sz w:val="24"/>
          <w:szCs w:val="24"/>
        </w:rPr>
      </w:pPr>
      <w:r w:rsidRPr="00427E4D">
        <w:rPr>
          <w:rFonts w:asciiTheme="majorBidi" w:hAnsiTheme="majorBidi" w:cstheme="majorBidi"/>
          <w:b/>
          <w:bCs/>
          <w:sz w:val="24"/>
          <w:szCs w:val="24"/>
        </w:rPr>
        <w:t xml:space="preserve">Recent </w:t>
      </w:r>
      <w:r w:rsidR="00866DED" w:rsidRPr="00427E4D">
        <w:rPr>
          <w:rFonts w:asciiTheme="majorBidi" w:hAnsiTheme="majorBidi" w:cstheme="majorBidi"/>
          <w:b/>
          <w:bCs/>
          <w:sz w:val="24"/>
          <w:szCs w:val="24"/>
        </w:rPr>
        <w:t>Yellow fever outbreaks in the region</w:t>
      </w:r>
      <w:r w:rsidR="00866DED" w:rsidRPr="00427E4D">
        <w:rPr>
          <w:rFonts w:asciiTheme="majorBidi" w:hAnsiTheme="majorBidi" w:cstheme="majorBidi"/>
          <w:sz w:val="24"/>
          <w:szCs w:val="24"/>
        </w:rPr>
        <w:t>:</w:t>
      </w:r>
    </w:p>
    <w:p w14:paraId="27D8390E" w14:textId="0F98CAE0" w:rsidR="008B27E8" w:rsidRPr="00427E4D" w:rsidRDefault="008B27E8"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Despite these significant achievements, YF outbreaks persist. Even as va</w:t>
      </w:r>
      <w:r w:rsidR="008E0199" w:rsidRPr="00427E4D">
        <w:rPr>
          <w:rFonts w:asciiTheme="majorBidi" w:hAnsiTheme="majorBidi" w:cstheme="majorBidi"/>
          <w:sz w:val="24"/>
          <w:szCs w:val="24"/>
        </w:rPr>
        <w:t xml:space="preserve">ccination coverage has improved, </w:t>
      </w:r>
      <w:r w:rsidRPr="00427E4D">
        <w:rPr>
          <w:rFonts w:asciiTheme="majorBidi" w:hAnsiTheme="majorBidi" w:cstheme="majorBidi"/>
          <w:sz w:val="24"/>
          <w:szCs w:val="24"/>
        </w:rPr>
        <w:t>rising from 20 million doses produced annually two decades ago to over 150 million dos</w:t>
      </w:r>
      <w:r w:rsidR="008E0199" w:rsidRPr="00427E4D">
        <w:rPr>
          <w:rFonts w:asciiTheme="majorBidi" w:hAnsiTheme="majorBidi" w:cstheme="majorBidi"/>
          <w:sz w:val="24"/>
          <w:szCs w:val="24"/>
        </w:rPr>
        <w:t>es in recent years. T</w:t>
      </w:r>
      <w:r w:rsidRPr="00427E4D">
        <w:rPr>
          <w:rFonts w:asciiTheme="majorBidi" w:hAnsiTheme="majorBidi" w:cstheme="majorBidi"/>
          <w:sz w:val="24"/>
          <w:szCs w:val="24"/>
        </w:rPr>
        <w:t xml:space="preserve">he COVID-19 pandemic and other </w:t>
      </w:r>
      <w:r w:rsidR="008E0199" w:rsidRPr="00427E4D">
        <w:rPr>
          <w:rFonts w:asciiTheme="majorBidi" w:hAnsiTheme="majorBidi" w:cstheme="majorBidi"/>
          <w:sz w:val="24"/>
          <w:szCs w:val="24"/>
        </w:rPr>
        <w:t>health emergency events</w:t>
      </w:r>
      <w:r w:rsidRPr="00427E4D">
        <w:rPr>
          <w:rFonts w:asciiTheme="majorBidi" w:hAnsiTheme="majorBidi" w:cstheme="majorBidi"/>
          <w:sz w:val="24"/>
          <w:szCs w:val="24"/>
        </w:rPr>
        <w:t xml:space="preserve"> such as Ebola outbreaks in West Africa, have severely disrupted </w:t>
      </w:r>
      <w:r w:rsidR="008E0199" w:rsidRPr="00427E4D">
        <w:rPr>
          <w:rFonts w:asciiTheme="majorBidi" w:hAnsiTheme="majorBidi" w:cstheme="majorBidi"/>
          <w:sz w:val="24"/>
          <w:szCs w:val="24"/>
        </w:rPr>
        <w:t xml:space="preserve">the delivery of </w:t>
      </w:r>
      <w:r w:rsidRPr="00427E4D">
        <w:rPr>
          <w:rFonts w:asciiTheme="majorBidi" w:hAnsiTheme="majorBidi" w:cstheme="majorBidi"/>
          <w:sz w:val="24"/>
          <w:szCs w:val="24"/>
        </w:rPr>
        <w:t xml:space="preserve">healthcare </w:t>
      </w:r>
      <w:r w:rsidR="00477374" w:rsidRPr="00427E4D">
        <w:rPr>
          <w:rFonts w:asciiTheme="majorBidi" w:hAnsiTheme="majorBidi" w:cstheme="majorBidi"/>
          <w:sz w:val="24"/>
          <w:szCs w:val="24"/>
        </w:rPr>
        <w:t xml:space="preserve">and public health </w:t>
      </w:r>
      <w:r w:rsidR="008E0199" w:rsidRPr="00427E4D">
        <w:rPr>
          <w:rFonts w:asciiTheme="majorBidi" w:hAnsiTheme="majorBidi" w:cstheme="majorBidi"/>
          <w:sz w:val="24"/>
          <w:szCs w:val="24"/>
        </w:rPr>
        <w:t>service</w:t>
      </w:r>
      <w:r w:rsidR="00477374" w:rsidRPr="00427E4D">
        <w:rPr>
          <w:rFonts w:asciiTheme="majorBidi" w:hAnsiTheme="majorBidi" w:cstheme="majorBidi"/>
          <w:sz w:val="24"/>
          <w:szCs w:val="24"/>
        </w:rPr>
        <w:t xml:space="preserve">s including the </w:t>
      </w:r>
      <w:r w:rsidRPr="00427E4D">
        <w:rPr>
          <w:rFonts w:asciiTheme="majorBidi" w:hAnsiTheme="majorBidi" w:cstheme="majorBidi"/>
          <w:sz w:val="24"/>
          <w:szCs w:val="24"/>
        </w:rPr>
        <w:t>routine immunization programs, with coverage in some countries decreasing from 72% in 2010 to 65% by 2020. As a result, nine countries reported average YF immunization coverage below 60%</w:t>
      </w:r>
      <w:r w:rsidR="0076222C" w:rsidRPr="00427E4D">
        <w:rPr>
          <w:rFonts w:asciiTheme="majorBidi" w:hAnsiTheme="majorBidi" w:cstheme="majorBidi"/>
          <w:sz w:val="24"/>
          <w:szCs w:val="24"/>
        </w:rPr>
        <w:t xml:space="preserve"> </w:t>
      </w:r>
      <w:r w:rsidR="002764CD"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{"citationID":"l0ivqx33","properties":{"formattedCitation":"(43)","plainCitation":"(43)","noteIndex":0},"citationItems":[{"id":2947,"uris":["http://zotero.org/users/2874936/items/2HYUY3PX"],"itemData":{"id":2947,"type":"webpage","abstract":"World Health Organization Immunization Data portal presents global, regional, and country summaries of vaccine-preventable disease reported cases, vaccination coverage data, immunization programme indicators, vaccine introductions, and vaccination schedules.","container-title":"Immunization Data","language":"en","title":"WHO Immunization Data portal - Yellow Fever (YF)","URL":"https://immunizationdata.who.int/global/wiise-detail-page","author":[{"family":"The World Health Organization (WHO)","given":""}],"accessed":{"date-parts":[["2024",10,11]]},"issued":{"date-parts":[["2024",10]]}}}],"schema":"https://github.com/citation-style-language/schema/raw/master/csl-citation.json"} </w:instrText>
      </w:r>
      <w:r w:rsidR="002764CD"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(43)</w:t>
      </w:r>
      <w:r w:rsidR="002764CD" w:rsidRPr="00427E4D">
        <w:rPr>
          <w:rFonts w:asciiTheme="majorBidi" w:hAnsiTheme="majorBidi" w:cstheme="majorBidi"/>
          <w:sz w:val="24"/>
          <w:szCs w:val="24"/>
        </w:rPr>
        <w:fldChar w:fldCharType="end"/>
      </w:r>
      <w:r w:rsidRPr="00427E4D">
        <w:rPr>
          <w:rFonts w:asciiTheme="majorBidi" w:hAnsiTheme="majorBidi" w:cstheme="majorBidi"/>
          <w:sz w:val="24"/>
          <w:szCs w:val="24"/>
        </w:rPr>
        <w:t>.</w:t>
      </w:r>
      <w:r w:rsidR="003F376A" w:rsidRPr="00427E4D">
        <w:rPr>
          <w:rFonts w:asciiTheme="majorBidi" w:hAnsiTheme="majorBidi" w:cstheme="majorBidi"/>
          <w:sz w:val="24"/>
          <w:szCs w:val="24"/>
        </w:rPr>
        <w:t xml:space="preserve"> </w:t>
      </w:r>
      <w:r w:rsidR="00832D26" w:rsidRPr="00427E4D">
        <w:rPr>
          <w:rFonts w:asciiTheme="majorBidi" w:hAnsiTheme="majorBidi" w:cstheme="majorBidi"/>
          <w:sz w:val="24"/>
          <w:szCs w:val="24"/>
        </w:rPr>
        <w:t xml:space="preserve">Unfortunately, this might have contributed to the growing outbreaks of YF throughout the </w:t>
      </w:r>
      <w:r w:rsidR="00BE038A" w:rsidRPr="00427E4D">
        <w:rPr>
          <w:rFonts w:asciiTheme="majorBidi" w:hAnsiTheme="majorBidi" w:cstheme="majorBidi"/>
          <w:sz w:val="24"/>
          <w:szCs w:val="24"/>
        </w:rPr>
        <w:t xml:space="preserve">African </w:t>
      </w:r>
      <w:r w:rsidR="00832D26" w:rsidRPr="00427E4D">
        <w:rPr>
          <w:rFonts w:asciiTheme="majorBidi" w:hAnsiTheme="majorBidi" w:cstheme="majorBidi"/>
          <w:sz w:val="24"/>
          <w:szCs w:val="24"/>
        </w:rPr>
        <w:t>region (Fig. 2).</w:t>
      </w:r>
      <w:r w:rsidR="00BE038A" w:rsidRPr="00427E4D">
        <w:rPr>
          <w:rFonts w:asciiTheme="majorBidi" w:hAnsiTheme="majorBidi" w:cstheme="majorBidi"/>
          <w:sz w:val="24"/>
          <w:szCs w:val="24"/>
        </w:rPr>
        <w:t xml:space="preserve"> This is highlighted by </w:t>
      </w:r>
      <w:r w:rsidR="00B31EAC" w:rsidRPr="00427E4D">
        <w:rPr>
          <w:rFonts w:asciiTheme="majorBidi" w:hAnsiTheme="majorBidi" w:cstheme="majorBidi"/>
          <w:sz w:val="24"/>
          <w:szCs w:val="24"/>
        </w:rPr>
        <w:t>about four outbreaks reported</w:t>
      </w:r>
      <w:r w:rsidR="00E45E38" w:rsidRPr="00427E4D">
        <w:rPr>
          <w:rFonts w:asciiTheme="majorBidi" w:hAnsiTheme="majorBidi" w:cstheme="majorBidi"/>
          <w:sz w:val="24"/>
          <w:szCs w:val="24"/>
        </w:rPr>
        <w:t xml:space="preserve"> through east, central, and west Africa regions.</w:t>
      </w:r>
      <w:r w:rsidR="00832D26" w:rsidRPr="00427E4D">
        <w:rPr>
          <w:rFonts w:asciiTheme="majorBidi" w:hAnsiTheme="majorBidi" w:cstheme="majorBidi"/>
          <w:sz w:val="24"/>
          <w:szCs w:val="24"/>
        </w:rPr>
        <w:t xml:space="preserve"> </w:t>
      </w:r>
    </w:p>
    <w:p w14:paraId="2DE2E293" w14:textId="2C65B71D" w:rsidR="00F2541B" w:rsidRPr="00427E4D" w:rsidRDefault="000F60D2" w:rsidP="00427E4D">
      <w:pPr>
        <w:spacing w:line="360" w:lineRule="auto"/>
        <w:jc w:val="both"/>
        <w:rPr>
          <w:rFonts w:asciiTheme="majorBidi" w:hAnsiTheme="majorBidi" w:cstheme="majorBidi"/>
          <w:sz w:val="24"/>
          <w:szCs w:val="24"/>
        </w:rPr>
      </w:pPr>
      <w:r w:rsidRPr="00427E4D">
        <w:rPr>
          <w:rFonts w:asciiTheme="majorBidi" w:hAnsiTheme="majorBidi" w:cstheme="majorBidi"/>
          <w:b/>
          <w:bCs/>
          <w:noProof/>
          <w:sz w:val="24"/>
          <w:szCs w:val="24"/>
        </w:rPr>
        <w:lastRenderedPageBreak/>
        <w:drawing>
          <wp:inline distT="0" distB="0" distL="0" distR="0" wp14:anchorId="426E325B" wp14:editId="437F5442">
            <wp:extent cx="5943600" cy="5246242"/>
            <wp:effectExtent l="0" t="0" r="0" b="0"/>
            <wp:docPr id="26" name="Picture 26" descr="C:\Users\ahmeay\Documents\Projects\Collaborations\Rwanda\DG\High dangerous pathogens\Yellow fever\Africa map diseases-0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hmeay\Documents\Projects\Collaborations\Rwanda\DG\High dangerous pathogens\Yellow fever\Africa map diseases-01.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5246242"/>
                    </a:xfrm>
                    <a:prstGeom prst="rect">
                      <a:avLst/>
                    </a:prstGeom>
                    <a:noFill/>
                    <a:ln>
                      <a:noFill/>
                    </a:ln>
                  </pic:spPr>
                </pic:pic>
              </a:graphicData>
            </a:graphic>
          </wp:inline>
        </w:drawing>
      </w:r>
      <w:r w:rsidR="007F62E1" w:rsidRPr="00427E4D">
        <w:rPr>
          <w:rFonts w:asciiTheme="majorBidi" w:hAnsiTheme="majorBidi" w:cstheme="majorBidi"/>
          <w:b/>
          <w:bCs/>
          <w:sz w:val="24"/>
          <w:szCs w:val="24"/>
        </w:rPr>
        <w:t xml:space="preserve">Figure 2. </w:t>
      </w:r>
      <w:r w:rsidRPr="00427E4D">
        <w:rPr>
          <w:rFonts w:asciiTheme="majorBidi" w:hAnsiTheme="majorBidi" w:cstheme="majorBidi"/>
          <w:sz w:val="24"/>
          <w:szCs w:val="24"/>
        </w:rPr>
        <w:t xml:space="preserve">Map of Africa shows the distributions of Yellow fever outbreaks including </w:t>
      </w:r>
      <w:r w:rsidR="00293007" w:rsidRPr="00427E4D">
        <w:rPr>
          <w:rFonts w:asciiTheme="majorBidi" w:hAnsiTheme="majorBidi" w:cstheme="majorBidi"/>
          <w:sz w:val="24"/>
          <w:szCs w:val="24"/>
        </w:rPr>
        <w:t>number of</w:t>
      </w:r>
      <w:r w:rsidRPr="00427E4D">
        <w:rPr>
          <w:rFonts w:asciiTheme="majorBidi" w:hAnsiTheme="majorBidi" w:cstheme="majorBidi"/>
          <w:sz w:val="24"/>
          <w:szCs w:val="24"/>
        </w:rPr>
        <w:t xml:space="preserve"> cases and death</w:t>
      </w:r>
      <w:r w:rsidR="00293007" w:rsidRPr="00427E4D">
        <w:rPr>
          <w:rFonts w:asciiTheme="majorBidi" w:hAnsiTheme="majorBidi" w:cstheme="majorBidi"/>
          <w:sz w:val="24"/>
          <w:szCs w:val="24"/>
        </w:rPr>
        <w:t>s reported over the last decade between 2015 and 2024</w:t>
      </w:r>
      <w:r w:rsidRPr="00427E4D">
        <w:rPr>
          <w:rFonts w:asciiTheme="majorBidi" w:hAnsiTheme="majorBidi" w:cstheme="majorBidi"/>
          <w:sz w:val="24"/>
          <w:szCs w:val="24"/>
        </w:rPr>
        <w:t>.</w:t>
      </w:r>
      <w:r w:rsidR="00D964C1" w:rsidRPr="00427E4D">
        <w:rPr>
          <w:rFonts w:asciiTheme="majorBidi" w:hAnsiTheme="majorBidi" w:cstheme="majorBidi"/>
          <w:sz w:val="24"/>
          <w:szCs w:val="24"/>
        </w:rPr>
        <w:t xml:space="preserve"> Rwanda highlighted in black.</w:t>
      </w:r>
    </w:p>
    <w:p w14:paraId="7983A6E1" w14:textId="77777777" w:rsidR="00427E4D" w:rsidRDefault="00427E4D" w:rsidP="00427E4D">
      <w:pPr>
        <w:spacing w:line="360" w:lineRule="auto"/>
        <w:jc w:val="both"/>
        <w:rPr>
          <w:rFonts w:asciiTheme="majorBidi" w:hAnsiTheme="majorBidi" w:cstheme="majorBidi"/>
          <w:b/>
          <w:bCs/>
          <w:sz w:val="24"/>
          <w:szCs w:val="24"/>
        </w:rPr>
      </w:pPr>
    </w:p>
    <w:p w14:paraId="242E900D" w14:textId="5EEB074B" w:rsidR="00817137" w:rsidRPr="00427E4D" w:rsidRDefault="00817137" w:rsidP="00427E4D">
      <w:pPr>
        <w:spacing w:line="360" w:lineRule="auto"/>
        <w:jc w:val="both"/>
        <w:rPr>
          <w:rFonts w:asciiTheme="majorBidi" w:hAnsiTheme="majorBidi" w:cstheme="majorBidi"/>
          <w:b/>
          <w:bCs/>
          <w:sz w:val="24"/>
          <w:szCs w:val="24"/>
        </w:rPr>
      </w:pPr>
      <w:r w:rsidRPr="00427E4D">
        <w:rPr>
          <w:rFonts w:asciiTheme="majorBidi" w:hAnsiTheme="majorBidi" w:cstheme="majorBidi"/>
          <w:b/>
          <w:bCs/>
          <w:sz w:val="24"/>
          <w:szCs w:val="24"/>
        </w:rPr>
        <w:t>Risk of Yellow fever in Rwanda:</w:t>
      </w:r>
    </w:p>
    <w:p w14:paraId="302C0CFE" w14:textId="36FB2435" w:rsidR="00023B9C" w:rsidRPr="00427E4D" w:rsidRDefault="00D72FD3" w:rsidP="00427E4D">
      <w:pPr>
        <w:spacing w:after="0"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Rwanda is </w:t>
      </w:r>
      <w:r w:rsidR="00AA3041" w:rsidRPr="00427E4D">
        <w:rPr>
          <w:rFonts w:asciiTheme="majorBidi" w:hAnsiTheme="majorBidi" w:cstheme="majorBidi"/>
          <w:sz w:val="24"/>
          <w:szCs w:val="24"/>
        </w:rPr>
        <w:t>located in middle of a hotspot of YF outbreak</w:t>
      </w:r>
      <w:r w:rsidR="00B266C7" w:rsidRPr="00427E4D">
        <w:rPr>
          <w:rFonts w:asciiTheme="majorBidi" w:hAnsiTheme="majorBidi" w:cstheme="majorBidi"/>
          <w:sz w:val="24"/>
          <w:szCs w:val="24"/>
        </w:rPr>
        <w:t>s</w:t>
      </w:r>
      <w:r w:rsidR="00AA3041" w:rsidRPr="00427E4D">
        <w:rPr>
          <w:rFonts w:asciiTheme="majorBidi" w:hAnsiTheme="majorBidi" w:cstheme="majorBidi"/>
          <w:sz w:val="24"/>
          <w:szCs w:val="24"/>
        </w:rPr>
        <w:t>,</w:t>
      </w:r>
      <w:r w:rsidR="00B266C7" w:rsidRPr="00427E4D">
        <w:rPr>
          <w:rFonts w:asciiTheme="majorBidi" w:hAnsiTheme="majorBidi" w:cstheme="majorBidi"/>
          <w:sz w:val="24"/>
          <w:szCs w:val="24"/>
        </w:rPr>
        <w:t xml:space="preserve"> this is indicated </w:t>
      </w:r>
      <w:r w:rsidR="003D40A6" w:rsidRPr="00427E4D">
        <w:rPr>
          <w:rFonts w:asciiTheme="majorBidi" w:hAnsiTheme="majorBidi" w:cstheme="majorBidi"/>
          <w:sz w:val="24"/>
          <w:szCs w:val="24"/>
        </w:rPr>
        <w:t xml:space="preserve">by that all the </w:t>
      </w:r>
      <w:r w:rsidR="00CE130E" w:rsidRPr="00427E4D">
        <w:rPr>
          <w:rFonts w:asciiTheme="majorBidi" w:hAnsiTheme="majorBidi" w:cstheme="majorBidi"/>
          <w:sz w:val="24"/>
          <w:szCs w:val="24"/>
        </w:rPr>
        <w:t>neighboring</w:t>
      </w:r>
      <w:r w:rsidR="003D40A6" w:rsidRPr="00427E4D">
        <w:rPr>
          <w:rFonts w:asciiTheme="majorBidi" w:hAnsiTheme="majorBidi" w:cstheme="majorBidi"/>
          <w:sz w:val="24"/>
          <w:szCs w:val="24"/>
        </w:rPr>
        <w:t xml:space="preserve"> countries except Burundi have reported cases and/or deaths of YF (</w:t>
      </w:r>
      <w:r w:rsidR="00CE130E" w:rsidRPr="00427E4D">
        <w:rPr>
          <w:rFonts w:asciiTheme="majorBidi" w:hAnsiTheme="majorBidi" w:cstheme="majorBidi"/>
          <w:sz w:val="24"/>
          <w:szCs w:val="24"/>
        </w:rPr>
        <w:t>Fig. 2</w:t>
      </w:r>
      <w:r w:rsidR="003D40A6" w:rsidRPr="00427E4D">
        <w:rPr>
          <w:rFonts w:asciiTheme="majorBidi" w:hAnsiTheme="majorBidi" w:cstheme="majorBidi"/>
          <w:sz w:val="24"/>
          <w:szCs w:val="24"/>
        </w:rPr>
        <w:t>).</w:t>
      </w:r>
      <w:r w:rsidR="00AA3041" w:rsidRPr="00427E4D">
        <w:rPr>
          <w:rFonts w:asciiTheme="majorBidi" w:hAnsiTheme="majorBidi" w:cstheme="majorBidi"/>
          <w:sz w:val="24"/>
          <w:szCs w:val="24"/>
        </w:rPr>
        <w:t xml:space="preserve"> </w:t>
      </w:r>
      <w:r w:rsidR="006D1B34" w:rsidRPr="00427E4D">
        <w:rPr>
          <w:rFonts w:asciiTheme="majorBidi" w:hAnsiTheme="majorBidi" w:cstheme="majorBidi"/>
          <w:sz w:val="24"/>
          <w:szCs w:val="24"/>
        </w:rPr>
        <w:t xml:space="preserve">Additionally, </w:t>
      </w:r>
      <w:r w:rsidR="00BC3DB4" w:rsidRPr="00427E4D">
        <w:rPr>
          <w:rFonts w:asciiTheme="majorBidi" w:hAnsiTheme="majorBidi" w:cstheme="majorBidi"/>
          <w:sz w:val="24"/>
          <w:szCs w:val="24"/>
        </w:rPr>
        <w:t xml:space="preserve">the risk assessment that was implemented in </w:t>
      </w:r>
      <w:r w:rsidR="00B24F3A" w:rsidRPr="00427E4D">
        <w:rPr>
          <w:rFonts w:asciiTheme="majorBidi" w:hAnsiTheme="majorBidi" w:cstheme="majorBidi"/>
          <w:sz w:val="24"/>
          <w:szCs w:val="24"/>
        </w:rPr>
        <w:t>the country in 2014</w:t>
      </w:r>
      <w:r w:rsidR="00FC014F" w:rsidRPr="00427E4D">
        <w:rPr>
          <w:rFonts w:asciiTheme="majorBidi" w:hAnsiTheme="majorBidi" w:cstheme="majorBidi"/>
          <w:sz w:val="24"/>
          <w:szCs w:val="24"/>
        </w:rPr>
        <w:t xml:space="preserve">, has confirmed the </w:t>
      </w:r>
      <w:r w:rsidR="00D0288C" w:rsidRPr="00427E4D">
        <w:rPr>
          <w:rFonts w:asciiTheme="majorBidi" w:hAnsiTheme="majorBidi" w:cstheme="majorBidi"/>
          <w:sz w:val="24"/>
          <w:szCs w:val="24"/>
        </w:rPr>
        <w:t>presence</w:t>
      </w:r>
      <w:r w:rsidR="00FC014F" w:rsidRPr="00427E4D">
        <w:rPr>
          <w:rFonts w:asciiTheme="majorBidi" w:hAnsiTheme="majorBidi" w:cstheme="majorBidi"/>
          <w:sz w:val="24"/>
          <w:szCs w:val="24"/>
        </w:rPr>
        <w:t xml:space="preserve"> of </w:t>
      </w:r>
      <w:r w:rsidR="00A02C15" w:rsidRPr="00427E4D">
        <w:rPr>
          <w:rFonts w:asciiTheme="majorBidi" w:hAnsiTheme="majorBidi" w:cstheme="majorBidi"/>
          <w:sz w:val="24"/>
          <w:szCs w:val="24"/>
        </w:rPr>
        <w:t>the main competent vector of YF</w:t>
      </w:r>
      <w:r w:rsidR="00FC014F" w:rsidRPr="00427E4D">
        <w:rPr>
          <w:rFonts w:asciiTheme="majorBidi" w:hAnsiTheme="majorBidi" w:cstheme="majorBidi"/>
          <w:sz w:val="24"/>
          <w:szCs w:val="24"/>
        </w:rPr>
        <w:t xml:space="preserve">; </w:t>
      </w:r>
      <w:r w:rsidR="00FC014F" w:rsidRPr="00427E4D">
        <w:rPr>
          <w:rFonts w:asciiTheme="majorBidi" w:hAnsiTheme="majorBidi" w:cstheme="majorBidi"/>
          <w:i/>
          <w:iCs/>
          <w:sz w:val="24"/>
          <w:szCs w:val="24"/>
        </w:rPr>
        <w:t>Aedes aegypti</w:t>
      </w:r>
      <w:r w:rsidR="00A02C15" w:rsidRPr="00427E4D">
        <w:rPr>
          <w:rFonts w:asciiTheme="majorBidi" w:hAnsiTheme="majorBidi" w:cstheme="majorBidi"/>
          <w:sz w:val="24"/>
          <w:szCs w:val="24"/>
        </w:rPr>
        <w:t>, in the country</w:t>
      </w:r>
      <w:r w:rsidR="006D1B34" w:rsidRPr="00427E4D">
        <w:rPr>
          <w:rFonts w:asciiTheme="majorBidi" w:hAnsiTheme="majorBidi" w:cstheme="majorBidi"/>
          <w:sz w:val="24"/>
          <w:szCs w:val="24"/>
        </w:rPr>
        <w:t xml:space="preserve">. </w:t>
      </w:r>
      <w:r w:rsidR="00D0288C" w:rsidRPr="00427E4D">
        <w:rPr>
          <w:rFonts w:asciiTheme="majorBidi" w:hAnsiTheme="majorBidi" w:cstheme="majorBidi"/>
          <w:sz w:val="24"/>
          <w:szCs w:val="24"/>
        </w:rPr>
        <w:t xml:space="preserve">Unfortunately, in lack of </w:t>
      </w:r>
      <w:r w:rsidR="00D16413" w:rsidRPr="00427E4D">
        <w:rPr>
          <w:rFonts w:asciiTheme="majorBidi" w:hAnsiTheme="majorBidi" w:cstheme="majorBidi"/>
          <w:sz w:val="24"/>
          <w:szCs w:val="24"/>
        </w:rPr>
        <w:t xml:space="preserve">routine </w:t>
      </w:r>
      <w:r w:rsidR="00D0288C" w:rsidRPr="00427E4D">
        <w:rPr>
          <w:rFonts w:asciiTheme="majorBidi" w:hAnsiTheme="majorBidi" w:cstheme="majorBidi"/>
          <w:sz w:val="24"/>
          <w:szCs w:val="24"/>
        </w:rPr>
        <w:t>vectors surveillance system that monitor</w:t>
      </w:r>
      <w:r w:rsidR="00A909F2" w:rsidRPr="00427E4D">
        <w:rPr>
          <w:rFonts w:asciiTheme="majorBidi" w:hAnsiTheme="majorBidi" w:cstheme="majorBidi"/>
          <w:sz w:val="24"/>
          <w:szCs w:val="24"/>
        </w:rPr>
        <w:t xml:space="preserve"> local population of</w:t>
      </w:r>
      <w:r w:rsidR="00D0288C" w:rsidRPr="00427E4D">
        <w:rPr>
          <w:rFonts w:asciiTheme="majorBidi" w:hAnsiTheme="majorBidi" w:cstheme="majorBidi"/>
          <w:sz w:val="24"/>
          <w:szCs w:val="24"/>
        </w:rPr>
        <w:t xml:space="preserve"> </w:t>
      </w:r>
      <w:r w:rsidR="00D0288C" w:rsidRPr="00427E4D">
        <w:rPr>
          <w:rFonts w:asciiTheme="majorBidi" w:hAnsiTheme="majorBidi" w:cstheme="majorBidi"/>
          <w:i/>
          <w:iCs/>
          <w:sz w:val="24"/>
          <w:szCs w:val="24"/>
        </w:rPr>
        <w:t>Ae. aegypti</w:t>
      </w:r>
      <w:r w:rsidR="00D0288C" w:rsidRPr="00427E4D">
        <w:rPr>
          <w:rFonts w:asciiTheme="majorBidi" w:hAnsiTheme="majorBidi" w:cstheme="majorBidi"/>
          <w:sz w:val="24"/>
          <w:szCs w:val="24"/>
        </w:rPr>
        <w:t xml:space="preserve"> </w:t>
      </w:r>
      <w:r w:rsidR="00A909F2" w:rsidRPr="00427E4D">
        <w:rPr>
          <w:rFonts w:asciiTheme="majorBidi" w:hAnsiTheme="majorBidi" w:cstheme="majorBidi"/>
          <w:sz w:val="24"/>
          <w:szCs w:val="24"/>
        </w:rPr>
        <w:t xml:space="preserve">and its </w:t>
      </w:r>
      <w:r w:rsidR="00A909F2" w:rsidRPr="00427E4D">
        <w:rPr>
          <w:rFonts w:asciiTheme="majorBidi" w:hAnsiTheme="majorBidi" w:cstheme="majorBidi"/>
          <w:sz w:val="24"/>
          <w:szCs w:val="24"/>
        </w:rPr>
        <w:lastRenderedPageBreak/>
        <w:t>involvement in diseases transmission in</w:t>
      </w:r>
      <w:r w:rsidR="00D0288C" w:rsidRPr="00427E4D">
        <w:rPr>
          <w:rFonts w:asciiTheme="majorBidi" w:hAnsiTheme="majorBidi" w:cstheme="majorBidi"/>
          <w:sz w:val="24"/>
          <w:szCs w:val="24"/>
        </w:rPr>
        <w:t xml:space="preserve"> the country</w:t>
      </w:r>
      <w:r w:rsidR="00A909F2" w:rsidRPr="00427E4D">
        <w:rPr>
          <w:rFonts w:asciiTheme="majorBidi" w:hAnsiTheme="majorBidi" w:cstheme="majorBidi"/>
          <w:sz w:val="24"/>
          <w:szCs w:val="24"/>
        </w:rPr>
        <w:t xml:space="preserve">, this risk is left growing </w:t>
      </w:r>
      <w:r w:rsidR="00D16413" w:rsidRPr="00427E4D">
        <w:rPr>
          <w:rFonts w:asciiTheme="majorBidi" w:hAnsiTheme="majorBidi" w:cstheme="majorBidi"/>
          <w:sz w:val="24"/>
          <w:szCs w:val="24"/>
        </w:rPr>
        <w:t>uncontrollably.</w:t>
      </w:r>
      <w:r w:rsidR="00D0288C" w:rsidRPr="00427E4D">
        <w:rPr>
          <w:rFonts w:asciiTheme="majorBidi" w:hAnsiTheme="majorBidi" w:cstheme="majorBidi"/>
          <w:sz w:val="24"/>
          <w:szCs w:val="24"/>
        </w:rPr>
        <w:t xml:space="preserve"> </w:t>
      </w:r>
      <w:r w:rsidR="00CD4C5F" w:rsidRPr="00427E4D">
        <w:rPr>
          <w:rFonts w:asciiTheme="majorBidi" w:hAnsiTheme="majorBidi" w:cstheme="majorBidi"/>
          <w:sz w:val="24"/>
          <w:szCs w:val="24"/>
        </w:rPr>
        <w:t xml:space="preserve">Accordingly, this is limiting the capacity to implement </w:t>
      </w:r>
      <w:r w:rsidR="006808E9" w:rsidRPr="00427E4D">
        <w:rPr>
          <w:rFonts w:asciiTheme="majorBidi" w:hAnsiTheme="majorBidi" w:cstheme="majorBidi"/>
          <w:sz w:val="24"/>
          <w:szCs w:val="24"/>
        </w:rPr>
        <w:t xml:space="preserve">cost-effective </w:t>
      </w:r>
      <w:r w:rsidR="00A1235D" w:rsidRPr="00427E4D">
        <w:rPr>
          <w:rFonts w:asciiTheme="majorBidi" w:hAnsiTheme="majorBidi" w:cstheme="majorBidi"/>
          <w:sz w:val="24"/>
          <w:szCs w:val="24"/>
        </w:rPr>
        <w:t xml:space="preserve">vector control </w:t>
      </w:r>
      <w:r w:rsidR="006808E9" w:rsidRPr="00427E4D">
        <w:rPr>
          <w:rFonts w:asciiTheme="majorBidi" w:hAnsiTheme="majorBidi" w:cstheme="majorBidi"/>
          <w:sz w:val="24"/>
          <w:szCs w:val="24"/>
        </w:rPr>
        <w:t>interventions</w:t>
      </w:r>
      <w:r w:rsidR="00CD4C5F" w:rsidRPr="00427E4D">
        <w:rPr>
          <w:rFonts w:asciiTheme="majorBidi" w:hAnsiTheme="majorBidi" w:cstheme="majorBidi"/>
          <w:sz w:val="24"/>
          <w:szCs w:val="24"/>
        </w:rPr>
        <w:t xml:space="preserve"> targeting </w:t>
      </w:r>
      <w:r w:rsidR="0090445C" w:rsidRPr="00427E4D">
        <w:rPr>
          <w:rFonts w:asciiTheme="majorBidi" w:hAnsiTheme="majorBidi" w:cstheme="majorBidi"/>
          <w:sz w:val="24"/>
          <w:szCs w:val="24"/>
        </w:rPr>
        <w:t>the primary vectors of YF</w:t>
      </w:r>
      <w:r w:rsidR="00A1235D" w:rsidRPr="00427E4D">
        <w:rPr>
          <w:rFonts w:asciiTheme="majorBidi" w:hAnsiTheme="majorBidi" w:cstheme="majorBidi"/>
          <w:sz w:val="24"/>
          <w:szCs w:val="24"/>
        </w:rPr>
        <w:t>.</w:t>
      </w:r>
      <w:r w:rsidR="0090445C" w:rsidRPr="00427E4D">
        <w:rPr>
          <w:rFonts w:asciiTheme="majorBidi" w:hAnsiTheme="majorBidi" w:cstheme="majorBidi"/>
          <w:sz w:val="24"/>
          <w:szCs w:val="24"/>
        </w:rPr>
        <w:t xml:space="preserve"> Additionally, lack of such surveillance system increase the country vulnerability to the risk of the emergence of invasive diseases vectors such as </w:t>
      </w:r>
      <w:r w:rsidR="0090445C" w:rsidRPr="00427E4D">
        <w:rPr>
          <w:rFonts w:asciiTheme="majorBidi" w:hAnsiTheme="majorBidi" w:cstheme="majorBidi"/>
          <w:i/>
          <w:iCs/>
          <w:sz w:val="24"/>
          <w:szCs w:val="24"/>
        </w:rPr>
        <w:t>Ae. albopictus</w:t>
      </w:r>
      <w:r w:rsidR="0090445C" w:rsidRPr="00427E4D">
        <w:rPr>
          <w:rFonts w:asciiTheme="majorBidi" w:hAnsiTheme="majorBidi" w:cstheme="majorBidi"/>
          <w:sz w:val="24"/>
          <w:szCs w:val="24"/>
        </w:rPr>
        <w:t xml:space="preserve"> in the </w:t>
      </w:r>
      <w:r w:rsidR="00EE3E16" w:rsidRPr="00427E4D">
        <w:rPr>
          <w:rFonts w:asciiTheme="majorBidi" w:hAnsiTheme="majorBidi" w:cstheme="majorBidi"/>
          <w:sz w:val="24"/>
          <w:szCs w:val="24"/>
        </w:rPr>
        <w:t xml:space="preserve">country, which is increasing growing in the region leading to remarkable changes in arboviral diseases epidemiology </w:t>
      </w:r>
      <w:r w:rsidR="0080675E"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{"citationID":"AFVaHCBO","properties":{"formattedCitation":"(33,42,44,45)","plainCitation":"(33,42,44,45)","noteIndex":0},"citationItems":[{"id":2816,"uris":["http://zotero.org/users/2874936/items/CQ2MLBEW"],"itemData":{"id":2816,"type":"article-journal","abstract":"The risk of the emergence and reemergence of zoonoses is high in regions that are under the strong influence of anthropogenic actions, as they contribute to the risk of vector disease transmission. Yellow fever (YF) is among the main pathogenic arboviral diseases in the world, and the Culicidae Aedes albopictus has been proposed as having the potential to transmit the yellow fever virus (YFV). This mosquito inhabits both urban and wild environments, and under experimental conditions, it has been shown to be susceptible to infection by YFV. In this study, the vector competence of the mosquito Ae. albopictus for the YFV was investigated. Female Ae. albopictus were exposed to non-human primates (NHP) of the genus Callithrix infected with YFV via a needle inoculation. Subsequently, on the 14th and 21st days post-infection, the legs, heads, thorax/abdomen and saliva of the arthropods were collected and analyzed by viral isolation and molecular analysis techniques to verify the infection, dissemination and transmission. The presence of YFV was detected in the saliva samples through viral isolation and in the head, thorax/abdomen and legs both by viral isolation and by molecular detection. The susceptibility of Ae. albopictus to YFV confers a potential risk of reemergence of urban YF in Brazil.","container-title":"Viruses","DOI":"10.3390/v15041019","ISSN":"1999-4915","issue":"4","language":"en","license":"http://creativecommons.org/licenses/by/3.0/","note":"number: 4\npublisher: Multidisciplinary Digital Publishing Institute","page":"1019","source":"www.mdpi.com","title":"Vector Competence of Aedes albopictus for Yellow Fever Virus: Risk of Reemergence of Urban Yellow Fever in Brazil","title-short":"Vector Competence of Aedes albopictus for Yellow Fever Virus","volume":"15","author":[{"family":"Damasceno-Caldeira","given":"Rossela"},{"family":"Nunes-Neto","given":"Joaquim Pinto"},{"family":"Aragão","given":"Carine Fortes"},{"family":"Freitas","given":"Maria Nazaré Oliveira"},{"family":"Ferreira","given":"Milene Silveira"},{"family":"Castro","given":"Paulo Henrique Gomes","dropping-particle":"de"},{"family":"Dias","given":"Daniel Damous"},{"family":"Araújo","given":"Pedro Arthur da Silva"},{"family":"Brandão","given":"Roberto Carlos Feitosa"},{"family":"Nunes","given":"Bruno Tardelli Diniz"},{"family":"Silva","given":"Eliana Vieira Pinto","dropping-particle":"da"},{"family":"Martins","given":"Lívia Carício"},{"family":"Vasconcelos","given":"Pedro Fernando da Costa"},{"family":"Cruz","given":"Ana Cecília Ribeiro"}],"issued":{"date-parts":[["2023",4]]}}},{"id":700,"uris":["http://zotero.org/users/2874936/items/8S8YWRCR"],"itemData":{"id":700,"type":"article-journal","abstract":"As part of our surveys of the invasive malaria vector Anopheles stephensi in four Sudanese states, including North and South Kordofan, Sennar, and White Nile, we collected 166 larvae. Our morphological identification confirmed that 30% of the collected mosquito samples were Anopheles species, namely An. gambiae s.l. and An. stephensi, while the 117 Aedes specimens were Ae. luteocephalus (39%), Ae. aegypti (32%), Ae. vexans (9%), Ae. vittatus (9%), Ae. africanus (6%), Ae. metalicus (3%), and Ae. albopictus (3%). Considering the serious threat of Ae. albopictus emergence for the public health in the area and our limited resources, we prioritized Ae. albopictus samples for further genomic analysis. We extracted the DNA from the three specimens and subsequently sequenced the cytochrome oxidase 1 (CO1) gene and confirmed their identity as Aedes albopictus and their potential origin by phylogenetic and haplotype analyses. Aedes albopictus, originating from Southeast Asia, is an invasive key vector of chikungunya and dengue. This is the first report and molecular characterization of Ae. albopictus from Sudan. Our sequences cluster with populations from the Central African Republic and La Réunion. Worryingly, this finding associates with a major increase in chikungunya and dengue outbreaks in rural areas of the study region and might be linked to the mosquito’s spread across the region. The emergence of Ae. albopictus in Sudan is of serious public health concern and urges for the improvement of the vector surveillance and control system through the implementation of an integrated molecular xenosurveillance. The threat of major arboviral diseases in the region underlines the need for the institutionalization of the One Health strategy for the prevention and control of future pandemics.","container-title":"International Journal of Molecular Sciences","DOI":"10.3390/ijms231911802","ISSN":"1422-0067","issue":"19","language":"en","license":"http://creativecommons.org/licenses/by/3.0/","note":"number: 19\npublisher: Multidisciplinary Digital Publishing Institute","page":"11802","source":"www.mdpi.com","title":"The First Molecular Detection of Aedes albopictus in Sudan Associates with Increased Outbreaks of Chikungunya and Dengue","volume":"23","author":[{"family":"Ahmed","given":"Ayman"},{"family":"Abubakr","given":"Mustafa"},{"family":"Sami","given":"Hamza"},{"family":"Mahdi","given":"Isam"},{"family":"Mohamed","given":"Nouh S."},{"family":"Zinsstag","given":"Jakob"}],"issued":{"date-parts":[["2022",1]]}}},{"id":3223,"uris":["http://zotero.org/users/2874936/items/M3X7E65I"],"itemData":{"id":3223,"type":"article-journal","abstract":"Aedes albopictus has been reported in several Central African countries, including the Democratic Republic of the Congo (DRC). The establishment of this mosquito species poses a serious threat as a vector of various infectious diseases. Although Ae. albopictus has been reported in the western region of the DRC, information about its distribution is still scarce in the country. The aim of this study was to investigate the current nationwide distribution of the invasive Ae. albopictus, as well as other native Aedes mosquitoes, in the DRC and to identify suitable areas for its future expansion.","container-title":"Parasites &amp; Vectors","DOI":"10.1186/s13071-024-06137-4","ISSN":"1756-3305","issue":"1","journalAbbreviation":"Parasites &amp; Vectors","page":"35","source":"BioMed Central","title":"Geographic expansion of the introduced Aedes albopictus and other native Aedes species in the Democratic Republic of the Congo","volume":"17","author":[{"family":"Vulu","given":"Fabien"},{"family":"Futami","given":"Kyoko"},{"family":"Sunahara","given":"Toshihiko"},{"family":"Mampuya","given":"Pitshou"},{"family":"Bobanga","given":"Thierry L."},{"family":"Mumba Ngoyi","given":"Dieudonne"},{"family":"Minakawa","given":"Noboru"}],"issued":{"date-parts":[["2024",1,26]]}}},{"id":3225,"uris":["http://zotero.org/users/2874936/items/IDCM4AG7"],"itemData":{"id":3225,"type":"article-journal","abstract":"The distribution of Aedes albopictus across west Africa is well documented. However, little has been done to synthesise data and establish the current distribution of this invasive vector in central and east Africa. In this Viewpoint, we show that A albopictus is establishing across Africa, how this is potentially related to urbanisation, and how establishment poses risks of near-term increases in arbovirus transmission. We then use existing species distribution maps for A albopictus and Aedes aegypti to produce consensus estimates of suitability and make these estimates accessible. Although urban development and increased trade have economic and other societal gains, the resulting potential changes in Aedes-borne virus epidemiology require a discussion of how cross-country collaboration and mitigation could be facilitated. Failure to respond to species invasion could result in increased transmission of Aedes-associated pathogens, including dengue, chikungunya, and Rift Valley fever viruses.","container-title":"The Lancet. Global Health","DOI":"10.1016/S2214-109X(23)00046-3","ISSN":"2214-109X","issue":"4","journalAbbreviation":"Lancet Glob Health","language":"eng","note":"PMID: 36841255","page":"e623-e628","source":"PubMed","title":"Aedes albopictus invasion across Africa: the time is now for cross-country collaboration and control","title-short":"Aedes albopictus invasion across Africa","volume":"11","author":[{"family":"Longbottom","given":"Joshua"},{"family":"Walekhwa","given":"Abel W."},{"family":"Mwingira","given":"Victor"},{"family":"Kijanga","given":"Oliver"},{"family":"Mramba","given":"Furaha"},{"family":"Lord","given":"Jennifer S."}],"issued":{"date-parts":[["2023",4]]}}}],"schema":"https://github.com/citation-style-language/schema/raw/master/csl-citation.json"} </w:instrText>
      </w:r>
      <w:r w:rsidR="0080675E"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(33,42,44,45)</w:t>
      </w:r>
      <w:r w:rsidR="0080675E" w:rsidRPr="00427E4D">
        <w:rPr>
          <w:rFonts w:asciiTheme="majorBidi" w:hAnsiTheme="majorBidi" w:cstheme="majorBidi"/>
          <w:sz w:val="24"/>
          <w:szCs w:val="24"/>
        </w:rPr>
        <w:fldChar w:fldCharType="end"/>
      </w:r>
      <w:r w:rsidR="00EE3E16" w:rsidRPr="00427E4D">
        <w:rPr>
          <w:rFonts w:asciiTheme="majorBidi" w:hAnsiTheme="majorBidi" w:cstheme="majorBidi"/>
          <w:sz w:val="24"/>
          <w:szCs w:val="24"/>
        </w:rPr>
        <w:t xml:space="preserve">. </w:t>
      </w:r>
      <w:r w:rsidR="00041237" w:rsidRPr="00427E4D">
        <w:rPr>
          <w:rFonts w:asciiTheme="majorBidi" w:hAnsiTheme="majorBidi" w:cstheme="majorBidi"/>
          <w:sz w:val="24"/>
          <w:szCs w:val="24"/>
        </w:rPr>
        <w:t>Particularly that environmental suitability and communities connectivity model showed that</w:t>
      </w:r>
      <w:r w:rsidR="00023B9C" w:rsidRPr="00427E4D">
        <w:rPr>
          <w:rFonts w:asciiTheme="majorBidi" w:hAnsiTheme="majorBidi" w:cstheme="majorBidi"/>
          <w:sz w:val="24"/>
          <w:szCs w:val="24"/>
        </w:rPr>
        <w:t xml:space="preserve"> Rwanda is at high risk of Ae. Albopictus emergence and local establishment </w:t>
      </w:r>
      <w:r w:rsidR="00023B9C"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{"citationID":"xONsueQp","properties":{"formattedCitation":"(45)","plainCitation":"(45)","noteIndex":0},"citationItems":[{"id":3225,"uris":["http://zotero.org/users/2874936/items/IDCM4AG7"],"itemData":{"id":3225,"type":"article-journal","abstract":"The distribution of Aedes albopictus across west Africa is well documented. However, little has been done to synthesise data and establish the current distribution of this invasive vector in central and east Africa. In this Viewpoint, we show that A albopictus is establishing across Africa, how this is potentially related to urbanisation, and how establishment poses risks of near-term increases in arbovirus transmission. We then use existing species distribution maps for A albopictus and Aedes aegypti to produce consensus estimates of suitability and make these estimates accessible. Although urban development and increased trade have economic and other societal gains, the resulting potential changes in Aedes-borne virus epidemiology require a discussion of how cross-country collaboration and mitigation could be facilitated. Failure to respond to species invasion could result in increased transmission of Aedes-associated pathogens, including dengue, chikungunya, and Rift Valley fever viruses.","container-title":"The Lancet. Global Health","DOI":"10.1016/S2214-109X(23)00046-3","ISSN":"2214-109X","issue":"4","journalAbbreviation":"Lancet Glob Health","language":"eng","note":"PMID: 36841255","page":"e623-e628","source":"PubMed","title":"Aedes albopictus invasion across Africa: the time is now for cross-country collaboration and control","title-short":"Aedes albopictus invasion across Africa","volume":"11","author":[{"family":"Longbottom","given":"Joshua"},{"family":"Walekhwa","given":"Abel W."},{"family":"Mwingira","given":"Victor"},{"family":"Kijanga","given":"Oliver"},{"family":"Mramba","given":"Furaha"},{"family":"Lord","given":"Jennifer S."}],"issued":{"date-parts":[["2023",4]]}}}],"schema":"https://github.com/citation-style-language/schema/raw/master/csl-citation.json"} </w:instrText>
      </w:r>
      <w:r w:rsidR="00023B9C"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(45)</w:t>
      </w:r>
      <w:r w:rsidR="00023B9C" w:rsidRPr="00427E4D">
        <w:rPr>
          <w:rFonts w:asciiTheme="majorBidi" w:hAnsiTheme="majorBidi" w:cstheme="majorBidi"/>
          <w:sz w:val="24"/>
          <w:szCs w:val="24"/>
        </w:rPr>
        <w:fldChar w:fldCharType="end"/>
      </w:r>
      <w:r w:rsidR="00023B9C" w:rsidRPr="00427E4D">
        <w:rPr>
          <w:rFonts w:asciiTheme="majorBidi" w:hAnsiTheme="majorBidi" w:cstheme="majorBidi"/>
          <w:sz w:val="24"/>
          <w:szCs w:val="24"/>
        </w:rPr>
        <w:t>.</w:t>
      </w:r>
      <w:r w:rsidR="00A1235D" w:rsidRPr="00427E4D">
        <w:rPr>
          <w:rFonts w:asciiTheme="majorBidi" w:hAnsiTheme="majorBidi" w:cstheme="majorBidi"/>
          <w:sz w:val="24"/>
          <w:szCs w:val="24"/>
        </w:rPr>
        <w:t xml:space="preserve"> </w:t>
      </w:r>
    </w:p>
    <w:p w14:paraId="1A886FCC" w14:textId="63424ACE" w:rsidR="00817137" w:rsidRPr="00427E4D" w:rsidRDefault="004269C7" w:rsidP="00427E4D">
      <w:pPr>
        <w:spacing w:after="0"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Furthermore, </w:t>
      </w:r>
      <w:r w:rsidR="00037790" w:rsidRPr="00427E4D">
        <w:rPr>
          <w:rFonts w:asciiTheme="majorBidi" w:hAnsiTheme="majorBidi" w:cstheme="majorBidi"/>
          <w:sz w:val="24"/>
          <w:szCs w:val="24"/>
        </w:rPr>
        <w:t xml:space="preserve">Rwanda has a policy </w:t>
      </w:r>
      <w:r w:rsidR="00200088" w:rsidRPr="00427E4D">
        <w:rPr>
          <w:rFonts w:asciiTheme="majorBidi" w:hAnsiTheme="majorBidi" w:cstheme="majorBidi"/>
          <w:sz w:val="24"/>
          <w:szCs w:val="24"/>
        </w:rPr>
        <w:t xml:space="preserve">cross-borders </w:t>
      </w:r>
      <w:r w:rsidR="00037790" w:rsidRPr="00427E4D">
        <w:rPr>
          <w:rFonts w:asciiTheme="majorBidi" w:hAnsiTheme="majorBidi" w:cstheme="majorBidi"/>
          <w:sz w:val="24"/>
          <w:szCs w:val="24"/>
        </w:rPr>
        <w:t xml:space="preserve">open movement </w:t>
      </w:r>
      <w:r w:rsidR="00200088" w:rsidRPr="00427E4D">
        <w:rPr>
          <w:rFonts w:asciiTheme="majorBidi" w:hAnsiTheme="majorBidi" w:cstheme="majorBidi"/>
          <w:sz w:val="24"/>
          <w:szCs w:val="24"/>
        </w:rPr>
        <w:t xml:space="preserve">for </w:t>
      </w:r>
      <w:r w:rsidR="009E304F" w:rsidRPr="00427E4D">
        <w:rPr>
          <w:rFonts w:asciiTheme="majorBidi" w:hAnsiTheme="majorBidi" w:cstheme="majorBidi"/>
          <w:sz w:val="24"/>
          <w:szCs w:val="24"/>
        </w:rPr>
        <w:t xml:space="preserve">African </w:t>
      </w:r>
      <w:r w:rsidR="00200088" w:rsidRPr="00427E4D">
        <w:rPr>
          <w:rFonts w:asciiTheme="majorBidi" w:hAnsiTheme="majorBidi" w:cstheme="majorBidi"/>
          <w:sz w:val="24"/>
          <w:szCs w:val="24"/>
        </w:rPr>
        <w:t xml:space="preserve">people from throughout the </w:t>
      </w:r>
      <w:r w:rsidR="009E304F" w:rsidRPr="00427E4D">
        <w:rPr>
          <w:rFonts w:asciiTheme="majorBidi" w:hAnsiTheme="majorBidi" w:cstheme="majorBidi"/>
          <w:sz w:val="24"/>
          <w:szCs w:val="24"/>
        </w:rPr>
        <w:t>world</w:t>
      </w:r>
      <w:r w:rsidR="008A129A" w:rsidRPr="00427E4D">
        <w:rPr>
          <w:rFonts w:asciiTheme="majorBidi" w:hAnsiTheme="majorBidi" w:cstheme="majorBidi"/>
          <w:sz w:val="24"/>
          <w:szCs w:val="24"/>
        </w:rPr>
        <w:t xml:space="preserve"> with limited implementation</w:t>
      </w:r>
      <w:r w:rsidR="009E304F" w:rsidRPr="00427E4D">
        <w:rPr>
          <w:rFonts w:asciiTheme="majorBidi" w:hAnsiTheme="majorBidi" w:cstheme="majorBidi"/>
          <w:sz w:val="24"/>
          <w:szCs w:val="24"/>
        </w:rPr>
        <w:t xml:space="preserve"> of enforcing </w:t>
      </w:r>
      <w:r w:rsidR="00BC215D" w:rsidRPr="00427E4D">
        <w:rPr>
          <w:rFonts w:asciiTheme="majorBidi" w:hAnsiTheme="majorBidi" w:cstheme="majorBidi"/>
          <w:sz w:val="24"/>
          <w:szCs w:val="24"/>
        </w:rPr>
        <w:t xml:space="preserve">the requirement for </w:t>
      </w:r>
      <w:r w:rsidR="009E304F" w:rsidRPr="00427E4D">
        <w:rPr>
          <w:rFonts w:asciiTheme="majorBidi" w:hAnsiTheme="majorBidi" w:cstheme="majorBidi"/>
          <w:sz w:val="24"/>
          <w:szCs w:val="24"/>
        </w:rPr>
        <w:t>YF vaccination at entry for</w:t>
      </w:r>
      <w:r w:rsidR="008A129A" w:rsidRPr="00427E4D">
        <w:rPr>
          <w:rFonts w:asciiTheme="majorBidi" w:hAnsiTheme="majorBidi" w:cstheme="majorBidi"/>
          <w:sz w:val="24"/>
          <w:szCs w:val="24"/>
        </w:rPr>
        <w:t xml:space="preserve"> international travelers. </w:t>
      </w:r>
      <w:r w:rsidR="009E304F" w:rsidRPr="00427E4D">
        <w:rPr>
          <w:rFonts w:asciiTheme="majorBidi" w:hAnsiTheme="majorBidi" w:cstheme="majorBidi"/>
          <w:sz w:val="24"/>
          <w:szCs w:val="24"/>
        </w:rPr>
        <w:t xml:space="preserve">This expose the country to high risk with </w:t>
      </w:r>
      <w:r w:rsidR="008C1964" w:rsidRPr="00427E4D">
        <w:rPr>
          <w:rFonts w:asciiTheme="majorBidi" w:hAnsiTheme="majorBidi" w:cstheme="majorBidi"/>
          <w:sz w:val="24"/>
          <w:szCs w:val="24"/>
        </w:rPr>
        <w:t>thousands</w:t>
      </w:r>
      <w:r w:rsidR="009E304F" w:rsidRPr="00427E4D">
        <w:rPr>
          <w:rFonts w:asciiTheme="majorBidi" w:hAnsiTheme="majorBidi" w:cstheme="majorBidi"/>
          <w:sz w:val="24"/>
          <w:szCs w:val="24"/>
        </w:rPr>
        <w:t xml:space="preserve"> of people </w:t>
      </w:r>
      <w:r w:rsidR="008C1964" w:rsidRPr="00427E4D">
        <w:rPr>
          <w:rFonts w:asciiTheme="majorBidi" w:hAnsiTheme="majorBidi" w:cstheme="majorBidi"/>
          <w:sz w:val="24"/>
          <w:szCs w:val="24"/>
        </w:rPr>
        <w:t>moving</w:t>
      </w:r>
      <w:r w:rsidR="009E304F" w:rsidRPr="00427E4D">
        <w:rPr>
          <w:rFonts w:asciiTheme="majorBidi" w:hAnsiTheme="majorBidi" w:cstheme="majorBidi"/>
          <w:sz w:val="24"/>
          <w:szCs w:val="24"/>
        </w:rPr>
        <w:t xml:space="preserve"> daily</w:t>
      </w:r>
      <w:r w:rsidR="008C1964" w:rsidRPr="00427E4D">
        <w:rPr>
          <w:rFonts w:asciiTheme="majorBidi" w:hAnsiTheme="majorBidi" w:cstheme="majorBidi"/>
          <w:sz w:val="24"/>
          <w:szCs w:val="24"/>
        </w:rPr>
        <w:t xml:space="preserve"> in and out of the country. </w:t>
      </w:r>
      <w:r w:rsidR="00130297" w:rsidRPr="00427E4D">
        <w:rPr>
          <w:rFonts w:asciiTheme="majorBidi" w:hAnsiTheme="majorBidi" w:cstheme="majorBidi"/>
          <w:sz w:val="24"/>
          <w:szCs w:val="24"/>
        </w:rPr>
        <w:t>A</w:t>
      </w:r>
      <w:r w:rsidR="00CE763B" w:rsidRPr="00427E4D">
        <w:rPr>
          <w:rFonts w:asciiTheme="majorBidi" w:hAnsiTheme="majorBidi" w:cstheme="majorBidi"/>
          <w:sz w:val="24"/>
          <w:szCs w:val="24"/>
        </w:rPr>
        <w:t>ccording to the World Health Organization (WHO),</w:t>
      </w:r>
      <w:r w:rsidR="008C1964" w:rsidRPr="00427E4D">
        <w:rPr>
          <w:rFonts w:asciiTheme="majorBidi" w:hAnsiTheme="majorBidi" w:cstheme="majorBidi"/>
          <w:sz w:val="24"/>
          <w:szCs w:val="24"/>
        </w:rPr>
        <w:t xml:space="preserve"> YF </w:t>
      </w:r>
      <w:r w:rsidR="00CE763B" w:rsidRPr="00427E4D">
        <w:rPr>
          <w:rFonts w:asciiTheme="majorBidi" w:hAnsiTheme="majorBidi" w:cstheme="majorBidi"/>
          <w:sz w:val="24"/>
          <w:szCs w:val="24"/>
        </w:rPr>
        <w:t xml:space="preserve">is endemic in 34 countries in Africa and 13 countries in Central and South America </w:t>
      </w:r>
      <w:r w:rsidR="00130297"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{"citationID":"D0SyNiLa","properties":{"formattedCitation":"(46)","plainCitation":"(46)","noteIndex":0},"citationItems":[{"id":3228,"uris":["http://zotero.org/users/2874936/items/IR6TAQVZ"],"itemData":{"id":3228,"type":"webpage","abstract":"WHO fact sheet about yellow fever, an acute viral haemorrhagic disease transmitted by infected mosquitoes. It provides key facts and information on signs and symptoms, populations at risk, transmission, treatment, prevention, WHO response.","language":"en","title":"Yellow fever","URL":"https://www.who.int/news-room/fact-sheets/detail/yellow-fever","author":[{"family":"The World Health Organization (WHO)","given":""}],"accessed":{"date-parts":[["2024",10,28]]},"issued":{"date-parts":[["2023",5,31]]}}}],"schema":"https://github.com/citation-style-language/schema/raw/master/csl-citation.json"} </w:instrText>
      </w:r>
      <w:r w:rsidR="00130297"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(46)</w:t>
      </w:r>
      <w:r w:rsidR="00130297" w:rsidRPr="00427E4D">
        <w:rPr>
          <w:rFonts w:asciiTheme="majorBidi" w:hAnsiTheme="majorBidi" w:cstheme="majorBidi"/>
          <w:sz w:val="24"/>
          <w:szCs w:val="24"/>
        </w:rPr>
        <w:fldChar w:fldCharType="end"/>
      </w:r>
      <w:r w:rsidR="00CE763B" w:rsidRPr="00427E4D">
        <w:rPr>
          <w:rFonts w:asciiTheme="majorBidi" w:hAnsiTheme="majorBidi" w:cstheme="majorBidi"/>
          <w:sz w:val="24"/>
          <w:szCs w:val="24"/>
        </w:rPr>
        <w:t xml:space="preserve">. </w:t>
      </w:r>
      <w:r w:rsidR="00130297" w:rsidRPr="00427E4D">
        <w:rPr>
          <w:rFonts w:asciiTheme="majorBidi" w:hAnsiTheme="majorBidi" w:cstheme="majorBidi"/>
          <w:sz w:val="24"/>
          <w:szCs w:val="24"/>
        </w:rPr>
        <w:t>This underscores substantial risk of introducing YF in the country</w:t>
      </w:r>
      <w:r w:rsidR="003D0DB6" w:rsidRPr="00427E4D">
        <w:rPr>
          <w:rFonts w:asciiTheme="majorBidi" w:hAnsiTheme="majorBidi" w:cstheme="majorBidi"/>
          <w:sz w:val="24"/>
          <w:szCs w:val="24"/>
        </w:rPr>
        <w:t xml:space="preserve">, particularly that evidence shows that the closely related virus of dengue fever was introduced in </w:t>
      </w:r>
      <w:r w:rsidR="002676E5" w:rsidRPr="00427E4D">
        <w:rPr>
          <w:rFonts w:asciiTheme="majorBidi" w:hAnsiTheme="majorBidi" w:cstheme="majorBidi"/>
          <w:sz w:val="24"/>
          <w:szCs w:val="24"/>
        </w:rPr>
        <w:t xml:space="preserve">some areas through travelers between endemic and disease-free areas </w:t>
      </w:r>
      <w:r w:rsidR="00181741"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{"citationID":"sSarUnVX","properties":{"formattedCitation":"(47\\uc0\\u8211{}49)","plainCitation":"(47–49)","noteIndex":0},"citationItems":[{"id":194,"uris":["http://zotero.org/users/2874936/items/NDLM2DIX"],"itemData":{"id":194,"type":"article-journal","abstract":"We report an outbreak of dengue in Darfur, western Sudan, during September 2014-April 2015. Dengue virus-specific PCR testing of 50 samples from nonmalaria febrile illness case-patients confirmed 35 dengue cases. We detected 7 cases of dengue shock syndrome and 24 cases of dengue hemorrhagic fever.","container-title":"Emerging Infectious Diseases","DOI":"10.3201/eid2511.181766","ISSN":"1080-6059","issue":"11","journalAbbreviation":"Emerging Infect. Dis.","language":"eng","license":"All rights reserved","note":"PMID: 31625864","page":"2126","source":"PubMed","title":"Dengue Fever in the Darfur Area, Western Sudan","volume":"25","author":[{"family":"Ahmed","given":"Ayman"},{"family":"Ali","given":"Yousif"},{"family":"Elmagboul","given":"Babiker"},{"family":"Mohamed","given":"Omaima"},{"family":"Elduma","given":"Adel"},{"family":"Bashab","given":"Hind"},{"family":"Mahamoud","given":"Ahmed"},{"family":"Khogali","given":"Hayat"},{"family":"Elaagip","given":"Arwa"},{"family":"Higazi","given":"Tarig"}],"issued":{"date-parts":[["2019",11]]}}},{"id":240,"uris":["http://zotero.org/users/2874936/items/VIMECNKE"],"itemData":{"id":240,"type":"article-journal","abstract":"Dengue virus (DENV) is an arthropod-borne virus (arbovirus) transmitted by the Aedes mosquitoes, mainly Aedes aegypti. Dengue fever is a rapidly growing disease with expanding geographical distribution worldwide. We investigated a high number of non-malaria febrile cases reported to health clinics in refugee camps in the five states of Darfur between August 2015 and March 2016. The clinical presentation of cases and case definition criteria suggested involvement of one or more arboviral hemorrhagic fevers. Out of 560 suspected cases, we collected and analyzed 204 blood samples and serologically positive samples were confirmed by PCR. We identified 32 (15.7%) dengue viral infections, six West Nile virus infections, and three Crimean&amp;ndash;Congo viral infections. Dengue infections were found in four out of the five Darfur states. We reported the first dengue fever outbreak in the Darfur region. Our results highlight the need for public health education and further molecular, phylogenetic, and entomological investigations for a better understanding of the disease transmission and the associated risk factors in the region.","container-title":"Tropical Medicine and Infectious Disease","DOI":"10.3390/tropicalmed4010043","issue":"1","language":"en","license":"http://creativecommons.org/licenses/by/3.0/","page":"43","source":"www.mdpi.com","title":"The First Outbreak of Dengue Fever in Greater Darfur, Western Sudan","volume":"4","author":[{"family":"Ahmed","given":"Ayman"},{"family":"Elduma","given":"Adel"},{"family":"Magboul","given":"Babiker"},{"family":"Higazi","given":"Tarig"},{"family":"Ali","given":"Yousif"}],"issued":{"date-parts":[["2019",3]]}}},{"id":412,"uris":["http://zotero.org/users/2874936/items/KIVV73TC"],"itemData":{"id":412,"type":"article-journal","abstract":"&lt;h2&gt;Abstract&lt;/h2&gt;&lt;h3&gt;Objectives&lt;/h3&gt;&lt;p&gt;This study aimed to investigate an outbreak of a non-malaria, undifferentiated febrile illness, among internally displaced persons (IDPs) living in humanitarian camps in North Darfur, Sudan, in 2019.&lt;/p&gt;&lt;h3&gt;Methods&lt;/h3&gt;&lt;p&gt;An investigation team was deployed to North Darfur to identify suspected cases and collect blood samples, and clinical and demographical data. Blood samples were examined microscopically for &lt;i&gt;Plasmodium spp&lt;/i&gt; and tested for dengue (DENV) and yellow fever viruses by reverse transcriptase-quantitative polymerase chain reaction.&lt;/p&gt;&lt;h3&gt;Results&lt;/h3&gt;&lt;p&gt;Between September 7 and December 18, 2019, we clinically identified 18 (24%), 41 (54%), and 17 (22%) cases of dengue fever, dengue with warning signs, and severe dengue, respectively. Blood samples were collected from 22% of patients, and 47% of these tested positive for DENV-1 RNA. We confirmed 32 malaria cases with 5 co-infections with DENV. This outbreak of dengue was the first among IDPs in the humanitarian camps.&lt;/p&gt;&lt;h3&gt;Conclusions&lt;/h3&gt;&lt;p&gt;Our findings indicate that dengue has become endemic or that there has been a new introduction. Further epidemiological, entomological, and phylogenetic studies are needed to understand disease transmission in the area. An early warning and response system and an effective health policy are crucial for preventing and controlling arboviruses in Sudan.&lt;/p&gt;","container-title":"International Journal of Infectious Diseases","DOI":"10.1016/j.ijid.2021.05.052","ISSN":"1201-9712","journalAbbreviation":"International Journal of Infectious Diseases","language":"English","license":"Creative Commons Attribution-NonCommercial-ShareAlike 4.0 International Licence (CC-BY-NC-SA)","note":"publisher: Elsevier\nPMID: 34044142","page":"513-516","source":"www.ijidonline.com","title":"First report of epidemic dengue fever and malaria co-infections among internally displaced persons in humanitarian camps of North Darfur, Sudan","volume":"108","author":[{"family":"Ahmed","given":"Ayman"},{"family":"Eldigail","given":"Mawahib"},{"family":"Elduma","given":"Adel"},{"family":"Breima","given":"Tagwa"},{"family":"Dietrich","given":"Isabelle"},{"family":"Ali","given":"Yousif"},{"family":"Weaver","given":"Scott C."}],"issued":{"date-parts":[["2021",7,1]]}}}],"schema":"https://github.com/citation-style-language/schema/raw/master/csl-citation.json"} </w:instrText>
      </w:r>
      <w:r w:rsidR="00181741"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(47–49)</w:t>
      </w:r>
      <w:r w:rsidR="00181741" w:rsidRPr="00427E4D">
        <w:rPr>
          <w:rFonts w:asciiTheme="majorBidi" w:hAnsiTheme="majorBidi" w:cstheme="majorBidi"/>
          <w:sz w:val="24"/>
          <w:szCs w:val="24"/>
        </w:rPr>
        <w:fldChar w:fldCharType="end"/>
      </w:r>
      <w:r w:rsidR="002676E5" w:rsidRPr="00427E4D">
        <w:rPr>
          <w:rFonts w:asciiTheme="majorBidi" w:hAnsiTheme="majorBidi" w:cstheme="majorBidi"/>
          <w:sz w:val="24"/>
          <w:szCs w:val="24"/>
        </w:rPr>
        <w:t>.</w:t>
      </w:r>
      <w:r w:rsidR="003D0DB6" w:rsidRPr="00427E4D">
        <w:rPr>
          <w:rFonts w:asciiTheme="majorBidi" w:hAnsiTheme="majorBidi" w:cstheme="majorBidi"/>
          <w:sz w:val="24"/>
          <w:szCs w:val="24"/>
        </w:rPr>
        <w:t xml:space="preserve"> </w:t>
      </w:r>
      <w:r w:rsidR="00AA26F3" w:rsidRPr="00427E4D">
        <w:rPr>
          <w:rFonts w:asciiTheme="majorBidi" w:hAnsiTheme="majorBidi" w:cstheme="majorBidi"/>
          <w:sz w:val="24"/>
          <w:szCs w:val="24"/>
        </w:rPr>
        <w:t>Moreover, the lack of</w:t>
      </w:r>
      <w:r w:rsidR="00886759" w:rsidRPr="00427E4D">
        <w:rPr>
          <w:rFonts w:asciiTheme="majorBidi" w:hAnsiTheme="majorBidi" w:cstheme="majorBidi"/>
          <w:sz w:val="24"/>
          <w:szCs w:val="24"/>
        </w:rPr>
        <w:t xml:space="preserve"> routine surveillance for YF among human </w:t>
      </w:r>
      <w:r w:rsidR="00986D99" w:rsidRPr="00427E4D">
        <w:rPr>
          <w:rFonts w:asciiTheme="majorBidi" w:hAnsiTheme="majorBidi" w:cstheme="majorBidi"/>
          <w:sz w:val="24"/>
          <w:szCs w:val="24"/>
        </w:rPr>
        <w:t xml:space="preserve">and the </w:t>
      </w:r>
      <w:r w:rsidR="00EC4092" w:rsidRPr="00427E4D">
        <w:rPr>
          <w:rFonts w:asciiTheme="majorBidi" w:hAnsiTheme="majorBidi" w:cstheme="majorBidi"/>
          <w:sz w:val="24"/>
          <w:szCs w:val="24"/>
        </w:rPr>
        <w:t xml:space="preserve">animal </w:t>
      </w:r>
      <w:r w:rsidR="00986D99" w:rsidRPr="00427E4D">
        <w:rPr>
          <w:rFonts w:asciiTheme="majorBidi" w:hAnsiTheme="majorBidi" w:cstheme="majorBidi"/>
          <w:sz w:val="24"/>
          <w:szCs w:val="24"/>
        </w:rPr>
        <w:t xml:space="preserve">hosts </w:t>
      </w:r>
      <w:r w:rsidR="00D04C95" w:rsidRPr="00427E4D">
        <w:rPr>
          <w:rFonts w:asciiTheme="majorBidi" w:hAnsiTheme="majorBidi" w:cstheme="majorBidi"/>
          <w:sz w:val="24"/>
          <w:szCs w:val="24"/>
        </w:rPr>
        <w:t xml:space="preserve">including the endangered species of mountain gorilla, keeps human and animal health systems blind from the potentially </w:t>
      </w:r>
      <w:r w:rsidR="000D1217" w:rsidRPr="00427E4D">
        <w:rPr>
          <w:rFonts w:asciiTheme="majorBidi" w:hAnsiTheme="majorBidi" w:cstheme="majorBidi"/>
          <w:sz w:val="24"/>
          <w:szCs w:val="24"/>
        </w:rPr>
        <w:t xml:space="preserve">growing risk of the disease in the country. This highly potential is highlighted by the </w:t>
      </w:r>
      <w:r w:rsidR="00BC0CA0" w:rsidRPr="00427E4D">
        <w:rPr>
          <w:rFonts w:asciiTheme="majorBidi" w:hAnsiTheme="majorBidi" w:cstheme="majorBidi"/>
          <w:sz w:val="24"/>
          <w:szCs w:val="24"/>
        </w:rPr>
        <w:t>WHO recommend</w:t>
      </w:r>
      <w:r w:rsidR="000D1217" w:rsidRPr="00427E4D">
        <w:rPr>
          <w:rFonts w:asciiTheme="majorBidi" w:hAnsiTheme="majorBidi" w:cstheme="majorBidi"/>
          <w:sz w:val="24"/>
          <w:szCs w:val="24"/>
        </w:rPr>
        <w:t>ation</w:t>
      </w:r>
      <w:r w:rsidR="00BC0CA0" w:rsidRPr="00427E4D">
        <w:rPr>
          <w:rFonts w:asciiTheme="majorBidi" w:hAnsiTheme="majorBidi" w:cstheme="majorBidi"/>
          <w:sz w:val="24"/>
          <w:szCs w:val="24"/>
        </w:rPr>
        <w:t xml:space="preserve"> </w:t>
      </w:r>
      <w:r w:rsidR="000D1217" w:rsidRPr="00427E4D">
        <w:rPr>
          <w:rFonts w:asciiTheme="majorBidi" w:hAnsiTheme="majorBidi" w:cstheme="majorBidi"/>
          <w:sz w:val="24"/>
          <w:szCs w:val="24"/>
        </w:rPr>
        <w:t>for</w:t>
      </w:r>
      <w:r w:rsidR="00BC0CA0" w:rsidRPr="00427E4D">
        <w:rPr>
          <w:rFonts w:asciiTheme="majorBidi" w:hAnsiTheme="majorBidi" w:cstheme="majorBidi"/>
          <w:sz w:val="24"/>
          <w:szCs w:val="24"/>
        </w:rPr>
        <w:t xml:space="preserve"> trav</w:t>
      </w:r>
      <w:r w:rsidR="000622BA" w:rsidRPr="00427E4D">
        <w:rPr>
          <w:rFonts w:asciiTheme="majorBidi" w:hAnsiTheme="majorBidi" w:cstheme="majorBidi"/>
          <w:sz w:val="24"/>
          <w:szCs w:val="24"/>
        </w:rPr>
        <w:t xml:space="preserve">elers from Rwanda older than one year to be vaccinated for YF </w:t>
      </w:r>
      <w:r w:rsidR="000622BA" w:rsidRPr="00427E4D">
        <w:rPr>
          <w:rFonts w:asciiTheme="majorBidi" w:hAnsiTheme="majorBidi" w:cstheme="majorBidi"/>
          <w:sz w:val="24"/>
          <w:szCs w:val="24"/>
        </w:rPr>
        <w:fldChar w:fldCharType="begin"/>
      </w:r>
      <w:r w:rsidR="00A87FAD" w:rsidRPr="00427E4D">
        <w:rPr>
          <w:rFonts w:asciiTheme="majorBidi" w:hAnsiTheme="majorBidi" w:cstheme="majorBidi"/>
          <w:sz w:val="24"/>
          <w:szCs w:val="24"/>
        </w:rPr>
        <w:instrText xml:space="preserve"> ADDIN ZOTERO_ITEM CSL_CITATION {"citationID":"B3o1LPQb","properties":{"formattedCitation":"(50)","plainCitation":"(50)","noteIndex":0},"citationItems":[{"id":2818,"uris":["http://zotero.org/users/2874936/items/7NUL67KF"],"itemData":{"id":2818,"type":"webpage","abstract":"This list includes only countries or areas where WHO has determined there is a risk of yellow fever transmission and/or where there are country requirements for travellers.","language":"en","title":"Countries with risk of yellow fever transmission and countries requiring yellow fever vaccination. November 2022 Updates","URL":"https://www.who.int/publications/m/item/countries-with-risk-of-yellow-fever-transmission-and-countries-requiring-yellow-fever-vaccination-(november-2022)","author":[{"family":"The World Health Organization (WHO)","given":""}],"accessed":{"date-parts":[["2024",9,27]]},"issued":{"date-parts":[["2022",11,18]]}}}],"schema":"https://github.com/citation-style-language/schema/raw/master/csl-citation.json"} </w:instrText>
      </w:r>
      <w:r w:rsidR="000622BA" w:rsidRPr="00427E4D">
        <w:rPr>
          <w:rFonts w:asciiTheme="majorBidi" w:hAnsiTheme="majorBidi" w:cstheme="majorBidi"/>
          <w:sz w:val="24"/>
          <w:szCs w:val="24"/>
        </w:rPr>
        <w:fldChar w:fldCharType="separate"/>
      </w:r>
      <w:r w:rsidR="00A87FAD" w:rsidRPr="00427E4D">
        <w:rPr>
          <w:rFonts w:asciiTheme="majorBidi" w:hAnsiTheme="majorBidi" w:cstheme="majorBidi"/>
          <w:sz w:val="24"/>
          <w:szCs w:val="24"/>
        </w:rPr>
        <w:t>(50)</w:t>
      </w:r>
      <w:r w:rsidR="000622BA" w:rsidRPr="00427E4D">
        <w:rPr>
          <w:rFonts w:asciiTheme="majorBidi" w:hAnsiTheme="majorBidi" w:cstheme="majorBidi"/>
          <w:sz w:val="24"/>
          <w:szCs w:val="24"/>
        </w:rPr>
        <w:fldChar w:fldCharType="end"/>
      </w:r>
      <w:r w:rsidR="00BC0CA0" w:rsidRPr="00427E4D">
        <w:rPr>
          <w:rFonts w:asciiTheme="majorBidi" w:hAnsiTheme="majorBidi" w:cstheme="majorBidi"/>
          <w:sz w:val="24"/>
          <w:szCs w:val="24"/>
        </w:rPr>
        <w:t xml:space="preserve">. </w:t>
      </w:r>
      <w:r w:rsidR="00760D66" w:rsidRPr="00427E4D">
        <w:rPr>
          <w:rFonts w:asciiTheme="majorBidi" w:hAnsiTheme="majorBidi" w:cstheme="majorBidi"/>
          <w:sz w:val="24"/>
          <w:szCs w:val="24"/>
        </w:rPr>
        <w:t xml:space="preserve">This strategy will mainly prevent Rwandan travelers from exporting the disease from Rwanda to other countries or imported back into their country upon return. </w:t>
      </w:r>
    </w:p>
    <w:p w14:paraId="692B23B4" w14:textId="77777777" w:rsidR="000D1217" w:rsidRPr="00427E4D" w:rsidRDefault="000D1217" w:rsidP="00427E4D">
      <w:pPr>
        <w:spacing w:after="0" w:line="360" w:lineRule="auto"/>
        <w:jc w:val="both"/>
        <w:rPr>
          <w:rFonts w:asciiTheme="majorBidi" w:hAnsiTheme="majorBidi" w:cstheme="majorBidi"/>
          <w:sz w:val="24"/>
          <w:szCs w:val="24"/>
        </w:rPr>
      </w:pPr>
    </w:p>
    <w:p w14:paraId="020B0516" w14:textId="658A9E05" w:rsidR="00EA10BA" w:rsidRPr="00427E4D" w:rsidRDefault="00EA10BA" w:rsidP="00427E4D">
      <w:pPr>
        <w:spacing w:line="360" w:lineRule="auto"/>
        <w:jc w:val="both"/>
        <w:rPr>
          <w:rFonts w:asciiTheme="majorBidi" w:hAnsiTheme="majorBidi" w:cstheme="majorBidi"/>
          <w:b/>
          <w:bCs/>
          <w:sz w:val="24"/>
          <w:szCs w:val="24"/>
        </w:rPr>
      </w:pPr>
      <w:r w:rsidRPr="00427E4D">
        <w:rPr>
          <w:rFonts w:asciiTheme="majorBidi" w:hAnsiTheme="majorBidi" w:cstheme="majorBidi"/>
          <w:b/>
          <w:bCs/>
          <w:sz w:val="24"/>
          <w:szCs w:val="24"/>
        </w:rPr>
        <w:t>Preparedness for Yellow Fever Risk in Rwanda</w:t>
      </w:r>
    </w:p>
    <w:p w14:paraId="4B54EDF1" w14:textId="2BFB58FD" w:rsidR="00B94FFE" w:rsidRPr="00427E4D" w:rsidRDefault="007F62E1"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Yellow fever</w:t>
      </w:r>
      <w:r w:rsidR="00B94FFE" w:rsidRPr="00427E4D">
        <w:rPr>
          <w:rFonts w:asciiTheme="majorBidi" w:hAnsiTheme="majorBidi" w:cstheme="majorBidi"/>
          <w:sz w:val="24"/>
          <w:szCs w:val="24"/>
        </w:rPr>
        <w:t xml:space="preserve"> presents a significant health threat in many regions, particularly in parts of Africa, including Rwanda, and South America. To combat this preventable disease, establishing a comprehensive framework for preparedness and response is essential.</w:t>
      </w:r>
    </w:p>
    <w:p w14:paraId="7E66081A" w14:textId="301F1326" w:rsidR="00A805DA" w:rsidRPr="00427E4D" w:rsidRDefault="00B94FFE"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Effectively mitigating the risk of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in Rwanda necessitates the development of a robust preparedness framework (</w:t>
      </w:r>
      <w:r w:rsidR="00275951" w:rsidRPr="00427E4D">
        <w:rPr>
          <w:rFonts w:asciiTheme="majorBidi" w:hAnsiTheme="majorBidi" w:cstheme="majorBidi"/>
          <w:sz w:val="24"/>
          <w:szCs w:val="24"/>
        </w:rPr>
        <w:t>Fig.</w:t>
      </w:r>
      <w:r w:rsidRPr="00427E4D">
        <w:rPr>
          <w:rFonts w:asciiTheme="majorBidi" w:hAnsiTheme="majorBidi" w:cstheme="majorBidi"/>
          <w:sz w:val="24"/>
          <w:szCs w:val="24"/>
        </w:rPr>
        <w:t xml:space="preserve"> </w:t>
      </w:r>
      <w:r w:rsidR="007F62E1" w:rsidRPr="00427E4D">
        <w:rPr>
          <w:rFonts w:asciiTheme="majorBidi" w:hAnsiTheme="majorBidi" w:cstheme="majorBidi"/>
          <w:sz w:val="24"/>
          <w:szCs w:val="24"/>
        </w:rPr>
        <w:t>3</w:t>
      </w:r>
      <w:r w:rsidRPr="00427E4D">
        <w:rPr>
          <w:rFonts w:asciiTheme="majorBidi" w:hAnsiTheme="majorBidi" w:cstheme="majorBidi"/>
          <w:sz w:val="24"/>
          <w:szCs w:val="24"/>
        </w:rPr>
        <w:t xml:space="preserve">). This framework should include a comprehensive surveillance </w:t>
      </w:r>
      <w:r w:rsidR="007F62E1" w:rsidRPr="00427E4D">
        <w:rPr>
          <w:rFonts w:asciiTheme="majorBidi" w:hAnsiTheme="majorBidi" w:cstheme="majorBidi"/>
          <w:sz w:val="24"/>
          <w:szCs w:val="24"/>
        </w:rPr>
        <w:lastRenderedPageBreak/>
        <w:t xml:space="preserve">system to monitor </w:t>
      </w:r>
      <w:r w:rsidR="00A174B7" w:rsidRPr="00427E4D">
        <w:rPr>
          <w:rFonts w:asciiTheme="majorBidi" w:hAnsiTheme="majorBidi" w:cstheme="majorBidi"/>
          <w:sz w:val="24"/>
          <w:szCs w:val="24"/>
        </w:rPr>
        <w:t>YFV</w:t>
      </w:r>
      <w:r w:rsidRPr="00427E4D">
        <w:rPr>
          <w:rFonts w:asciiTheme="majorBidi" w:hAnsiTheme="majorBidi" w:cstheme="majorBidi"/>
          <w:sz w:val="24"/>
          <w:szCs w:val="24"/>
        </w:rPr>
        <w:t xml:space="preserve"> activity and mosquito populations, as well as the strategic allocation of public health resources to identified high-risk areas.</w:t>
      </w:r>
      <w:r w:rsidR="00EA10BA" w:rsidRPr="00427E4D">
        <w:rPr>
          <w:rFonts w:asciiTheme="majorBidi" w:hAnsiTheme="majorBidi" w:cstheme="majorBidi"/>
          <w:sz w:val="24"/>
          <w:szCs w:val="24"/>
        </w:rPr>
        <w:t xml:space="preserve"> </w:t>
      </w:r>
    </w:p>
    <w:p w14:paraId="77D9EEB0" w14:textId="77777777" w:rsidR="008E2667" w:rsidRPr="00427E4D" w:rsidRDefault="008E2667" w:rsidP="00427E4D">
      <w:pPr>
        <w:spacing w:line="360" w:lineRule="auto"/>
        <w:jc w:val="both"/>
        <w:rPr>
          <w:rFonts w:asciiTheme="majorBidi" w:hAnsiTheme="majorBidi" w:cstheme="majorBidi"/>
          <w:b/>
          <w:bCs/>
          <w:sz w:val="24"/>
          <w:szCs w:val="24"/>
        </w:rPr>
      </w:pPr>
    </w:p>
    <w:p w14:paraId="1385CC34" w14:textId="55E2A0C7" w:rsidR="00331267" w:rsidRPr="00427E4D" w:rsidRDefault="00CC28D2" w:rsidP="00427E4D">
      <w:pPr>
        <w:spacing w:line="360" w:lineRule="auto"/>
        <w:jc w:val="both"/>
        <w:rPr>
          <w:rFonts w:asciiTheme="majorBidi" w:hAnsiTheme="majorBidi" w:cstheme="majorBidi"/>
          <w:sz w:val="24"/>
          <w:szCs w:val="24"/>
        </w:rPr>
      </w:pPr>
      <w:r w:rsidRPr="00427E4D">
        <w:rPr>
          <w:rFonts w:asciiTheme="majorBidi" w:hAnsiTheme="majorBidi" w:cstheme="majorBidi"/>
          <w:b/>
          <w:bCs/>
          <w:noProof/>
          <w:sz w:val="24"/>
          <w:szCs w:val="24"/>
        </w:rPr>
        <w:drawing>
          <wp:inline distT="0" distB="0" distL="0" distR="0" wp14:anchorId="4E364CAF" wp14:editId="5E805C67">
            <wp:extent cx="6034590" cy="4730750"/>
            <wp:effectExtent l="0" t="0" r="4445" b="0"/>
            <wp:docPr id="3" name="Picture 3" descr="C:\Users\ahmeay\Documents\Projects\Collaborations\Rwanda\DG\Special pathogens\Yellow fever\Figure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hmeay\Documents\Projects\Collaborations\Rwanda\DG\Special pathogens\Yellow fever\Figure 2.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37912" cy="4733354"/>
                    </a:xfrm>
                    <a:prstGeom prst="rect">
                      <a:avLst/>
                    </a:prstGeom>
                    <a:noFill/>
                    <a:ln>
                      <a:noFill/>
                    </a:ln>
                  </pic:spPr>
                </pic:pic>
              </a:graphicData>
            </a:graphic>
          </wp:inline>
        </w:drawing>
      </w:r>
      <w:r w:rsidRPr="00427E4D">
        <w:rPr>
          <w:rFonts w:asciiTheme="majorBidi" w:hAnsiTheme="majorBidi" w:cstheme="majorBidi"/>
          <w:b/>
          <w:bCs/>
          <w:sz w:val="24"/>
          <w:szCs w:val="24"/>
        </w:rPr>
        <w:t xml:space="preserve"> </w:t>
      </w:r>
      <w:r w:rsidR="00706F2F" w:rsidRPr="00427E4D">
        <w:rPr>
          <w:rFonts w:asciiTheme="majorBidi" w:hAnsiTheme="majorBidi" w:cstheme="majorBidi"/>
          <w:b/>
          <w:bCs/>
          <w:sz w:val="24"/>
          <w:szCs w:val="24"/>
        </w:rPr>
        <w:t xml:space="preserve">Figure </w:t>
      </w:r>
      <w:r w:rsidR="001949BC" w:rsidRPr="00427E4D">
        <w:rPr>
          <w:rFonts w:asciiTheme="majorBidi" w:hAnsiTheme="majorBidi" w:cstheme="majorBidi"/>
          <w:b/>
          <w:bCs/>
          <w:sz w:val="24"/>
          <w:szCs w:val="24"/>
        </w:rPr>
        <w:t>3</w:t>
      </w:r>
      <w:r w:rsidR="00706F2F" w:rsidRPr="00427E4D">
        <w:rPr>
          <w:rFonts w:asciiTheme="majorBidi" w:hAnsiTheme="majorBidi" w:cstheme="majorBidi"/>
          <w:sz w:val="24"/>
          <w:szCs w:val="24"/>
        </w:rPr>
        <w:t xml:space="preserve">. Core pillars of </w:t>
      </w:r>
      <w:r w:rsidR="00275951" w:rsidRPr="00427E4D">
        <w:rPr>
          <w:rFonts w:asciiTheme="majorBidi" w:hAnsiTheme="majorBidi" w:cstheme="majorBidi"/>
          <w:sz w:val="24"/>
          <w:szCs w:val="24"/>
        </w:rPr>
        <w:t xml:space="preserve">an integrated One Health </w:t>
      </w:r>
      <w:r w:rsidR="00706F2F" w:rsidRPr="00427E4D">
        <w:rPr>
          <w:rFonts w:asciiTheme="majorBidi" w:hAnsiTheme="majorBidi" w:cstheme="majorBidi"/>
          <w:sz w:val="24"/>
          <w:szCs w:val="24"/>
        </w:rPr>
        <w:t xml:space="preserve">preparedness, prevention, and response strategy for </w:t>
      </w:r>
      <w:r w:rsidR="00275951" w:rsidRPr="00427E4D">
        <w:rPr>
          <w:rFonts w:asciiTheme="majorBidi" w:hAnsiTheme="majorBidi" w:cstheme="majorBidi"/>
          <w:sz w:val="24"/>
          <w:szCs w:val="24"/>
        </w:rPr>
        <w:t>Yellow fever in Rwanda.</w:t>
      </w:r>
    </w:p>
    <w:p w14:paraId="0468C3B8" w14:textId="77777777" w:rsidR="00B60DC7" w:rsidRPr="00427E4D" w:rsidRDefault="00B60DC7" w:rsidP="00427E4D">
      <w:pPr>
        <w:spacing w:line="360" w:lineRule="auto"/>
        <w:jc w:val="both"/>
        <w:rPr>
          <w:rFonts w:asciiTheme="majorBidi" w:hAnsiTheme="majorBidi" w:cstheme="majorBidi"/>
          <w:sz w:val="24"/>
          <w:szCs w:val="24"/>
        </w:rPr>
      </w:pPr>
    </w:p>
    <w:p w14:paraId="26798A69" w14:textId="606D5F90" w:rsidR="00B94FFE" w:rsidRPr="00427E4D" w:rsidRDefault="00EA10BA"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Preparedness involves not only developing a comprehensive surveillance system to monitor </w:t>
      </w:r>
      <w:r w:rsidR="00A174B7" w:rsidRPr="00427E4D">
        <w:rPr>
          <w:rFonts w:asciiTheme="majorBidi" w:hAnsiTheme="majorBidi" w:cstheme="majorBidi"/>
          <w:sz w:val="24"/>
          <w:szCs w:val="24"/>
        </w:rPr>
        <w:t>YFV</w:t>
      </w:r>
      <w:r w:rsidRPr="00427E4D">
        <w:rPr>
          <w:rFonts w:asciiTheme="majorBidi" w:hAnsiTheme="majorBidi" w:cstheme="majorBidi"/>
          <w:sz w:val="24"/>
          <w:szCs w:val="24"/>
        </w:rPr>
        <w:t xml:space="preserve"> activity and mosquito populations but also ensuring that public health resources are strategically allocated to areas identified as high risk. </w:t>
      </w:r>
    </w:p>
    <w:p w14:paraId="56B64CA4" w14:textId="22DDBD65" w:rsidR="00B94FFE" w:rsidRPr="00427E4D" w:rsidRDefault="00B94FFE"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The first line of defense against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is the establishment of an Early Warning, Alert, and Response System (EWARS). This system is critical for timely identification and response to potential </w:t>
      </w:r>
      <w:r w:rsidRPr="00427E4D">
        <w:rPr>
          <w:rFonts w:asciiTheme="majorBidi" w:hAnsiTheme="majorBidi" w:cstheme="majorBidi"/>
          <w:sz w:val="24"/>
          <w:szCs w:val="24"/>
        </w:rPr>
        <w:lastRenderedPageBreak/>
        <w:t>outbreaks. Stakeholders in the health care sector must continuously monitor data to ensure that alerts are generated as soon as there are signals indicating a potential outbreak, allowing for swift action to protect communities.</w:t>
      </w:r>
    </w:p>
    <w:p w14:paraId="6E43C09D" w14:textId="14F9DF2B" w:rsidR="00EA10BA" w:rsidRPr="00427E4D" w:rsidRDefault="00EA10BA"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To this end, health authorities should prioritize the enhancement of vaccination campaigns targeting vulnerable populations in proximity to identified ecological zones that exhibit favorable c</w:t>
      </w:r>
      <w:r w:rsidR="002206AA" w:rsidRPr="00427E4D">
        <w:rPr>
          <w:rFonts w:asciiTheme="majorBidi" w:hAnsiTheme="majorBidi" w:cstheme="majorBidi"/>
          <w:sz w:val="24"/>
          <w:szCs w:val="24"/>
        </w:rPr>
        <w:t xml:space="preserve">onditions for YFV transmission. </w:t>
      </w:r>
      <w:r w:rsidRPr="00427E4D">
        <w:rPr>
          <w:rFonts w:asciiTheme="majorBidi" w:hAnsiTheme="majorBidi" w:cstheme="majorBidi"/>
          <w:sz w:val="24"/>
          <w:szCs w:val="24"/>
        </w:rPr>
        <w:t xml:space="preserve">Investing in vaccination and improving vaccine coverage for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in Rwanda is critical for strengthening the country's preparedness against potential outbreaks. A comprehensive vaccination strategy should emphasize not only the development and distribution of effective vaccines but also ensuring accessibility for all communities, particularly those in remote and high-risk areas. Public health campaigns must be designed to effectively inform the population about the benefits of vaccination, combating vaccine hesitancy through education and outreach. Collaboration with local health organizations can facilitate mobile vaccination units to reach underserved populations, ensuring that no community is left vulnerable. By increasing vaccine coverage through targeted initiatives and mobilizing resources, Rwanda can build herd immunity, significantly reducing the likelihood of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transmission and fostering greater public health security for its citizens. Additionally, investing in both vaccine research and infrastructure will be pivotal in the ongoing battle against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and other mosquito-borne diseases, paving the way for a healthier future.</w:t>
      </w:r>
    </w:p>
    <w:p w14:paraId="3BF4D9DF" w14:textId="41FAE58A" w:rsidR="00EA10BA" w:rsidRPr="00427E4D" w:rsidRDefault="00EA10BA"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Community engagement will be a vital component of preparedness efforts. Public health education initiatives should focus on increasing awareness about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transmission, symptoms, and the importance of vaccination. Training community health workers to identify potential outbreak scenarios and report them to health officials can help create a</w:t>
      </w:r>
      <w:r w:rsidR="009155C9" w:rsidRPr="00427E4D">
        <w:rPr>
          <w:rFonts w:asciiTheme="majorBidi" w:hAnsiTheme="majorBidi" w:cstheme="majorBidi"/>
          <w:sz w:val="24"/>
          <w:szCs w:val="24"/>
        </w:rPr>
        <w:t>n early alert and</w:t>
      </w:r>
      <w:r w:rsidRPr="00427E4D">
        <w:rPr>
          <w:rFonts w:asciiTheme="majorBidi" w:hAnsiTheme="majorBidi" w:cstheme="majorBidi"/>
          <w:sz w:val="24"/>
          <w:szCs w:val="24"/>
        </w:rPr>
        <w:t xml:space="preserve"> respons</w:t>
      </w:r>
      <w:r w:rsidR="009155C9" w:rsidRPr="00427E4D">
        <w:rPr>
          <w:rFonts w:asciiTheme="majorBidi" w:hAnsiTheme="majorBidi" w:cstheme="majorBidi"/>
          <w:sz w:val="24"/>
          <w:szCs w:val="24"/>
        </w:rPr>
        <w:t>e</w:t>
      </w:r>
      <w:r w:rsidRPr="00427E4D">
        <w:rPr>
          <w:rFonts w:asciiTheme="majorBidi" w:hAnsiTheme="majorBidi" w:cstheme="majorBidi"/>
          <w:sz w:val="24"/>
          <w:szCs w:val="24"/>
        </w:rPr>
        <w:t xml:space="preserve"> system that is both proactive and reactive to emerging threats</w:t>
      </w:r>
      <w:r w:rsidR="009155C9" w:rsidRPr="00427E4D">
        <w:rPr>
          <w:rFonts w:asciiTheme="majorBidi" w:hAnsiTheme="majorBidi" w:cstheme="majorBidi"/>
          <w:sz w:val="24"/>
          <w:szCs w:val="24"/>
        </w:rPr>
        <w:t xml:space="preserve"> </w:t>
      </w:r>
      <w:r w:rsidR="009155C9" w:rsidRPr="00427E4D">
        <w:rPr>
          <w:rFonts w:asciiTheme="majorBidi" w:hAnsiTheme="majorBidi" w:cstheme="majorBidi"/>
          <w:sz w:val="24"/>
          <w:szCs w:val="24"/>
        </w:rPr>
        <w:fldChar w:fldCharType="begin"/>
      </w:r>
      <w:r w:rsidR="009155C9" w:rsidRPr="00427E4D">
        <w:rPr>
          <w:rFonts w:asciiTheme="majorBidi" w:hAnsiTheme="majorBidi" w:cstheme="majorBidi"/>
          <w:sz w:val="24"/>
          <w:szCs w:val="24"/>
        </w:rPr>
        <w:instrText xml:space="preserve"> ADDIN ZOTERO_ITEM CSL_CITATION {"citationID":"elQBMLJF","properties":{"formattedCitation":"(51)","plainCitation":"(51)","noteIndex":0},"citationItems":[{"id":3272,"uris":["http://zotero.org/users/2874936/items/YCEMM6ZP"],"itemData":{"id":3272,"type":"article-journal","abstract":"OBJECTIVE: To evaluate the use of antigen-based rapid diagnostic tests (Ag-RDTs) alongside a digital tool to deliver household-level COVID-19 testing by community health workers (CHWs), in line with Rwanda's ambition to decentralise COVID-19 testing.\nDESIGN: This was an operational pilot study to evaluate the impact and operational characteristics of using the digital e-ASCov tool combined with Ag-RDTs to support COVID-19 symptom screening and rapid testing by CHWs across eight districts in Rwanda. A total of 800 CHWs selected from both rural and urban areas were trained in delivering Ag-RDTs for COVID-19 testing and using the e-ASCOV application for data capture on a smartphone. Laboratory technicians repeated a subset of Ag-RDTs to assess the concordance of results obtained by CHWs. The study also assessed CHWs' experience of the intervention using a mixed-methods approach.\nSETTING: Eight rural, urban and semiurban districts in Rwanda.\nPARTICIPANTS: A total of 19 544 individuals were enrolled and screened for signs and symptoms of COVID-19.\nINTERVENTIONS: Community-based screening for COVID-19 by CHWs using the digital tool e-ASCov combined with rapid testing using Ag-RDTs.\nMAIN OUTCOME MEASURES: Number of participants screened and tested; concordance of Ag-RDT results between CHWs and laboratory technicians; feasibility of study procedures by CHWs and CHWs perceptions of the digital tool and Ag-RDT testing.\nRESULTS: From February to May 2022, CHWs screened 19 544 participants, of whom 4575 (23.4%) had COVID-19-related symptoms or a history of exposure to the infection. Among them, 86 (1.9%) were positive on Ag-RDTs. Concordance of Ag-RDT results between CHWs and laboratory technicians was 100%. Of the 800 trained CHWs, 746 (93.3%) were independently able to conduct household-based COVID-19 screening, perform the Ag-RDTs and send data to the central server. Most CHWs (&gt;80%) found Ag-RDTs and e-ASCOV easy to use.\nCONCLUSIONS: This study demonstrated the feasibility of deploying a digital tool and Ag-RDTs for household-level SARS-CoV-2 detection in Rwanda. The findings support a broader roll-out of digitally supported rapid testing by CHWs to broaden access to testing for priority diseases.","container-title":"BMJ open","DOI":"10.1136/bmjopen-2023-083410","ISSN":"2044-6055","issue":"10","journalAbbreviation":"BMJ Open","language":"eng","note":"PMID: 39353691\nPMCID: PMC11448178","page":"e083410","source":"PubMed","title":"Using digital tools and antigen rapid testing to support household-level SARS-CoV-2 detection by community health workers in Rwanda: an operational pilot study","title-short":"Using digital tools and antigen rapid testing to support household-level SARS-CoV-2 detection by community health workers in Rwanda","volume":"14","author":[{"family":"Nshimiyimana","given":"Ladislas"},{"family":"Bigirimana","given":"Noella"},{"family":"Ngabonziza","given":"Jean-Claude S."},{"family":"Rwabihama","given":"Jean-Paul"},{"family":"Rutayisire","given":"Robert"},{"family":"Semakula","given":"Muhammed"},{"family":"Rukundo","given":"Gilbert"},{"family":"Mugabo","given":"Hassan"},{"family":"Mutabazi","given":"Josue"},{"family":"Mukamana","given":"Beatrice"},{"family":"Mazarati","given":"Jean-Baptiste"},{"family":"Kadam","given":"Rigveda"},{"family":"Akinwusi","given":"Olukunle"},{"family":"Suleiman","given":"Khairunisa"},{"family":"Muvunyi","given":"Claude Mambo"},{"family":"Akugizibwe","given":"Paula"}],"issued":{"date-parts":[["2024",10,1]]}}}],"schema":"https://github.com/citation-style-language/schema/raw/master/csl-citation.json"} </w:instrText>
      </w:r>
      <w:r w:rsidR="009155C9" w:rsidRPr="00427E4D">
        <w:rPr>
          <w:rFonts w:asciiTheme="majorBidi" w:hAnsiTheme="majorBidi" w:cstheme="majorBidi"/>
          <w:sz w:val="24"/>
          <w:szCs w:val="24"/>
        </w:rPr>
        <w:fldChar w:fldCharType="separate"/>
      </w:r>
      <w:r w:rsidR="009155C9" w:rsidRPr="00427E4D">
        <w:rPr>
          <w:rFonts w:asciiTheme="majorBidi" w:hAnsiTheme="majorBidi" w:cstheme="majorBidi"/>
          <w:sz w:val="24"/>
          <w:szCs w:val="24"/>
        </w:rPr>
        <w:t>(51)</w:t>
      </w:r>
      <w:r w:rsidR="009155C9" w:rsidRPr="00427E4D">
        <w:rPr>
          <w:rFonts w:asciiTheme="majorBidi" w:hAnsiTheme="majorBidi" w:cstheme="majorBidi"/>
          <w:sz w:val="24"/>
          <w:szCs w:val="24"/>
        </w:rPr>
        <w:fldChar w:fldCharType="end"/>
      </w:r>
      <w:r w:rsidRPr="00427E4D">
        <w:rPr>
          <w:rFonts w:asciiTheme="majorBidi" w:hAnsiTheme="majorBidi" w:cstheme="majorBidi"/>
          <w:sz w:val="24"/>
          <w:szCs w:val="24"/>
        </w:rPr>
        <w:t xml:space="preserve">. Furthermore, integrating vaccination campaigns with other public health interventions, can streamline </w:t>
      </w:r>
      <w:r w:rsidR="0064700B" w:rsidRPr="00427E4D">
        <w:rPr>
          <w:rFonts w:asciiTheme="majorBidi" w:hAnsiTheme="majorBidi" w:cstheme="majorBidi"/>
          <w:sz w:val="24"/>
          <w:szCs w:val="24"/>
        </w:rPr>
        <w:t>the decisionmaking, strategic planning, and implementation of interventions for</w:t>
      </w:r>
      <w:r w:rsidRPr="00427E4D">
        <w:rPr>
          <w:rFonts w:asciiTheme="majorBidi" w:hAnsiTheme="majorBidi" w:cstheme="majorBidi"/>
          <w:sz w:val="24"/>
          <w:szCs w:val="24"/>
        </w:rPr>
        <w:t xml:space="preserve"> multiple public health concerns simultaneously</w:t>
      </w:r>
      <w:r w:rsidR="0064700B" w:rsidRPr="00427E4D">
        <w:rPr>
          <w:rFonts w:asciiTheme="majorBidi" w:hAnsiTheme="majorBidi" w:cstheme="majorBidi"/>
          <w:sz w:val="24"/>
          <w:szCs w:val="24"/>
        </w:rPr>
        <w:t xml:space="preserve"> </w:t>
      </w:r>
      <w:r w:rsidR="0064700B" w:rsidRPr="00427E4D">
        <w:rPr>
          <w:rFonts w:asciiTheme="majorBidi" w:hAnsiTheme="majorBidi" w:cstheme="majorBidi"/>
          <w:sz w:val="24"/>
          <w:szCs w:val="24"/>
        </w:rPr>
        <w:fldChar w:fldCharType="begin"/>
      </w:r>
      <w:r w:rsidR="0064700B" w:rsidRPr="00427E4D">
        <w:rPr>
          <w:rFonts w:asciiTheme="majorBidi" w:hAnsiTheme="majorBidi" w:cstheme="majorBidi"/>
          <w:sz w:val="24"/>
          <w:szCs w:val="24"/>
        </w:rPr>
        <w:instrText xml:space="preserve"> ADDIN ZOTERO_ITEM CSL_CITATION {"citationID":"3ih0lv2u","properties":{"formattedCitation":"(52)","plainCitation":"(52)","noteIndex":0},"citationItems":[{"id":676,"uris":["http://zotero.org/users/2874936/items/ZN4FSE8L"],"itemData":{"id":676,"type":"article-journal","abstract":"The COVID-19 pandemic has caused a severe depletion to health systems worldwide. In the South Kordofan state, a war-torn humanitarian region in Sudan, the United Nations High Commissioner for Refugees and the WHO Emergencies Programme have led the development of integrated programs for health, peace and rehabilitation by training rapid response teams to strengthen both surveillance system and response capacities, engaging the communities at risk with health education and promotion activities, as well as following proper infection, prevention and control measures during case investigation. Also, Early Help Assessment coordinators met with health services managers and recruited 14 teams who were trained to ensure a rapid response to COVID-19. Also, the implementation of water, sanitation and hygiene services was upscaled. Although the local community of South Kordofan is fragile and at high risk of infectious diseases, the limited numbers of detected cases of COVID-19 and COVID-19 deaths could be attributed to the early preparation and integration of programs that helped to prevent the local spread of COVID-19. This lesson needs to be thoroughly investigated to estimate whether it is cost-effective and to determine the feasibility of it being successfully implemented in other humanitarian settings.","container-title":"Transactions of The Royal Society of Tropical Medicine and Hygiene","DOI":"10.1093/trstmh/trab119","ISSN":"0035-9203","issue":"trab119","journalAbbreviation":"Transactions of The Royal Society of Tropical Medicine and Hygiene","license":"Creative Commons Attribution-NonCommercial 4.0 International Licence (CC-BY-NC)","source":"Silverchair","title":"The role of integrated programs in the prevention of COVID-19 in a humanitarian setting","URL":"https://doi.org/10.1093/trstmh/trab119","author":[{"family":"Ali","given":"Yousif"},{"family":"Ahmed","given":"Ayman"},{"family":"Siddig","given":"Emmanuel Edwar"},{"family":"Mohamed","given":"Nouh S"}],"accessed":{"date-parts":[["2021",9,15]]},"issued":{"date-parts":[["2021",8,6]]}}}],"schema":"https://github.com/citation-style-language/schema/raw/master/csl-citation.json"} </w:instrText>
      </w:r>
      <w:r w:rsidR="0064700B" w:rsidRPr="00427E4D">
        <w:rPr>
          <w:rFonts w:asciiTheme="majorBidi" w:hAnsiTheme="majorBidi" w:cstheme="majorBidi"/>
          <w:sz w:val="24"/>
          <w:szCs w:val="24"/>
        </w:rPr>
        <w:fldChar w:fldCharType="separate"/>
      </w:r>
      <w:r w:rsidR="0064700B" w:rsidRPr="00427E4D">
        <w:rPr>
          <w:rFonts w:asciiTheme="majorBidi" w:hAnsiTheme="majorBidi" w:cstheme="majorBidi"/>
          <w:sz w:val="24"/>
          <w:szCs w:val="24"/>
        </w:rPr>
        <w:t>(52)</w:t>
      </w:r>
      <w:r w:rsidR="0064700B" w:rsidRPr="00427E4D">
        <w:rPr>
          <w:rFonts w:asciiTheme="majorBidi" w:hAnsiTheme="majorBidi" w:cstheme="majorBidi"/>
          <w:sz w:val="24"/>
          <w:szCs w:val="24"/>
        </w:rPr>
        <w:fldChar w:fldCharType="end"/>
      </w:r>
      <w:r w:rsidRPr="00427E4D">
        <w:rPr>
          <w:rFonts w:asciiTheme="majorBidi" w:hAnsiTheme="majorBidi" w:cstheme="majorBidi"/>
          <w:sz w:val="24"/>
          <w:szCs w:val="24"/>
        </w:rPr>
        <w:t>.</w:t>
      </w:r>
    </w:p>
    <w:p w14:paraId="145456BA" w14:textId="28B58BBF" w:rsidR="00EA10BA" w:rsidRPr="00427E4D" w:rsidRDefault="00EA10BA"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A multi-sectoral approach involving environmental management is essential for effective preparedness. </w:t>
      </w:r>
      <w:r w:rsidR="00DB2772" w:rsidRPr="00427E4D">
        <w:rPr>
          <w:rFonts w:asciiTheme="majorBidi" w:hAnsiTheme="majorBidi" w:cstheme="majorBidi"/>
          <w:sz w:val="24"/>
          <w:szCs w:val="24"/>
        </w:rPr>
        <w:t xml:space="preserve">Conserving endangered primate species like the Olive Baboon is critical as their habitats overlap with areas where YFV circulates. Coordinated efforts between health authorities and environmental agencies can facilitate habitat assessments, ensuring that conservation </w:t>
      </w:r>
      <w:r w:rsidR="00DB2772" w:rsidRPr="00427E4D">
        <w:rPr>
          <w:rFonts w:asciiTheme="majorBidi" w:hAnsiTheme="majorBidi" w:cstheme="majorBidi"/>
          <w:sz w:val="24"/>
          <w:szCs w:val="24"/>
        </w:rPr>
        <w:lastRenderedPageBreak/>
        <w:t>strategies align with mosquito control efforts to mitigate transmission risks.</w:t>
      </w:r>
      <w:r w:rsidRPr="00427E4D">
        <w:rPr>
          <w:rFonts w:asciiTheme="majorBidi" w:hAnsiTheme="majorBidi" w:cstheme="majorBidi"/>
          <w:sz w:val="24"/>
          <w:szCs w:val="24"/>
        </w:rPr>
        <w:t xml:space="preserve"> Given Rwanda's diverse landscapes, public health responses must tailor vector control measures to specific ecological conditions, adopting localized strategies that consider both urban and rural settings.</w:t>
      </w:r>
    </w:p>
    <w:p w14:paraId="65CBC311" w14:textId="5E2E6FC3" w:rsidR="00EA10BA" w:rsidRPr="00427E4D" w:rsidRDefault="00EA10BA"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Moreover, building capacity in local health systems and laboratories is equally important for effective preparedness. Establishing well-equipped laboratories capable of testing for YFV and other mosquito-borne diseases will improve diagnostic capabilities and facilitate timely responses to suspected outbreaks. Training healthcare personnel in laboratory protocols, surveillance techniques, and data analysis is essential for creating a knowledgeable workforce that can respond swiftly and effectively. This capacity-building initiative should also include enhancing the skills of laboratory technicians and integrating modern technologies for disease detection and monitoring.</w:t>
      </w:r>
    </w:p>
    <w:p w14:paraId="40BF3E5C" w14:textId="5F0D7679" w:rsidR="00EA10BA" w:rsidRPr="00427E4D" w:rsidRDefault="00EA10BA"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Finally, fostering partnerships with regional and international health organizations will contribute to enhanced preparedness by facilitating knowledge exchange, resource sharing, and research collaborations. Establishing a collaborative platform can support continuous monitoring of disease patterns and capacity-building initiatives to equip health workers with the skills needed to manage potential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outbreaks. By cultivating a culture of preparedness—focusing on vaccination, community engagement, laboratory capacity, and environmental management—Rwanda can better safeguard its population against the looming threats posed by </w:t>
      </w:r>
      <w:r w:rsidR="00A174B7" w:rsidRPr="00427E4D">
        <w:rPr>
          <w:rFonts w:asciiTheme="majorBidi" w:hAnsiTheme="majorBidi" w:cstheme="majorBidi"/>
          <w:sz w:val="24"/>
          <w:szCs w:val="24"/>
        </w:rPr>
        <w:t>YF</w:t>
      </w:r>
      <w:r w:rsidRPr="00427E4D">
        <w:rPr>
          <w:rFonts w:asciiTheme="majorBidi" w:hAnsiTheme="majorBidi" w:cstheme="majorBidi"/>
          <w:sz w:val="24"/>
          <w:szCs w:val="24"/>
        </w:rPr>
        <w:t>, ensuring both community resilience and public health security.</w:t>
      </w:r>
    </w:p>
    <w:p w14:paraId="587B25B1" w14:textId="77777777" w:rsidR="002913D4" w:rsidRDefault="002913D4" w:rsidP="00427E4D">
      <w:pPr>
        <w:spacing w:line="360" w:lineRule="auto"/>
        <w:jc w:val="both"/>
        <w:rPr>
          <w:rFonts w:asciiTheme="majorBidi" w:hAnsiTheme="majorBidi" w:cstheme="majorBidi"/>
          <w:b/>
          <w:bCs/>
          <w:sz w:val="24"/>
          <w:szCs w:val="24"/>
        </w:rPr>
      </w:pPr>
    </w:p>
    <w:p w14:paraId="014221BE" w14:textId="3592B6CA" w:rsidR="00E81D99" w:rsidRPr="00427E4D" w:rsidRDefault="00E81D99" w:rsidP="00427E4D">
      <w:pPr>
        <w:spacing w:line="360" w:lineRule="auto"/>
        <w:jc w:val="both"/>
        <w:rPr>
          <w:rFonts w:asciiTheme="majorBidi" w:hAnsiTheme="majorBidi" w:cstheme="majorBidi"/>
          <w:b/>
          <w:bCs/>
          <w:sz w:val="24"/>
          <w:szCs w:val="24"/>
        </w:rPr>
      </w:pPr>
      <w:r w:rsidRPr="00427E4D">
        <w:rPr>
          <w:rFonts w:asciiTheme="majorBidi" w:hAnsiTheme="majorBidi" w:cstheme="majorBidi"/>
          <w:b/>
          <w:bCs/>
          <w:sz w:val="24"/>
          <w:szCs w:val="24"/>
        </w:rPr>
        <w:t xml:space="preserve">Conclusion and way forward: </w:t>
      </w:r>
    </w:p>
    <w:p w14:paraId="7E46A81C" w14:textId="1E925085" w:rsidR="00E82D0D" w:rsidRPr="00427E4D" w:rsidRDefault="00AB1827"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The major outcome of</w:t>
      </w:r>
      <w:r w:rsidR="002C6E68" w:rsidRPr="00427E4D">
        <w:rPr>
          <w:rFonts w:asciiTheme="majorBidi" w:hAnsiTheme="majorBidi" w:cstheme="majorBidi"/>
          <w:sz w:val="24"/>
          <w:szCs w:val="24"/>
        </w:rPr>
        <w:t xml:space="preserve"> the</w:t>
      </w:r>
      <w:r w:rsidRPr="00427E4D">
        <w:rPr>
          <w:rFonts w:asciiTheme="majorBidi" w:hAnsiTheme="majorBidi" w:cstheme="majorBidi"/>
          <w:sz w:val="24"/>
          <w:szCs w:val="24"/>
        </w:rPr>
        <w:t>se</w:t>
      </w:r>
      <w:r w:rsidR="002C6E68" w:rsidRPr="00427E4D">
        <w:rPr>
          <w:rFonts w:asciiTheme="majorBidi" w:hAnsiTheme="majorBidi" w:cstheme="majorBidi"/>
          <w:sz w:val="24"/>
          <w:szCs w:val="24"/>
        </w:rPr>
        <w:t xml:space="preserve"> risk assessment</w:t>
      </w:r>
      <w:r w:rsidRPr="00427E4D">
        <w:rPr>
          <w:rFonts w:asciiTheme="majorBidi" w:hAnsiTheme="majorBidi" w:cstheme="majorBidi"/>
          <w:sz w:val="24"/>
          <w:szCs w:val="24"/>
        </w:rPr>
        <w:t>, situation analysis, and One Health zoonotic diseases prioritization exercises</w:t>
      </w:r>
      <w:r w:rsidR="008A038D" w:rsidRPr="00427E4D">
        <w:rPr>
          <w:rFonts w:asciiTheme="majorBidi" w:hAnsiTheme="majorBidi" w:cstheme="majorBidi"/>
          <w:sz w:val="24"/>
          <w:szCs w:val="24"/>
        </w:rPr>
        <w:t xml:space="preserve"> and continuation of</w:t>
      </w:r>
      <w:r w:rsidR="00AB1342" w:rsidRPr="00427E4D">
        <w:rPr>
          <w:rFonts w:asciiTheme="majorBidi" w:hAnsiTheme="majorBidi" w:cstheme="majorBidi"/>
          <w:sz w:val="24"/>
          <w:szCs w:val="24"/>
        </w:rPr>
        <w:t xml:space="preserve"> RBC</w:t>
      </w:r>
      <w:r w:rsidR="008A038D" w:rsidRPr="00427E4D">
        <w:rPr>
          <w:rFonts w:asciiTheme="majorBidi" w:hAnsiTheme="majorBidi" w:cstheme="majorBidi"/>
          <w:sz w:val="24"/>
          <w:szCs w:val="24"/>
        </w:rPr>
        <w:t xml:space="preserve">’s policy of leading evidence-based </w:t>
      </w:r>
      <w:r w:rsidR="007C585F" w:rsidRPr="00427E4D">
        <w:rPr>
          <w:rFonts w:asciiTheme="majorBidi" w:hAnsiTheme="majorBidi" w:cstheme="majorBidi"/>
          <w:sz w:val="24"/>
          <w:szCs w:val="24"/>
        </w:rPr>
        <w:t>improvement of healthcare and public health services in the country, it</w:t>
      </w:r>
      <w:r w:rsidR="00AB1342" w:rsidRPr="00427E4D">
        <w:rPr>
          <w:rFonts w:asciiTheme="majorBidi" w:hAnsiTheme="majorBidi" w:cstheme="majorBidi"/>
          <w:sz w:val="24"/>
          <w:szCs w:val="24"/>
        </w:rPr>
        <w:t xml:space="preserve"> has initiated the process to </w:t>
      </w:r>
      <w:r w:rsidR="004F17A3" w:rsidRPr="00427E4D">
        <w:rPr>
          <w:rFonts w:asciiTheme="majorBidi" w:hAnsiTheme="majorBidi" w:cstheme="majorBidi"/>
          <w:sz w:val="24"/>
          <w:szCs w:val="24"/>
        </w:rPr>
        <w:t xml:space="preserve">ensure that people at risk of YF are vaccinated as well as enforcing the requirement of YF vaccination for </w:t>
      </w:r>
      <w:r w:rsidR="008A038D" w:rsidRPr="00427E4D">
        <w:rPr>
          <w:rFonts w:asciiTheme="majorBidi" w:hAnsiTheme="majorBidi" w:cstheme="majorBidi"/>
          <w:sz w:val="24"/>
          <w:szCs w:val="24"/>
        </w:rPr>
        <w:t>national and international travelers.</w:t>
      </w:r>
    </w:p>
    <w:p w14:paraId="2BABA9A8" w14:textId="32530DDB" w:rsidR="00E81D99" w:rsidRPr="00427E4D" w:rsidRDefault="00E81D99"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The </w:t>
      </w:r>
      <w:r w:rsidR="006665C6" w:rsidRPr="00427E4D">
        <w:rPr>
          <w:rFonts w:asciiTheme="majorBidi" w:hAnsiTheme="majorBidi" w:cstheme="majorBidi"/>
          <w:sz w:val="24"/>
          <w:szCs w:val="24"/>
        </w:rPr>
        <w:t xml:space="preserve">evident </w:t>
      </w:r>
      <w:r w:rsidRPr="00427E4D">
        <w:rPr>
          <w:rFonts w:asciiTheme="majorBidi" w:hAnsiTheme="majorBidi" w:cstheme="majorBidi"/>
          <w:sz w:val="24"/>
          <w:szCs w:val="24"/>
        </w:rPr>
        <w:t xml:space="preserve">threat of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in Rwanda underscores the urgent need for comprehensive </w:t>
      </w:r>
      <w:r w:rsidR="00FB2F84" w:rsidRPr="00427E4D">
        <w:rPr>
          <w:rFonts w:asciiTheme="majorBidi" w:hAnsiTheme="majorBidi" w:cstheme="majorBidi"/>
          <w:sz w:val="24"/>
          <w:szCs w:val="24"/>
        </w:rPr>
        <w:t xml:space="preserve">up to date </w:t>
      </w:r>
      <w:r w:rsidRPr="00427E4D">
        <w:rPr>
          <w:rFonts w:asciiTheme="majorBidi" w:hAnsiTheme="majorBidi" w:cstheme="majorBidi"/>
          <w:sz w:val="24"/>
          <w:szCs w:val="24"/>
        </w:rPr>
        <w:t xml:space="preserve">risk assessment, </w:t>
      </w:r>
      <w:r w:rsidR="00FB2F84" w:rsidRPr="00427E4D">
        <w:rPr>
          <w:rFonts w:asciiTheme="majorBidi" w:hAnsiTheme="majorBidi" w:cstheme="majorBidi"/>
          <w:sz w:val="24"/>
          <w:szCs w:val="24"/>
        </w:rPr>
        <w:t xml:space="preserve">robust epidemiological and entomological surveillance systems, cost-effective </w:t>
      </w:r>
      <w:r w:rsidRPr="00427E4D">
        <w:rPr>
          <w:rFonts w:asciiTheme="majorBidi" w:hAnsiTheme="majorBidi" w:cstheme="majorBidi"/>
          <w:sz w:val="24"/>
          <w:szCs w:val="24"/>
        </w:rPr>
        <w:t>preparedness, prevention</w:t>
      </w:r>
      <w:r w:rsidR="00FB2F84" w:rsidRPr="00427E4D">
        <w:rPr>
          <w:rFonts w:asciiTheme="majorBidi" w:hAnsiTheme="majorBidi" w:cstheme="majorBidi"/>
          <w:sz w:val="24"/>
          <w:szCs w:val="24"/>
        </w:rPr>
        <w:t>,</w:t>
      </w:r>
      <w:r w:rsidRPr="00427E4D">
        <w:rPr>
          <w:rFonts w:asciiTheme="majorBidi" w:hAnsiTheme="majorBidi" w:cstheme="majorBidi"/>
          <w:sz w:val="24"/>
          <w:szCs w:val="24"/>
        </w:rPr>
        <w:t xml:space="preserve"> and control measures. With a historical backdrop of low vaccination </w:t>
      </w:r>
      <w:r w:rsidRPr="00427E4D">
        <w:rPr>
          <w:rFonts w:asciiTheme="majorBidi" w:hAnsiTheme="majorBidi" w:cstheme="majorBidi"/>
          <w:sz w:val="24"/>
          <w:szCs w:val="24"/>
        </w:rPr>
        <w:lastRenderedPageBreak/>
        <w:t xml:space="preserve">coverage and limited surveillance, the potential for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outbreaks remains significant, particularly given the country’s geographical proximity to endemic regions and countries where YFV transmission has occurred. The previous risk assessment highlighted alarming gaps in vaccination, seroprevalence, and vector monitoring, culminating in an imperative call for enhanced public health interventions.</w:t>
      </w:r>
    </w:p>
    <w:p w14:paraId="360B02BE" w14:textId="7B0B3A8B" w:rsidR="00E81D99" w:rsidRPr="00427E4D" w:rsidRDefault="00E81D99"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As Rwanda moves forward, establishing a robust preparedness framework that encompasses a multi-faceted approach is essential. Strengthening surveillance systems, launching targeted vaccination campaigns, and fostering community engagement are foundational components needed to mitigate the risk of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Furthermore, integrating efforts aimed at controlling other mosquito-borne diseases will optimize public health resources and enhance the overall effectiveness of interventions. </w:t>
      </w:r>
    </w:p>
    <w:p w14:paraId="2533F1B9" w14:textId="6EA94277" w:rsidR="00E81D99" w:rsidRPr="00427E4D" w:rsidRDefault="00E81D99"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A "One Health" approach is particularly vital, recognizing the interconnectedness of human, animal, and environmental health. By engaging multiple sectors—including health, wildlife management, and environmental agencies—Rwanda can effectively address the complex ecological factors contributing to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transmission. Collaborative efforts will facilitate comprehensive habitat assessments, integrated pest management strategies, and continuous monitoring, ultimately fostering resilience against the threats posed by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and other infectious diseases. </w:t>
      </w:r>
    </w:p>
    <w:p w14:paraId="53E7C66B" w14:textId="043CA4CC" w:rsidR="00EA10BA" w:rsidRPr="00427E4D" w:rsidRDefault="00E81D99" w:rsidP="00427E4D">
      <w:pPr>
        <w:spacing w:line="360" w:lineRule="auto"/>
        <w:jc w:val="both"/>
        <w:rPr>
          <w:rFonts w:asciiTheme="majorBidi" w:hAnsiTheme="majorBidi" w:cstheme="majorBidi"/>
          <w:sz w:val="24"/>
          <w:szCs w:val="24"/>
        </w:rPr>
      </w:pPr>
      <w:r w:rsidRPr="00427E4D">
        <w:rPr>
          <w:rFonts w:asciiTheme="majorBidi" w:hAnsiTheme="majorBidi" w:cstheme="majorBidi"/>
          <w:sz w:val="24"/>
          <w:szCs w:val="24"/>
        </w:rPr>
        <w:t xml:space="preserve">In conclusion, through proactive risk management, community involvement, and a One Health perspective, Rwanda can better prepare for, prevent, and respond to </w:t>
      </w:r>
      <w:r w:rsidR="00A174B7" w:rsidRPr="00427E4D">
        <w:rPr>
          <w:rFonts w:asciiTheme="majorBidi" w:hAnsiTheme="majorBidi" w:cstheme="majorBidi"/>
          <w:sz w:val="24"/>
          <w:szCs w:val="24"/>
        </w:rPr>
        <w:t>YF</w:t>
      </w:r>
      <w:r w:rsidRPr="00427E4D">
        <w:rPr>
          <w:rFonts w:asciiTheme="majorBidi" w:hAnsiTheme="majorBidi" w:cstheme="majorBidi"/>
          <w:sz w:val="24"/>
          <w:szCs w:val="24"/>
        </w:rPr>
        <w:t xml:space="preserve"> outbreaks</w:t>
      </w:r>
      <w:r w:rsidR="00AB5C26" w:rsidRPr="00427E4D">
        <w:rPr>
          <w:rFonts w:asciiTheme="majorBidi" w:hAnsiTheme="majorBidi" w:cstheme="majorBidi"/>
          <w:sz w:val="24"/>
          <w:szCs w:val="24"/>
        </w:rPr>
        <w:t xml:space="preserve"> if they ever occurred in the country.</w:t>
      </w:r>
      <w:r w:rsidRPr="00427E4D">
        <w:rPr>
          <w:rFonts w:asciiTheme="majorBidi" w:hAnsiTheme="majorBidi" w:cstheme="majorBidi"/>
          <w:sz w:val="24"/>
          <w:szCs w:val="24"/>
        </w:rPr>
        <w:t xml:space="preserve"> </w:t>
      </w:r>
      <w:r w:rsidR="00AB5C26" w:rsidRPr="00427E4D">
        <w:rPr>
          <w:rFonts w:asciiTheme="majorBidi" w:hAnsiTheme="majorBidi" w:cstheme="majorBidi"/>
          <w:sz w:val="24"/>
          <w:szCs w:val="24"/>
        </w:rPr>
        <w:t xml:space="preserve">This will </w:t>
      </w:r>
      <w:r w:rsidRPr="00427E4D">
        <w:rPr>
          <w:rFonts w:asciiTheme="majorBidi" w:hAnsiTheme="majorBidi" w:cstheme="majorBidi"/>
          <w:sz w:val="24"/>
          <w:szCs w:val="24"/>
        </w:rPr>
        <w:t>ensur</w:t>
      </w:r>
      <w:r w:rsidR="00AB5C26" w:rsidRPr="00427E4D">
        <w:rPr>
          <w:rFonts w:asciiTheme="majorBidi" w:hAnsiTheme="majorBidi" w:cstheme="majorBidi"/>
          <w:sz w:val="24"/>
          <w:szCs w:val="24"/>
        </w:rPr>
        <w:t>e</w:t>
      </w:r>
      <w:r w:rsidRPr="00427E4D">
        <w:rPr>
          <w:rFonts w:asciiTheme="majorBidi" w:hAnsiTheme="majorBidi" w:cstheme="majorBidi"/>
          <w:sz w:val="24"/>
          <w:szCs w:val="24"/>
        </w:rPr>
        <w:t xml:space="preserve"> the safety</w:t>
      </w:r>
      <w:r w:rsidR="00A17106" w:rsidRPr="00427E4D">
        <w:rPr>
          <w:rFonts w:asciiTheme="majorBidi" w:hAnsiTheme="majorBidi" w:cstheme="majorBidi"/>
          <w:sz w:val="24"/>
          <w:szCs w:val="24"/>
        </w:rPr>
        <w:t>,</w:t>
      </w:r>
      <w:r w:rsidRPr="00427E4D">
        <w:rPr>
          <w:rFonts w:asciiTheme="majorBidi" w:hAnsiTheme="majorBidi" w:cstheme="majorBidi"/>
          <w:sz w:val="24"/>
          <w:szCs w:val="24"/>
        </w:rPr>
        <w:t xml:space="preserve"> health</w:t>
      </w:r>
      <w:r w:rsidR="00A17106" w:rsidRPr="00427E4D">
        <w:rPr>
          <w:rFonts w:asciiTheme="majorBidi" w:hAnsiTheme="majorBidi" w:cstheme="majorBidi"/>
          <w:sz w:val="24"/>
          <w:szCs w:val="24"/>
        </w:rPr>
        <w:t>, wellbeing, and socioeconomic stability and growth</w:t>
      </w:r>
      <w:r w:rsidRPr="00427E4D">
        <w:rPr>
          <w:rFonts w:asciiTheme="majorBidi" w:hAnsiTheme="majorBidi" w:cstheme="majorBidi"/>
          <w:sz w:val="24"/>
          <w:szCs w:val="24"/>
        </w:rPr>
        <w:t xml:space="preserve"> of </w:t>
      </w:r>
      <w:r w:rsidR="00A17106" w:rsidRPr="00427E4D">
        <w:rPr>
          <w:rFonts w:asciiTheme="majorBidi" w:hAnsiTheme="majorBidi" w:cstheme="majorBidi"/>
          <w:sz w:val="24"/>
          <w:szCs w:val="24"/>
        </w:rPr>
        <w:t>the country population</w:t>
      </w:r>
      <w:r w:rsidRPr="00427E4D">
        <w:rPr>
          <w:rFonts w:asciiTheme="majorBidi" w:hAnsiTheme="majorBidi" w:cstheme="majorBidi"/>
          <w:sz w:val="24"/>
          <w:szCs w:val="24"/>
        </w:rPr>
        <w:t xml:space="preserve"> while promoting public health security in the region.</w:t>
      </w:r>
    </w:p>
    <w:p w14:paraId="3AF381CE" w14:textId="39DCE14A" w:rsidR="00BA61F2" w:rsidRPr="00427E4D" w:rsidRDefault="00BA61F2" w:rsidP="00427E4D">
      <w:pPr>
        <w:spacing w:line="360" w:lineRule="auto"/>
        <w:jc w:val="both"/>
        <w:rPr>
          <w:rFonts w:asciiTheme="majorBidi" w:hAnsiTheme="majorBidi" w:cstheme="majorBidi"/>
          <w:sz w:val="24"/>
          <w:szCs w:val="24"/>
        </w:rPr>
      </w:pPr>
    </w:p>
    <w:p w14:paraId="7E6785C3" w14:textId="29EDEDC1" w:rsidR="00512464" w:rsidRPr="00427E4D" w:rsidRDefault="00512464" w:rsidP="00427E4D">
      <w:pPr>
        <w:spacing w:line="360" w:lineRule="auto"/>
        <w:jc w:val="both"/>
        <w:rPr>
          <w:rFonts w:asciiTheme="majorBidi" w:hAnsiTheme="majorBidi" w:cstheme="majorBidi"/>
          <w:sz w:val="24"/>
          <w:szCs w:val="24"/>
          <w:lang w:val="en-GB"/>
        </w:rPr>
      </w:pPr>
      <w:r w:rsidRPr="00427E4D">
        <w:rPr>
          <w:rFonts w:asciiTheme="majorBidi" w:hAnsiTheme="majorBidi" w:cstheme="majorBidi"/>
          <w:b/>
          <w:bCs/>
          <w:sz w:val="24"/>
          <w:szCs w:val="24"/>
          <w:lang w:val="en-GB"/>
        </w:rPr>
        <w:t>Author Contributions</w:t>
      </w:r>
      <w:r w:rsidRPr="00427E4D">
        <w:rPr>
          <w:rFonts w:asciiTheme="majorBidi" w:hAnsiTheme="majorBidi" w:cstheme="majorBidi"/>
          <w:sz w:val="24"/>
          <w:szCs w:val="24"/>
          <w:lang w:val="en-GB"/>
        </w:rPr>
        <w:t>: Conceptualization C.M.M. and A.A.</w:t>
      </w:r>
      <w:r w:rsidR="0075563B" w:rsidRPr="00427E4D">
        <w:rPr>
          <w:rFonts w:asciiTheme="majorBidi" w:hAnsiTheme="majorBidi" w:cstheme="majorBidi"/>
          <w:sz w:val="24"/>
          <w:szCs w:val="24"/>
          <w:lang w:val="en-GB"/>
        </w:rPr>
        <w:t>;</w:t>
      </w:r>
      <w:r w:rsidRPr="00427E4D">
        <w:rPr>
          <w:rFonts w:asciiTheme="majorBidi" w:hAnsiTheme="majorBidi" w:cstheme="majorBidi"/>
          <w:sz w:val="24"/>
          <w:szCs w:val="24"/>
          <w:lang w:val="en-GB"/>
        </w:rPr>
        <w:t xml:space="preserve"> Data collection, analysis, and visualization C.M.M., </w:t>
      </w:r>
      <w:r w:rsidR="00945838" w:rsidRPr="00427E4D">
        <w:rPr>
          <w:rFonts w:asciiTheme="majorBidi" w:hAnsiTheme="majorBidi" w:cstheme="majorBidi"/>
          <w:sz w:val="24"/>
          <w:szCs w:val="24"/>
          <w:lang w:val="en-GB"/>
        </w:rPr>
        <w:t xml:space="preserve">J.C.S.N., </w:t>
      </w:r>
      <w:r w:rsidR="00997638" w:rsidRPr="00427E4D">
        <w:rPr>
          <w:rFonts w:asciiTheme="majorBidi" w:hAnsiTheme="majorBidi" w:cstheme="majorBidi"/>
          <w:sz w:val="24"/>
          <w:szCs w:val="24"/>
          <w:lang w:val="en-GB"/>
        </w:rPr>
        <w:t xml:space="preserve">N.B., </w:t>
      </w:r>
      <w:r w:rsidRPr="00427E4D">
        <w:rPr>
          <w:rFonts w:asciiTheme="majorBidi" w:hAnsiTheme="majorBidi" w:cstheme="majorBidi"/>
          <w:sz w:val="24"/>
          <w:szCs w:val="24"/>
          <w:lang w:val="en-GB"/>
        </w:rPr>
        <w:t>E.E.S., and A.A.</w:t>
      </w:r>
      <w:r w:rsidR="0075563B" w:rsidRPr="00427E4D">
        <w:rPr>
          <w:rFonts w:asciiTheme="majorBidi" w:hAnsiTheme="majorBidi" w:cstheme="majorBidi"/>
          <w:sz w:val="24"/>
          <w:szCs w:val="24"/>
          <w:lang w:val="en-GB"/>
        </w:rPr>
        <w:t xml:space="preserve">; Writing the first draft C.M.M. and E.E.S.; </w:t>
      </w:r>
      <w:r w:rsidR="00345843" w:rsidRPr="00427E4D">
        <w:rPr>
          <w:rFonts w:asciiTheme="majorBidi" w:hAnsiTheme="majorBidi" w:cstheme="majorBidi"/>
          <w:sz w:val="24"/>
          <w:szCs w:val="24"/>
          <w:lang w:val="en-GB"/>
        </w:rPr>
        <w:t>Writing, Editing and Revising the manuscript C.M.M</w:t>
      </w:r>
      <w:r w:rsidR="00997638" w:rsidRPr="00427E4D">
        <w:rPr>
          <w:rFonts w:asciiTheme="majorBidi" w:hAnsiTheme="majorBidi" w:cstheme="majorBidi"/>
          <w:sz w:val="24"/>
          <w:szCs w:val="24"/>
          <w:lang w:val="en-GB"/>
        </w:rPr>
        <w:t xml:space="preserve">., J.C.S.N., N.B., </w:t>
      </w:r>
      <w:r w:rsidR="00345843" w:rsidRPr="00427E4D">
        <w:rPr>
          <w:rFonts w:asciiTheme="majorBidi" w:hAnsiTheme="majorBidi" w:cstheme="majorBidi"/>
          <w:sz w:val="24"/>
          <w:szCs w:val="24"/>
          <w:lang w:val="en-GB"/>
        </w:rPr>
        <w:t xml:space="preserve">E.E.S., and A.A. </w:t>
      </w:r>
      <w:r w:rsidR="009F747A" w:rsidRPr="00427E4D">
        <w:rPr>
          <w:rFonts w:asciiTheme="majorBidi" w:hAnsiTheme="majorBidi" w:cstheme="majorBidi"/>
          <w:sz w:val="24"/>
          <w:szCs w:val="24"/>
          <w:lang w:val="en-GB"/>
        </w:rPr>
        <w:t>All authors approved the final version</w:t>
      </w:r>
      <w:r w:rsidRPr="00427E4D">
        <w:rPr>
          <w:rFonts w:asciiTheme="majorBidi" w:hAnsiTheme="majorBidi" w:cstheme="majorBidi"/>
          <w:sz w:val="24"/>
          <w:szCs w:val="24"/>
          <w:lang w:val="en-GB"/>
        </w:rPr>
        <w:t xml:space="preserve">.  </w:t>
      </w:r>
    </w:p>
    <w:p w14:paraId="0A13667A" w14:textId="77777777" w:rsidR="006B53D1" w:rsidRDefault="006B53D1" w:rsidP="00427E4D">
      <w:pPr>
        <w:spacing w:line="360" w:lineRule="auto"/>
        <w:jc w:val="both"/>
        <w:rPr>
          <w:rFonts w:asciiTheme="majorBidi" w:hAnsiTheme="majorBidi" w:cstheme="majorBidi"/>
          <w:b/>
          <w:bCs/>
          <w:sz w:val="24"/>
          <w:szCs w:val="24"/>
          <w:lang w:val="en-GB"/>
        </w:rPr>
      </w:pPr>
    </w:p>
    <w:p w14:paraId="4EB24BE6" w14:textId="3950B37B" w:rsidR="006B53D1" w:rsidRDefault="006B53D1" w:rsidP="00427E4D">
      <w:pPr>
        <w:spacing w:line="360" w:lineRule="auto"/>
        <w:jc w:val="both"/>
        <w:rPr>
          <w:rFonts w:asciiTheme="majorBidi" w:hAnsiTheme="majorBidi" w:cstheme="majorBidi"/>
          <w:b/>
          <w:bCs/>
          <w:sz w:val="24"/>
          <w:szCs w:val="24"/>
          <w:lang w:val="en-GB"/>
        </w:rPr>
      </w:pPr>
      <w:r>
        <w:rPr>
          <w:rFonts w:asciiTheme="majorBidi" w:hAnsiTheme="majorBidi" w:cstheme="majorBidi"/>
          <w:b/>
          <w:bCs/>
          <w:sz w:val="24"/>
          <w:szCs w:val="24"/>
          <w:lang w:val="en-GB"/>
        </w:rPr>
        <w:lastRenderedPageBreak/>
        <w:t>Data Availability S</w:t>
      </w:r>
      <w:r w:rsidRPr="006B53D1">
        <w:rPr>
          <w:rFonts w:asciiTheme="majorBidi" w:hAnsiTheme="majorBidi" w:cstheme="majorBidi"/>
          <w:b/>
          <w:bCs/>
          <w:sz w:val="24"/>
          <w:szCs w:val="24"/>
          <w:lang w:val="en-GB"/>
        </w:rPr>
        <w:t>tatement</w:t>
      </w:r>
      <w:r>
        <w:rPr>
          <w:rFonts w:asciiTheme="majorBidi" w:hAnsiTheme="majorBidi" w:cstheme="majorBidi"/>
          <w:b/>
          <w:bCs/>
          <w:sz w:val="24"/>
          <w:szCs w:val="24"/>
          <w:lang w:val="en-GB"/>
        </w:rPr>
        <w:t>:</w:t>
      </w:r>
      <w:r w:rsidR="002913D4">
        <w:rPr>
          <w:rFonts w:asciiTheme="majorBidi" w:hAnsiTheme="majorBidi" w:cstheme="majorBidi"/>
          <w:b/>
          <w:bCs/>
          <w:sz w:val="24"/>
          <w:szCs w:val="24"/>
          <w:lang w:val="en-GB"/>
        </w:rPr>
        <w:t xml:space="preserve"> </w:t>
      </w:r>
      <w:r w:rsidR="002913D4" w:rsidRPr="002913D4">
        <w:rPr>
          <w:rFonts w:asciiTheme="majorBidi" w:hAnsiTheme="majorBidi" w:cstheme="majorBidi"/>
          <w:sz w:val="24"/>
          <w:szCs w:val="24"/>
          <w:lang w:val="en-GB"/>
        </w:rPr>
        <w:t>All data produced during this work is included in the published article.</w:t>
      </w:r>
      <w:r w:rsidR="002913D4">
        <w:rPr>
          <w:rFonts w:asciiTheme="majorBidi" w:hAnsiTheme="majorBidi" w:cstheme="majorBidi"/>
          <w:sz w:val="24"/>
          <w:szCs w:val="24"/>
          <w:lang w:val="en-GB"/>
        </w:rPr>
        <w:t xml:space="preserve"> However, any further details could be requested from the corresponding author.</w:t>
      </w:r>
    </w:p>
    <w:p w14:paraId="6483798E" w14:textId="2082A2F5" w:rsidR="00512464" w:rsidRPr="00427E4D" w:rsidRDefault="00512464" w:rsidP="00427E4D">
      <w:pPr>
        <w:spacing w:line="360" w:lineRule="auto"/>
        <w:jc w:val="both"/>
        <w:rPr>
          <w:rFonts w:asciiTheme="majorBidi" w:hAnsiTheme="majorBidi" w:cstheme="majorBidi"/>
          <w:sz w:val="24"/>
          <w:szCs w:val="24"/>
          <w:lang w:val="en-GB"/>
        </w:rPr>
      </w:pPr>
      <w:r w:rsidRPr="00427E4D">
        <w:rPr>
          <w:rFonts w:asciiTheme="majorBidi" w:hAnsiTheme="majorBidi" w:cstheme="majorBidi"/>
          <w:b/>
          <w:bCs/>
          <w:sz w:val="24"/>
          <w:szCs w:val="24"/>
          <w:lang w:val="en-GB"/>
        </w:rPr>
        <w:t>Funding</w:t>
      </w:r>
      <w:r w:rsidRPr="00427E4D">
        <w:rPr>
          <w:rFonts w:asciiTheme="majorBidi" w:hAnsiTheme="majorBidi" w:cstheme="majorBidi"/>
          <w:sz w:val="24"/>
          <w:szCs w:val="24"/>
          <w:lang w:val="en-GB"/>
        </w:rPr>
        <w:t>: This research received no external funding.</w:t>
      </w:r>
    </w:p>
    <w:p w14:paraId="22DB3632" w14:textId="638E23C1" w:rsidR="00512464" w:rsidRPr="00427E4D" w:rsidRDefault="006B53D1" w:rsidP="006B53D1">
      <w:pPr>
        <w:spacing w:line="360" w:lineRule="auto"/>
        <w:jc w:val="both"/>
        <w:rPr>
          <w:rFonts w:asciiTheme="majorBidi" w:hAnsiTheme="majorBidi" w:cstheme="majorBidi"/>
          <w:sz w:val="24"/>
          <w:szCs w:val="24"/>
          <w:lang w:val="en-GB"/>
        </w:rPr>
      </w:pPr>
      <w:r>
        <w:rPr>
          <w:rFonts w:asciiTheme="majorBidi" w:hAnsiTheme="majorBidi" w:cstheme="majorBidi"/>
          <w:b/>
          <w:bCs/>
          <w:sz w:val="24"/>
          <w:szCs w:val="24"/>
          <w:lang w:val="en-GB"/>
        </w:rPr>
        <w:t>Ethical</w:t>
      </w:r>
      <w:r w:rsidRPr="006B53D1">
        <w:rPr>
          <w:rFonts w:asciiTheme="majorBidi" w:hAnsiTheme="majorBidi" w:cstheme="majorBidi"/>
          <w:b/>
          <w:bCs/>
          <w:sz w:val="24"/>
          <w:szCs w:val="24"/>
          <w:lang w:val="en-GB"/>
        </w:rPr>
        <w:t xml:space="preserve"> </w:t>
      </w:r>
      <w:r>
        <w:rPr>
          <w:rFonts w:asciiTheme="majorBidi" w:hAnsiTheme="majorBidi" w:cstheme="majorBidi"/>
          <w:b/>
          <w:bCs/>
          <w:sz w:val="24"/>
          <w:szCs w:val="24"/>
          <w:lang w:val="en-GB"/>
        </w:rPr>
        <w:t>A</w:t>
      </w:r>
      <w:r w:rsidRPr="006B53D1">
        <w:rPr>
          <w:rFonts w:asciiTheme="majorBidi" w:hAnsiTheme="majorBidi" w:cstheme="majorBidi"/>
          <w:b/>
          <w:bCs/>
          <w:sz w:val="24"/>
          <w:szCs w:val="24"/>
          <w:lang w:val="en-GB"/>
        </w:rPr>
        <w:t xml:space="preserve">pproval </w:t>
      </w:r>
      <w:r>
        <w:rPr>
          <w:rFonts w:asciiTheme="majorBidi" w:hAnsiTheme="majorBidi" w:cstheme="majorBidi"/>
          <w:b/>
          <w:bCs/>
          <w:sz w:val="24"/>
          <w:szCs w:val="24"/>
          <w:lang w:val="en-GB"/>
        </w:rPr>
        <w:t>S</w:t>
      </w:r>
      <w:r w:rsidRPr="006B53D1">
        <w:rPr>
          <w:rFonts w:asciiTheme="majorBidi" w:hAnsiTheme="majorBidi" w:cstheme="majorBidi"/>
          <w:b/>
          <w:bCs/>
          <w:sz w:val="24"/>
          <w:szCs w:val="24"/>
          <w:lang w:val="en-GB"/>
        </w:rPr>
        <w:t>tatement</w:t>
      </w:r>
      <w:r w:rsidR="00512464" w:rsidRPr="00427E4D">
        <w:rPr>
          <w:rFonts w:asciiTheme="majorBidi" w:hAnsiTheme="majorBidi" w:cstheme="majorBidi"/>
          <w:sz w:val="24"/>
          <w:szCs w:val="24"/>
          <w:lang w:val="en-GB"/>
        </w:rPr>
        <w:t>: Not applicable.</w:t>
      </w:r>
    </w:p>
    <w:p w14:paraId="4EBAEE6F" w14:textId="77777777" w:rsidR="00512464" w:rsidRPr="00427E4D" w:rsidRDefault="00512464" w:rsidP="00427E4D">
      <w:pPr>
        <w:spacing w:line="360" w:lineRule="auto"/>
        <w:jc w:val="both"/>
        <w:rPr>
          <w:rFonts w:asciiTheme="majorBidi" w:hAnsiTheme="majorBidi" w:cstheme="majorBidi"/>
          <w:sz w:val="24"/>
          <w:szCs w:val="24"/>
          <w:lang w:val="en-GB"/>
        </w:rPr>
      </w:pPr>
      <w:r w:rsidRPr="00427E4D">
        <w:rPr>
          <w:rFonts w:asciiTheme="majorBidi" w:hAnsiTheme="majorBidi" w:cstheme="majorBidi"/>
          <w:b/>
          <w:bCs/>
          <w:sz w:val="24"/>
          <w:szCs w:val="24"/>
          <w:lang w:val="en-GB"/>
        </w:rPr>
        <w:t>Informed Consent Statement</w:t>
      </w:r>
      <w:r w:rsidRPr="00427E4D">
        <w:rPr>
          <w:rFonts w:asciiTheme="majorBidi" w:hAnsiTheme="majorBidi" w:cstheme="majorBidi"/>
          <w:sz w:val="24"/>
          <w:szCs w:val="24"/>
          <w:lang w:val="en-GB"/>
        </w:rPr>
        <w:t>: Not applicable.</w:t>
      </w:r>
    </w:p>
    <w:p w14:paraId="745A0318" w14:textId="6E9D29A0" w:rsidR="00512464" w:rsidRPr="00427E4D" w:rsidRDefault="00512464" w:rsidP="00427E4D">
      <w:pPr>
        <w:spacing w:line="360" w:lineRule="auto"/>
        <w:jc w:val="both"/>
        <w:rPr>
          <w:rFonts w:asciiTheme="majorBidi" w:hAnsiTheme="majorBidi" w:cstheme="majorBidi"/>
          <w:sz w:val="24"/>
          <w:szCs w:val="24"/>
          <w:lang w:val="en-GB"/>
        </w:rPr>
      </w:pPr>
      <w:r w:rsidRPr="00427E4D">
        <w:rPr>
          <w:rFonts w:asciiTheme="majorBidi" w:hAnsiTheme="majorBidi" w:cstheme="majorBidi"/>
          <w:b/>
          <w:bCs/>
          <w:sz w:val="24"/>
          <w:szCs w:val="24"/>
          <w:lang w:val="en-GB"/>
        </w:rPr>
        <w:t>Conflicts of Interest</w:t>
      </w:r>
      <w:r w:rsidRPr="00427E4D">
        <w:rPr>
          <w:rFonts w:asciiTheme="majorBidi" w:hAnsiTheme="majorBidi" w:cstheme="majorBidi"/>
          <w:sz w:val="24"/>
          <w:szCs w:val="24"/>
          <w:lang w:val="en-GB"/>
        </w:rPr>
        <w:t>: The authors declare no conflicts of interest.</w:t>
      </w:r>
    </w:p>
    <w:p w14:paraId="1E52CDA6" w14:textId="0F79EB06" w:rsidR="009F747A" w:rsidRPr="00427E4D" w:rsidRDefault="00F96772" w:rsidP="00427E4D">
      <w:pPr>
        <w:spacing w:line="360" w:lineRule="auto"/>
        <w:jc w:val="both"/>
        <w:rPr>
          <w:rFonts w:asciiTheme="majorBidi" w:hAnsiTheme="majorBidi" w:cstheme="majorBidi"/>
          <w:sz w:val="24"/>
          <w:szCs w:val="24"/>
          <w:lang w:val="en-GB"/>
        </w:rPr>
      </w:pPr>
      <w:r w:rsidRPr="00427E4D">
        <w:rPr>
          <w:rFonts w:asciiTheme="majorBidi" w:hAnsiTheme="majorBidi" w:cstheme="majorBidi"/>
          <w:b/>
          <w:bCs/>
          <w:sz w:val="24"/>
          <w:szCs w:val="24"/>
          <w:lang w:val="en-GB"/>
        </w:rPr>
        <w:t>Acknowledgement</w:t>
      </w:r>
      <w:r w:rsidRPr="00427E4D">
        <w:rPr>
          <w:rFonts w:asciiTheme="majorBidi" w:hAnsiTheme="majorBidi" w:cstheme="majorBidi"/>
          <w:sz w:val="24"/>
          <w:szCs w:val="24"/>
          <w:lang w:val="en-GB"/>
        </w:rPr>
        <w:t xml:space="preserve">: We are thankful to our colleagues from MoH, RBC, and other stakeholders who </w:t>
      </w:r>
      <w:r w:rsidR="00DD7057" w:rsidRPr="00427E4D">
        <w:rPr>
          <w:rFonts w:asciiTheme="majorBidi" w:hAnsiTheme="majorBidi" w:cstheme="majorBidi"/>
          <w:sz w:val="24"/>
          <w:szCs w:val="24"/>
          <w:lang w:val="en-GB"/>
        </w:rPr>
        <w:t>participated and/or supported the implementation of risk assessment.</w:t>
      </w:r>
    </w:p>
    <w:p w14:paraId="5339EF83" w14:textId="77777777" w:rsidR="000407ED" w:rsidRPr="00427E4D" w:rsidRDefault="000407ED" w:rsidP="00427E4D">
      <w:pPr>
        <w:spacing w:line="360" w:lineRule="auto"/>
        <w:jc w:val="both"/>
        <w:rPr>
          <w:rFonts w:asciiTheme="majorBidi" w:hAnsiTheme="majorBidi" w:cstheme="majorBidi"/>
          <w:sz w:val="24"/>
          <w:szCs w:val="24"/>
          <w:lang w:val="en-GB"/>
        </w:rPr>
      </w:pPr>
    </w:p>
    <w:p w14:paraId="6A0B99F1" w14:textId="5472B3B1" w:rsidR="009F747A" w:rsidRPr="00427E4D" w:rsidRDefault="009F747A" w:rsidP="00427E4D">
      <w:pPr>
        <w:spacing w:line="360" w:lineRule="auto"/>
        <w:jc w:val="both"/>
        <w:rPr>
          <w:rFonts w:asciiTheme="majorBidi" w:hAnsiTheme="majorBidi" w:cstheme="majorBidi"/>
          <w:sz w:val="24"/>
          <w:szCs w:val="24"/>
          <w:lang w:val="en-GB"/>
        </w:rPr>
      </w:pPr>
      <w:r w:rsidRPr="00427E4D">
        <w:rPr>
          <w:rFonts w:asciiTheme="majorBidi" w:hAnsiTheme="majorBidi" w:cstheme="majorBidi"/>
          <w:b/>
          <w:bCs/>
          <w:sz w:val="24"/>
          <w:szCs w:val="24"/>
          <w:lang w:val="en-GB"/>
        </w:rPr>
        <w:t>References</w:t>
      </w:r>
      <w:r w:rsidRPr="00427E4D">
        <w:rPr>
          <w:rFonts w:asciiTheme="majorBidi" w:hAnsiTheme="majorBidi" w:cstheme="majorBidi"/>
          <w:sz w:val="24"/>
          <w:szCs w:val="24"/>
          <w:lang w:val="en-GB"/>
        </w:rPr>
        <w:t>:</w:t>
      </w:r>
    </w:p>
    <w:p w14:paraId="45B1C602" w14:textId="77777777" w:rsidR="0064700B" w:rsidRPr="00427E4D" w:rsidRDefault="00F409A7"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lang w:val="en-GB"/>
        </w:rPr>
        <w:fldChar w:fldCharType="begin"/>
      </w:r>
      <w:r w:rsidR="000407ED" w:rsidRPr="00427E4D">
        <w:rPr>
          <w:rFonts w:asciiTheme="majorBidi" w:hAnsiTheme="majorBidi" w:cstheme="majorBidi"/>
          <w:sz w:val="24"/>
          <w:szCs w:val="24"/>
          <w:lang w:val="en-GB"/>
        </w:rPr>
        <w:instrText xml:space="preserve"> ADDIN ZOTERO_BIBL {"uncited":[],"omitted":[],"custom":[]} CSL_BIBLIOGRAPHY </w:instrText>
      </w:r>
      <w:r w:rsidRPr="00427E4D">
        <w:rPr>
          <w:rFonts w:asciiTheme="majorBidi" w:hAnsiTheme="majorBidi" w:cstheme="majorBidi"/>
          <w:sz w:val="24"/>
          <w:szCs w:val="24"/>
          <w:lang w:val="en-GB"/>
        </w:rPr>
        <w:fldChar w:fldCharType="separate"/>
      </w:r>
      <w:r w:rsidR="0064700B" w:rsidRPr="00427E4D">
        <w:rPr>
          <w:rFonts w:asciiTheme="majorBidi" w:hAnsiTheme="majorBidi" w:cstheme="majorBidi"/>
          <w:sz w:val="24"/>
          <w:szCs w:val="24"/>
        </w:rPr>
        <w:t>1.</w:t>
      </w:r>
      <w:r w:rsidR="0064700B" w:rsidRPr="00427E4D">
        <w:rPr>
          <w:rFonts w:asciiTheme="majorBidi" w:hAnsiTheme="majorBidi" w:cstheme="majorBidi"/>
          <w:sz w:val="24"/>
          <w:szCs w:val="24"/>
        </w:rPr>
        <w:tab/>
        <w:t xml:space="preserve">Lindsey NP, Horton J, Barrett ADT, Demanou M, Monath TP, Tomori O, et al. Yellow fever resurgence: An avoidable crisis? npj Vaccines. 2022 Nov 2;7(1):1–3. </w:t>
      </w:r>
    </w:p>
    <w:p w14:paraId="500610AB"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2.</w:t>
      </w:r>
      <w:r w:rsidRPr="00427E4D">
        <w:rPr>
          <w:rFonts w:asciiTheme="majorBidi" w:hAnsiTheme="majorBidi" w:cstheme="majorBidi"/>
          <w:sz w:val="24"/>
          <w:szCs w:val="24"/>
        </w:rPr>
        <w:tab/>
        <w:t xml:space="preserve">Kleinert RDV, Montoya-Diaz E, Khera T, Welsch K, Tegtmeyer B, Hoehl S, et al. Yellow Fever: Integrating Current Knowledge with Technological Innovations to Identify Strategies for Controlling a Re-Emerging Virus. Viruses. 2019 Oct;11(10):960. </w:t>
      </w:r>
    </w:p>
    <w:p w14:paraId="13BA5713"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3.</w:t>
      </w:r>
      <w:r w:rsidRPr="00427E4D">
        <w:rPr>
          <w:rFonts w:asciiTheme="majorBidi" w:hAnsiTheme="majorBidi" w:cstheme="majorBidi"/>
          <w:sz w:val="24"/>
          <w:szCs w:val="24"/>
        </w:rPr>
        <w:tab/>
        <w:t xml:space="preserve">Bryant JE, Holmes EC, Barrett ADT. Out of Africa: A Molecular Perspective on the Introduction of Yellow Fever Virus into the Americas. PLOS Pathogens. 2007 May 18;3(5):e75. </w:t>
      </w:r>
    </w:p>
    <w:p w14:paraId="6EAB3D68"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4.</w:t>
      </w:r>
      <w:r w:rsidRPr="00427E4D">
        <w:rPr>
          <w:rFonts w:asciiTheme="majorBidi" w:hAnsiTheme="majorBidi" w:cstheme="majorBidi"/>
          <w:sz w:val="24"/>
          <w:szCs w:val="24"/>
        </w:rPr>
        <w:tab/>
        <w:t>Mohamed NS, Ali Y, Siddig EE, Ahmed A. Assessment of the COVID-19 Surveillance System in Sudan: Performance, Limitations, and Recommendations. The American Journal of Tropical Medicine and Hygiene [Internet]. 2024 Aug 13 [cited 2024 Aug 17];1(aop). Available from: https://www.ajtmh.org/view/journals/tpmd/aop/article-10.4269-ajtmh.23-0624/article-10.4269-ajtmh.23-0624.xml</w:t>
      </w:r>
    </w:p>
    <w:p w14:paraId="3A5F9FE4"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5.</w:t>
      </w:r>
      <w:r w:rsidRPr="00427E4D">
        <w:rPr>
          <w:rFonts w:asciiTheme="majorBidi" w:hAnsiTheme="majorBidi" w:cstheme="majorBidi"/>
          <w:sz w:val="24"/>
          <w:szCs w:val="24"/>
        </w:rPr>
        <w:tab/>
        <w:t xml:space="preserve">Ahmed A, Mohamed NS, Siddig EE, Algaily T, Sulaiman S, Ali Y. The impacts of climate change on displaced populations: A call for actions. The Journal of Climate Change and Health. 2021 Sep 23;100057. </w:t>
      </w:r>
    </w:p>
    <w:p w14:paraId="0185B0E5"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lastRenderedPageBreak/>
        <w:t>6.</w:t>
      </w:r>
      <w:r w:rsidRPr="00427E4D">
        <w:rPr>
          <w:rFonts w:asciiTheme="majorBidi" w:hAnsiTheme="majorBidi" w:cstheme="majorBidi"/>
          <w:sz w:val="24"/>
          <w:szCs w:val="24"/>
        </w:rPr>
        <w:tab/>
        <w:t xml:space="preserve">Carlson CJ, Albery GF, Merow C, Trisos CH, Zipfel CM, Eskew EA, et al. Climate change increases cross-species viral transmission risk. Nature. 2022 Jul;607(7919):555–62. </w:t>
      </w:r>
    </w:p>
    <w:p w14:paraId="00DFE41D"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7.</w:t>
      </w:r>
      <w:r w:rsidRPr="00427E4D">
        <w:rPr>
          <w:rFonts w:asciiTheme="majorBidi" w:hAnsiTheme="majorBidi" w:cstheme="majorBidi"/>
          <w:sz w:val="24"/>
          <w:szCs w:val="24"/>
        </w:rPr>
        <w:tab/>
        <w:t xml:space="preserve">Remera E, Rwagasore E, Nsekuye O, Semakula M, Gashegu M, Rutayisire R, et al. Rift Valley Fever Epizootic in Rwanda, 2022. EID. 2024;(October). </w:t>
      </w:r>
    </w:p>
    <w:p w14:paraId="283ED260"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8.</w:t>
      </w:r>
      <w:r w:rsidRPr="00427E4D">
        <w:rPr>
          <w:rFonts w:asciiTheme="majorBidi" w:hAnsiTheme="majorBidi" w:cstheme="majorBidi"/>
          <w:sz w:val="24"/>
          <w:szCs w:val="24"/>
        </w:rPr>
        <w:tab/>
        <w:t>Remera E, Rwagasore E, Muvunyi CM, Ahmed A. Emergence of the first molecularly confirmed outbreak of Rift Valley fever among humans in Rwanda, calls for institutionalizing the One Health strategy. IJID One Health [Internet]. 2024 Sep 1 [cited 2024 Sep 2];4. Available from: https://onehealth.ijidonline.org/article/S2949-9151(24)00019-2/fulltext</w:t>
      </w:r>
    </w:p>
    <w:p w14:paraId="0D1987CD"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9.</w:t>
      </w:r>
      <w:r w:rsidRPr="00427E4D">
        <w:rPr>
          <w:rFonts w:asciiTheme="majorBidi" w:hAnsiTheme="majorBidi" w:cstheme="majorBidi"/>
          <w:sz w:val="24"/>
          <w:szCs w:val="24"/>
        </w:rPr>
        <w:tab/>
        <w:t xml:space="preserve">Gashema P, Musafiri T, Ndahimana F, Iradukunda H, Saramba E, Nyakatswau ST, et al. Mpox in East Africa: Learning from COVID-19 and Ebola to Strengthen Public Health Responses. Viruses. 2024 Oct;16(10):1578. </w:t>
      </w:r>
    </w:p>
    <w:p w14:paraId="277B8347"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10.</w:t>
      </w:r>
      <w:r w:rsidRPr="00427E4D">
        <w:rPr>
          <w:rFonts w:asciiTheme="majorBidi" w:hAnsiTheme="majorBidi" w:cstheme="majorBidi"/>
          <w:sz w:val="24"/>
          <w:szCs w:val="24"/>
        </w:rPr>
        <w:tab/>
        <w:t xml:space="preserve">Muvunyi CM, Ngabonziza JCS, Florence M, Mukagatare I, Twagirumukiza M, Ahmed A, et al. Diversity and Distribution of Fungal Infections in Rwanda: High Risk and Gaps in Knowledge, Policy, and Interventions. Journal of Fungi. 2024;10(9):658. </w:t>
      </w:r>
    </w:p>
    <w:p w14:paraId="4867F4AD"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11.</w:t>
      </w:r>
      <w:r w:rsidRPr="00427E4D">
        <w:rPr>
          <w:rFonts w:asciiTheme="majorBidi" w:hAnsiTheme="majorBidi" w:cstheme="majorBidi"/>
          <w:sz w:val="24"/>
          <w:szCs w:val="24"/>
        </w:rPr>
        <w:tab/>
        <w:t xml:space="preserve">Muvunyi CM, Ngabonziza JCS, Bigirimana N, Butera Y, Nsanzimana S, Kaseya J, et al. Emerging Threat of Marburg Virus Disease: Epidemiology, Clinical Management, and the One Health Strategy for Prevention and Control. 2024; </w:t>
      </w:r>
    </w:p>
    <w:p w14:paraId="572263AE"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12.</w:t>
      </w:r>
      <w:r w:rsidRPr="00427E4D">
        <w:rPr>
          <w:rFonts w:asciiTheme="majorBidi" w:hAnsiTheme="majorBidi" w:cstheme="majorBidi"/>
          <w:sz w:val="24"/>
          <w:szCs w:val="24"/>
        </w:rPr>
        <w:tab/>
        <w:t xml:space="preserve">Butera Y, Mutesa L, Parker E, Muvunyi R, Umumararungu E, Ayitewala A, et al. Genomic characterization uncovers transmission dynamics of Marburg Virus in Rwanda following a single zoonotic spillover event. medRxiv. 2024 Jan 1;2024.11.01.24316374. </w:t>
      </w:r>
    </w:p>
    <w:p w14:paraId="5D56EFAA"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13.</w:t>
      </w:r>
      <w:r w:rsidRPr="00427E4D">
        <w:rPr>
          <w:rFonts w:asciiTheme="majorBidi" w:hAnsiTheme="majorBidi" w:cstheme="majorBidi"/>
          <w:sz w:val="24"/>
          <w:szCs w:val="24"/>
        </w:rPr>
        <w:tab/>
        <w:t>Muvunyi CM, Bigirimana N, Tuyishime A, Mukagatare I, Ngabonziza JC, Ahmed A. Initiatives and Strategies to Strengthen the National, Regional, and International Global Health Security: A Case Study of Rwanda Biomedical Centre. Available at SSRN: https://ssrn.com/abstract=4957490 [Internet]. 2024 Sep 17 [cited 2024 Oct 3]; Available from: https://papers.ssrn.com/sol3/papers.cfm?abstract_id=4957490</w:t>
      </w:r>
    </w:p>
    <w:p w14:paraId="6B352459"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lastRenderedPageBreak/>
        <w:t>14.</w:t>
      </w:r>
      <w:r w:rsidRPr="00427E4D">
        <w:rPr>
          <w:rFonts w:asciiTheme="majorBidi" w:hAnsiTheme="majorBidi" w:cstheme="majorBidi"/>
          <w:sz w:val="24"/>
          <w:szCs w:val="24"/>
        </w:rPr>
        <w:tab/>
        <w:t>Gashegu M, Ahmed A, Clarisse M, Remera E, Tuyishime A, Rwagasore E, et al. One Health Prioritization for Zoonotic Diseases of Public Health Importance in Rwanda [Internet]. Rochester, NY: Social Science Research Network; 2024 [cited 2024 Nov 13]. Available from: https://papers.ssrn.com/abstract=5016427</w:t>
      </w:r>
    </w:p>
    <w:p w14:paraId="70C05122"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15.</w:t>
      </w:r>
      <w:r w:rsidRPr="00427E4D">
        <w:rPr>
          <w:rFonts w:asciiTheme="majorBidi" w:hAnsiTheme="majorBidi" w:cstheme="majorBidi"/>
          <w:sz w:val="24"/>
          <w:szCs w:val="24"/>
        </w:rPr>
        <w:tab/>
        <w:t xml:space="preserve">Stanzani LM de A, Motta M de A, Erbisti RS, Abreu FVS de, Nascimento-Pereira AC, Ferreira-de-Brito A, et al. Back to Where It Was First Described: Vectors of Sylvatic Yellow Fever Transmission in the 2017 Outbreak in Espírito Santo, Brazil. Viruses. 2022 Dec;14(12):2805. </w:t>
      </w:r>
    </w:p>
    <w:p w14:paraId="1CF56749"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16.</w:t>
      </w:r>
      <w:r w:rsidRPr="00427E4D">
        <w:rPr>
          <w:rFonts w:asciiTheme="majorBidi" w:hAnsiTheme="majorBidi" w:cstheme="majorBidi"/>
          <w:sz w:val="24"/>
          <w:szCs w:val="24"/>
        </w:rPr>
        <w:tab/>
        <w:t xml:space="preserve">Weaver SC. Host range, amplification and arboviral disease emergence. In: Peters CJ, Calisher CH, editors. Infectious Diseases from Nature: Mechanisms of Viral Emergence and Persistence. Vienna: Springer; 2005. p. 33–44. </w:t>
      </w:r>
    </w:p>
    <w:p w14:paraId="0D881E95"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17.</w:t>
      </w:r>
      <w:r w:rsidRPr="00427E4D">
        <w:rPr>
          <w:rFonts w:asciiTheme="majorBidi" w:hAnsiTheme="majorBidi" w:cstheme="majorBidi"/>
          <w:sz w:val="24"/>
          <w:szCs w:val="24"/>
        </w:rPr>
        <w:tab/>
        <w:t xml:space="preserve">Kreuder Johnson C, Hitchens PL, Smiley Evans T, Goldstein T, Thomas K, Clements A, et al. Spillover and pandemic properties of zoonotic viruses with high host plasticity. Sci Rep. 2015 Oct 7;5(1):14830. </w:t>
      </w:r>
    </w:p>
    <w:p w14:paraId="3A0A0369"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18.</w:t>
      </w:r>
      <w:r w:rsidRPr="00427E4D">
        <w:rPr>
          <w:rFonts w:asciiTheme="majorBidi" w:hAnsiTheme="majorBidi" w:cstheme="majorBidi"/>
          <w:sz w:val="24"/>
          <w:szCs w:val="24"/>
        </w:rPr>
        <w:tab/>
        <w:t xml:space="preserve">Weaver SC, Barrett ADT. Transmission cycles, host range, evolution and emergence of arboviral disease. Nat Rev Microbiol. 2004 Oct;2(10):789–801. </w:t>
      </w:r>
    </w:p>
    <w:p w14:paraId="2D319F59"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19.</w:t>
      </w:r>
      <w:r w:rsidRPr="00427E4D">
        <w:rPr>
          <w:rFonts w:asciiTheme="majorBidi" w:hAnsiTheme="majorBidi" w:cstheme="majorBidi"/>
          <w:sz w:val="24"/>
          <w:szCs w:val="24"/>
        </w:rPr>
        <w:tab/>
        <w:t xml:space="preserve">Rubuga FK, Ahmed A, Siddig E, Sera F, Moirano G, Aimable M, et al. Potential impact of climatic factors on malaria in Rwanda between 2012 and 2021: a time-series analysis. Malar J. 2024 Sep 10;23(1):274. </w:t>
      </w:r>
    </w:p>
    <w:p w14:paraId="63BAE8C1"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20.</w:t>
      </w:r>
      <w:r w:rsidRPr="00427E4D">
        <w:rPr>
          <w:rFonts w:asciiTheme="majorBidi" w:hAnsiTheme="majorBidi" w:cstheme="majorBidi"/>
          <w:sz w:val="24"/>
          <w:szCs w:val="24"/>
        </w:rPr>
        <w:tab/>
        <w:t xml:space="preserve">Ssemanda JN, Reij MW, Bagabe MC, Muvunyi CM, Nyamusore J, Joosten H, et al. Estimates of the burden of illnesses related to foodborne pathogens as from the syndromic surveillance data of 2013 in Rwanda. Microbial Risk Analysis. 2018;9:55–63. </w:t>
      </w:r>
    </w:p>
    <w:p w14:paraId="148022A3"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21.</w:t>
      </w:r>
      <w:r w:rsidRPr="00427E4D">
        <w:rPr>
          <w:rFonts w:asciiTheme="majorBidi" w:hAnsiTheme="majorBidi" w:cstheme="majorBidi"/>
          <w:sz w:val="24"/>
          <w:szCs w:val="24"/>
        </w:rPr>
        <w:tab/>
        <w:t xml:space="preserve">Packham A, Taylor AE, Karangwa MP, Sherry E, Muvunyi C, Green CA. Measles Vaccine Coverage and Disease Outbreaks: A Systematic Review of the Early Impact of COVID-19 in Low and Lower-Middle Income Countries. Int J Public Health. 2024 Apr 25;69:1606997. </w:t>
      </w:r>
    </w:p>
    <w:p w14:paraId="12BD779F"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22.</w:t>
      </w:r>
      <w:r w:rsidRPr="00427E4D">
        <w:rPr>
          <w:rFonts w:asciiTheme="majorBidi" w:hAnsiTheme="majorBidi" w:cstheme="majorBidi"/>
          <w:sz w:val="24"/>
          <w:szCs w:val="24"/>
        </w:rPr>
        <w:tab/>
        <w:t xml:space="preserve">Barrett ADT, Higgs S. Yellow Fever: A Disease that Has Yet to be Conquered. Annual Review of Entomology. 2007 Jan 1;52(Volume 52, 2007):209–29. </w:t>
      </w:r>
    </w:p>
    <w:p w14:paraId="09A2CF47"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lastRenderedPageBreak/>
        <w:t>23.</w:t>
      </w:r>
      <w:r w:rsidRPr="00427E4D">
        <w:rPr>
          <w:rFonts w:asciiTheme="majorBidi" w:hAnsiTheme="majorBidi" w:cstheme="majorBidi"/>
          <w:sz w:val="24"/>
          <w:szCs w:val="24"/>
        </w:rPr>
        <w:tab/>
        <w:t xml:space="preserve">Cuella Martin I, Hakizayezu F, Ahmed A, Runyambo D, Niyompano H, Keysers J, et al. High Rates of False Rifampicin Resistance in Paucibacillary Tuberculosis Patients by Xpert MTB/RIF Ultra. 2024 Aug; </w:t>
      </w:r>
    </w:p>
    <w:p w14:paraId="45F69954"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24.</w:t>
      </w:r>
      <w:r w:rsidRPr="00427E4D">
        <w:rPr>
          <w:rFonts w:asciiTheme="majorBidi" w:hAnsiTheme="majorBidi" w:cstheme="majorBidi"/>
          <w:sz w:val="24"/>
          <w:szCs w:val="24"/>
        </w:rPr>
        <w:tab/>
        <w:t xml:space="preserve">Rubuga FK, Moraga P, Ahmed A, Siddig E, Remera E, Moirano G, et al. Spatio-temporal dynamics of malaria in Rwanda between 2012 and 2022: a demography-specific analysis. Infectious Diseases of Poverty. 2024 Sep 16;13(1):67. </w:t>
      </w:r>
    </w:p>
    <w:p w14:paraId="206510BF"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25.</w:t>
      </w:r>
      <w:r w:rsidRPr="00427E4D">
        <w:rPr>
          <w:rFonts w:asciiTheme="majorBidi" w:hAnsiTheme="majorBidi" w:cstheme="majorBidi"/>
          <w:sz w:val="24"/>
          <w:szCs w:val="24"/>
        </w:rPr>
        <w:tab/>
        <w:t xml:space="preserve">Nsengimana I, Juma J, Roesel K, Gasana MN, Ndayisenga F, Muvunyi CM, et al. Genomic Epidemiology of Rift Valley Fever Virus Involved in the 2018 and 2022 Outbreaks in Livestock in Rwanda. Viruses. 2024 Jul;16(7):1148. </w:t>
      </w:r>
    </w:p>
    <w:p w14:paraId="60403212"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26.</w:t>
      </w:r>
      <w:r w:rsidRPr="00427E4D">
        <w:rPr>
          <w:rFonts w:asciiTheme="majorBidi" w:hAnsiTheme="majorBidi" w:cstheme="majorBidi"/>
          <w:sz w:val="24"/>
          <w:szCs w:val="24"/>
        </w:rPr>
        <w:tab/>
        <w:t xml:space="preserve">Shearer FM, Longbottom J, Browne AJ, Pigott DM, Brady OJ, Kraemer MUG, et al. Existing and potential infection risk zones of yellow fever worldwide: a modelling analysis. The Lancet Global Health. 2018 Mar 1;6(3):e270–8. </w:t>
      </w:r>
    </w:p>
    <w:p w14:paraId="19CDCFB5"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27.</w:t>
      </w:r>
      <w:r w:rsidRPr="00427E4D">
        <w:rPr>
          <w:rFonts w:asciiTheme="majorBidi" w:hAnsiTheme="majorBidi" w:cstheme="majorBidi"/>
          <w:sz w:val="24"/>
          <w:szCs w:val="24"/>
        </w:rPr>
        <w:tab/>
        <w:t xml:space="preserve">Garske T, Kerkhove MDV, Yactayo S, Ronveaux O, Lewis RF, Staples JE, et al. Yellow Fever in Africa: Estimating the Burden of Disease and Impact of Mass Vaccination from Outbreak and Serological Data. PLOS Medicine. 2014 May 6;11(5):e1001638. </w:t>
      </w:r>
    </w:p>
    <w:p w14:paraId="07A60D34"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28.</w:t>
      </w:r>
      <w:r w:rsidRPr="00427E4D">
        <w:rPr>
          <w:rFonts w:asciiTheme="majorBidi" w:hAnsiTheme="majorBidi" w:cstheme="majorBidi"/>
          <w:sz w:val="24"/>
          <w:szCs w:val="24"/>
        </w:rPr>
        <w:tab/>
        <w:t xml:space="preserve">Seruyange E, Ljungberg K, Muvunyi CM, Gahutu JB, Katare S, Nyamusore J, et al. Seroreactivity to Chikungunya and West Nile Viruses in Rwandan Blood Donors. Vector-Borne and Zoonotic Diseases. 2019 Oct;19(10):731–40. </w:t>
      </w:r>
    </w:p>
    <w:p w14:paraId="08552B15"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29.</w:t>
      </w:r>
      <w:r w:rsidRPr="00427E4D">
        <w:rPr>
          <w:rFonts w:asciiTheme="majorBidi" w:hAnsiTheme="majorBidi" w:cstheme="majorBidi"/>
          <w:sz w:val="24"/>
          <w:szCs w:val="24"/>
        </w:rPr>
        <w:tab/>
        <w:t xml:space="preserve">Seruyange E, Gahutu JB, Muvunyi CM, Katare S, Ndahindwa V, Sibomana H, et al. Seroprevalence of Zika virus and Rubella virus IgG among blood donors in Rwanda and in Sweden. Journal of Medical Virology. 2018 Aug;90(8):1290–6. </w:t>
      </w:r>
    </w:p>
    <w:p w14:paraId="46627808"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30.</w:t>
      </w:r>
      <w:r w:rsidRPr="00427E4D">
        <w:rPr>
          <w:rFonts w:asciiTheme="majorBidi" w:hAnsiTheme="majorBidi" w:cstheme="majorBidi"/>
          <w:sz w:val="24"/>
          <w:szCs w:val="24"/>
        </w:rPr>
        <w:tab/>
        <w:t>Rwanda Biomedical Center (RBC). Risk Assessment of Yellow Fever Virus Circulation in Rwanda [Internet]. 2014 Feb. Available from: https://rbc.gov.rw/IMG/pdf/rwanda_yellow_fever_assessment_report.pdf</w:t>
      </w:r>
    </w:p>
    <w:p w14:paraId="4AA3959C"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31.</w:t>
      </w:r>
      <w:r w:rsidRPr="00427E4D">
        <w:rPr>
          <w:rFonts w:asciiTheme="majorBidi" w:hAnsiTheme="majorBidi" w:cstheme="majorBidi"/>
          <w:sz w:val="24"/>
          <w:szCs w:val="24"/>
        </w:rPr>
        <w:tab/>
        <w:t xml:space="preserve">Huang YM. Aedes (Stegomyia) Bromeliae (Diptera: Culicidae), the Yellow Fever Virus Vector in East Africa1. Journal of Medical Entomology. 1986 Mar 31;23(2):196–200. </w:t>
      </w:r>
    </w:p>
    <w:p w14:paraId="00AF5F30"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lastRenderedPageBreak/>
        <w:t>32.</w:t>
      </w:r>
      <w:r w:rsidRPr="00427E4D">
        <w:rPr>
          <w:rFonts w:asciiTheme="majorBidi" w:hAnsiTheme="majorBidi" w:cstheme="majorBidi"/>
          <w:sz w:val="24"/>
          <w:szCs w:val="24"/>
        </w:rPr>
        <w:tab/>
        <w:t xml:space="preserve">Ellis BR, Barrett ADT. The enigma of yellow fever in East Africa. Reviews in Medical Virology. 2008;18(5):331–46. </w:t>
      </w:r>
    </w:p>
    <w:p w14:paraId="62E35BEC"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33.</w:t>
      </w:r>
      <w:r w:rsidRPr="00427E4D">
        <w:rPr>
          <w:rFonts w:asciiTheme="majorBidi" w:hAnsiTheme="majorBidi" w:cstheme="majorBidi"/>
          <w:sz w:val="24"/>
          <w:szCs w:val="24"/>
        </w:rPr>
        <w:tab/>
        <w:t xml:space="preserve">Ahmed A, Abubakr M, Sami H, Mahdi I, Mohamed NS, Zinsstag J. The First Molecular Detection of Aedes albopictus in Sudan Associates with Increased Outbreaks of Chikungunya and Dengue. International Journal of Molecular Sciences. 2022 Jan;23(19):11802. </w:t>
      </w:r>
    </w:p>
    <w:p w14:paraId="474A625F"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34.</w:t>
      </w:r>
      <w:r w:rsidRPr="00427E4D">
        <w:rPr>
          <w:rFonts w:asciiTheme="majorBidi" w:hAnsiTheme="majorBidi" w:cstheme="majorBidi"/>
          <w:sz w:val="24"/>
          <w:szCs w:val="24"/>
        </w:rPr>
        <w:tab/>
        <w:t xml:space="preserve">Adam A, Seidahmed OME, Weber C, Schnierle B, Schmidt-Chanasit J, Reiche S, et al. Low Seroprevalence Indicates Vulnerability of Eastern and Central Sudan to Infection with Chikungunya Virus. Vector Borne Zoonotic Dis. 2016 Apr;16(4):290–1. </w:t>
      </w:r>
    </w:p>
    <w:p w14:paraId="0BACC290"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35.</w:t>
      </w:r>
      <w:r w:rsidRPr="00427E4D">
        <w:rPr>
          <w:rFonts w:asciiTheme="majorBidi" w:hAnsiTheme="majorBidi" w:cstheme="majorBidi"/>
          <w:sz w:val="24"/>
          <w:szCs w:val="24"/>
        </w:rPr>
        <w:tab/>
        <w:t xml:space="preserve">Gaythorpe KA, Hamlet A, Cibrelus L, Garske T, Ferguson NM. The effect of climate change on yellow fever disease burden in Africa. Cook AR, Franco E, editors. eLife. 2020 Jul 28;9:e55619. </w:t>
      </w:r>
    </w:p>
    <w:p w14:paraId="7DB0BEF0"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36.</w:t>
      </w:r>
      <w:r w:rsidRPr="00427E4D">
        <w:rPr>
          <w:rFonts w:asciiTheme="majorBidi" w:hAnsiTheme="majorBidi" w:cstheme="majorBidi"/>
          <w:sz w:val="24"/>
          <w:szCs w:val="24"/>
        </w:rPr>
        <w:tab/>
        <w:t xml:space="preserve">Gianchecchi E, Cianchi V, Torelli A, Montomoli E. Yellow Fever: Origin, Epidemiology, Preventive Strategies and Future Prospects. Vaccines. 2022 Mar;10(3):372. </w:t>
      </w:r>
    </w:p>
    <w:p w14:paraId="0099F8F9"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37.</w:t>
      </w:r>
      <w:r w:rsidRPr="00427E4D">
        <w:rPr>
          <w:rFonts w:asciiTheme="majorBidi" w:hAnsiTheme="majorBidi" w:cstheme="majorBidi"/>
          <w:sz w:val="24"/>
          <w:szCs w:val="24"/>
        </w:rPr>
        <w:tab/>
        <w:t xml:space="preserve">Nwachukwu WE, Yusuff H, Nwangwu U, Okon A, Ogunniyi A, Imuetinyan-Clement J, et al. The response to re-emergence of yellow fever in Nigeria, 2017. International Journal of Infectious Diseases. 2020 Mar 1;92:189–96. </w:t>
      </w:r>
    </w:p>
    <w:p w14:paraId="2DF11EA2"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38.</w:t>
      </w:r>
      <w:r w:rsidRPr="00427E4D">
        <w:rPr>
          <w:rFonts w:asciiTheme="majorBidi" w:hAnsiTheme="majorBidi" w:cstheme="majorBidi"/>
          <w:sz w:val="24"/>
          <w:szCs w:val="24"/>
        </w:rPr>
        <w:tab/>
        <w:t xml:space="preserve">Wilder-Smith A, Leong WY. Importation of yellow fever into China: assessing travel patterns. Journal of Travel Medicine. 2017 Jul 1;24(4):tax008. </w:t>
      </w:r>
    </w:p>
    <w:p w14:paraId="1630ECD8"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39.</w:t>
      </w:r>
      <w:r w:rsidRPr="00427E4D">
        <w:rPr>
          <w:rFonts w:asciiTheme="majorBidi" w:hAnsiTheme="majorBidi" w:cstheme="majorBidi"/>
          <w:sz w:val="24"/>
          <w:szCs w:val="24"/>
        </w:rPr>
        <w:tab/>
        <w:t xml:space="preserve">Grobbelaar AA, Weyer J, Moolla N, Jansen van Vuren P, Moises F, Paweska JT. Resurgence of Yellow Fever in Angola, 2015–2016. Emerg Infect Dis. 2016 Oct;22(10):1854–5. </w:t>
      </w:r>
    </w:p>
    <w:p w14:paraId="6DFADE17"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40.</w:t>
      </w:r>
      <w:r w:rsidRPr="00427E4D">
        <w:rPr>
          <w:rFonts w:asciiTheme="majorBidi" w:hAnsiTheme="majorBidi" w:cstheme="majorBidi"/>
          <w:sz w:val="24"/>
          <w:szCs w:val="24"/>
        </w:rPr>
        <w:tab/>
        <w:t>The World Health Organization (WHO). Yellow Fever – Kenya [Internet]. 2016 [cited 2024 Sep 27]. Available from: https://www.who.int/emergencies/disease-outbreak-news/item/6-april-2016-yellow-fever-kenya-en</w:t>
      </w:r>
    </w:p>
    <w:p w14:paraId="4C2702B7"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41.</w:t>
      </w:r>
      <w:r w:rsidRPr="00427E4D">
        <w:rPr>
          <w:rFonts w:asciiTheme="majorBidi" w:hAnsiTheme="majorBidi" w:cstheme="majorBidi"/>
          <w:sz w:val="24"/>
          <w:szCs w:val="24"/>
        </w:rPr>
        <w:tab/>
        <w:t xml:space="preserve">Gardner CL, Ryman KD. Yellow Fever: A Reemerging Threat. Clinics in Laboratory Medicine. 2010 Mar 1;30(1):237–60. </w:t>
      </w:r>
    </w:p>
    <w:p w14:paraId="0FA00D5C"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lastRenderedPageBreak/>
        <w:t>42.</w:t>
      </w:r>
      <w:r w:rsidRPr="00427E4D">
        <w:rPr>
          <w:rFonts w:asciiTheme="majorBidi" w:hAnsiTheme="majorBidi" w:cstheme="majorBidi"/>
          <w:sz w:val="24"/>
          <w:szCs w:val="24"/>
        </w:rPr>
        <w:tab/>
        <w:t xml:space="preserve">Damasceno-Caldeira R, Nunes-Neto JP, Aragão CF, Freitas MNO, Ferreira MS, Castro PHG de, et al. Vector Competence of Aedes albopictus for Yellow Fever Virus: Risk of Reemergence of Urban Yellow Fever in Brazil. Viruses. 2023 Apr;15(4):1019. </w:t>
      </w:r>
    </w:p>
    <w:p w14:paraId="0A2D44F6"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43.</w:t>
      </w:r>
      <w:r w:rsidRPr="00427E4D">
        <w:rPr>
          <w:rFonts w:asciiTheme="majorBidi" w:hAnsiTheme="majorBidi" w:cstheme="majorBidi"/>
          <w:sz w:val="24"/>
          <w:szCs w:val="24"/>
        </w:rPr>
        <w:tab/>
        <w:t>The World Health Organization (WHO). Immunization Data. 2024 [cited 2024 Oct 11]. WHO Immunization Data portal - Yellow Fever (YF). Available from: https://immunizationdata.who.int/global/wiise-detail-page</w:t>
      </w:r>
    </w:p>
    <w:p w14:paraId="05BB503C"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44.</w:t>
      </w:r>
      <w:r w:rsidRPr="00427E4D">
        <w:rPr>
          <w:rFonts w:asciiTheme="majorBidi" w:hAnsiTheme="majorBidi" w:cstheme="majorBidi"/>
          <w:sz w:val="24"/>
          <w:szCs w:val="24"/>
        </w:rPr>
        <w:tab/>
        <w:t xml:space="preserve">Vulu F, Futami K, Sunahara T, Mampuya P, Bobanga TL, Mumba Ngoyi D, et al. Geographic expansion of the introduced Aedes albopictus and other native Aedes species in the Democratic Republic of the Congo. Parasites &amp; Vectors. 2024 Jan 26;17(1):35. </w:t>
      </w:r>
    </w:p>
    <w:p w14:paraId="7E01D07B"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45.</w:t>
      </w:r>
      <w:r w:rsidRPr="00427E4D">
        <w:rPr>
          <w:rFonts w:asciiTheme="majorBidi" w:hAnsiTheme="majorBidi" w:cstheme="majorBidi"/>
          <w:sz w:val="24"/>
          <w:szCs w:val="24"/>
        </w:rPr>
        <w:tab/>
        <w:t xml:space="preserve">Longbottom J, Walekhwa AW, Mwingira V, Kijanga O, Mramba F, Lord JS. Aedes albopictus invasion across Africa: the time is now for cross-country collaboration and control. Lancet Glob Health. 2023 Apr;11(4):e623–8. </w:t>
      </w:r>
    </w:p>
    <w:p w14:paraId="26A7F1DA"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46.</w:t>
      </w:r>
      <w:r w:rsidRPr="00427E4D">
        <w:rPr>
          <w:rFonts w:asciiTheme="majorBidi" w:hAnsiTheme="majorBidi" w:cstheme="majorBidi"/>
          <w:sz w:val="24"/>
          <w:szCs w:val="24"/>
        </w:rPr>
        <w:tab/>
        <w:t>The World Health Organization (WHO). Yellow fever [Internet]. 2023 [cited 2024 Oct 28]. Available from: https://www.who.int/news-room/fact-sheets/detail/yellow-fever</w:t>
      </w:r>
    </w:p>
    <w:p w14:paraId="13F5F2B8"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47.</w:t>
      </w:r>
      <w:r w:rsidRPr="00427E4D">
        <w:rPr>
          <w:rFonts w:asciiTheme="majorBidi" w:hAnsiTheme="majorBidi" w:cstheme="majorBidi"/>
          <w:sz w:val="24"/>
          <w:szCs w:val="24"/>
        </w:rPr>
        <w:tab/>
        <w:t xml:space="preserve">Ahmed A, Ali Y, Elmagboul B, Mohamed O, Elduma A, Bashab H, et al. Dengue Fever in the Darfur Area, Western Sudan. Emerging Infect Dis. 2019 Nov;25(11):2126. </w:t>
      </w:r>
    </w:p>
    <w:p w14:paraId="5D6D2B00"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48.</w:t>
      </w:r>
      <w:r w:rsidRPr="00427E4D">
        <w:rPr>
          <w:rFonts w:asciiTheme="majorBidi" w:hAnsiTheme="majorBidi" w:cstheme="majorBidi"/>
          <w:sz w:val="24"/>
          <w:szCs w:val="24"/>
        </w:rPr>
        <w:tab/>
        <w:t xml:space="preserve">Ahmed A, Elduma A, Magboul B, Higazi T, Ali Y. The First Outbreak of Dengue Fever in Greater Darfur, Western Sudan. Tropical Medicine and Infectious Disease. 2019 Mar;4(1):43. </w:t>
      </w:r>
    </w:p>
    <w:p w14:paraId="401774A5"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49.</w:t>
      </w:r>
      <w:r w:rsidRPr="00427E4D">
        <w:rPr>
          <w:rFonts w:asciiTheme="majorBidi" w:hAnsiTheme="majorBidi" w:cstheme="majorBidi"/>
          <w:sz w:val="24"/>
          <w:szCs w:val="24"/>
        </w:rPr>
        <w:tab/>
        <w:t xml:space="preserve">Ahmed A, Eldigail M, Elduma A, Breima T, Dietrich I, Ali Y, et al. First report of epidemic dengue fever and malaria co-infections among internally displaced persons in humanitarian camps of North Darfur, Sudan. International Journal of Infectious Diseases. 2021 Jul 1;108:513–6. </w:t>
      </w:r>
    </w:p>
    <w:p w14:paraId="5EE2A905"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50.</w:t>
      </w:r>
      <w:r w:rsidRPr="00427E4D">
        <w:rPr>
          <w:rFonts w:asciiTheme="majorBidi" w:hAnsiTheme="majorBidi" w:cstheme="majorBidi"/>
          <w:sz w:val="24"/>
          <w:szCs w:val="24"/>
        </w:rPr>
        <w:tab/>
        <w:t>The World Health Organization (WHO). Countries with risk of yellow fever transmission and countries requiring yellow fever vaccination. November 2022 Updates [Internet]. 2022 [cited 2024 Sep 27]. Available from: https://www.who.int/publications/m/item/countries-</w:t>
      </w:r>
      <w:r w:rsidRPr="00427E4D">
        <w:rPr>
          <w:rFonts w:asciiTheme="majorBidi" w:hAnsiTheme="majorBidi" w:cstheme="majorBidi"/>
          <w:sz w:val="24"/>
          <w:szCs w:val="24"/>
        </w:rPr>
        <w:lastRenderedPageBreak/>
        <w:t>with-risk-of-yellow-fever-transmission-and-countries-requiring-yellow-fever-vaccination-(november-2022)</w:t>
      </w:r>
    </w:p>
    <w:p w14:paraId="387AFECE"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51.</w:t>
      </w:r>
      <w:r w:rsidRPr="00427E4D">
        <w:rPr>
          <w:rFonts w:asciiTheme="majorBidi" w:hAnsiTheme="majorBidi" w:cstheme="majorBidi"/>
          <w:sz w:val="24"/>
          <w:szCs w:val="24"/>
        </w:rPr>
        <w:tab/>
        <w:t xml:space="preserve">Nshimiyimana L, Bigirimana N, Ngabonziza JCS, Rwabihama JP, Rutayisire R, Semakula M, et al. Using digital tools and antigen rapid testing to support household-level SARS-CoV-2 detection by community health workers in Rwanda: an operational pilot study. BMJ Open. 2024 Oct 1;14(10):e083410. </w:t>
      </w:r>
    </w:p>
    <w:p w14:paraId="618E0471" w14:textId="77777777" w:rsidR="0064700B" w:rsidRPr="00427E4D" w:rsidRDefault="0064700B" w:rsidP="00427E4D">
      <w:pPr>
        <w:pStyle w:val="Bibliography"/>
        <w:spacing w:line="360" w:lineRule="auto"/>
        <w:rPr>
          <w:rFonts w:asciiTheme="majorBidi" w:hAnsiTheme="majorBidi" w:cstheme="majorBidi"/>
          <w:sz w:val="24"/>
          <w:szCs w:val="24"/>
        </w:rPr>
      </w:pPr>
      <w:r w:rsidRPr="00427E4D">
        <w:rPr>
          <w:rFonts w:asciiTheme="majorBidi" w:hAnsiTheme="majorBidi" w:cstheme="majorBidi"/>
          <w:sz w:val="24"/>
          <w:szCs w:val="24"/>
        </w:rPr>
        <w:t>52.</w:t>
      </w:r>
      <w:r w:rsidRPr="00427E4D">
        <w:rPr>
          <w:rFonts w:asciiTheme="majorBidi" w:hAnsiTheme="majorBidi" w:cstheme="majorBidi"/>
          <w:sz w:val="24"/>
          <w:szCs w:val="24"/>
        </w:rPr>
        <w:tab/>
        <w:t>Ali Y, Ahmed A, Siddig EE, Mohamed NS. The role of integrated programs in the prevention of COVID-19 in a humanitarian setting. Transactions of The Royal Society of Tropical Medicine and Hygiene [Internet]. 2021 Aug 6 [cited 2021 Sep 15];(trab119). Available from: https://doi.org/10.1093/trstmh/trab119</w:t>
      </w:r>
    </w:p>
    <w:p w14:paraId="4F646DBC" w14:textId="52981549" w:rsidR="009F747A" w:rsidRPr="00427E4D" w:rsidRDefault="00F409A7" w:rsidP="00427E4D">
      <w:pPr>
        <w:spacing w:line="360" w:lineRule="auto"/>
        <w:jc w:val="both"/>
        <w:rPr>
          <w:rFonts w:asciiTheme="majorBidi" w:hAnsiTheme="majorBidi" w:cstheme="majorBidi"/>
          <w:sz w:val="24"/>
          <w:szCs w:val="24"/>
          <w:lang w:val="en-GB"/>
        </w:rPr>
      </w:pPr>
      <w:r w:rsidRPr="00427E4D">
        <w:rPr>
          <w:rFonts w:asciiTheme="majorBidi" w:hAnsiTheme="majorBidi" w:cstheme="majorBidi"/>
          <w:sz w:val="24"/>
          <w:szCs w:val="24"/>
          <w:lang w:val="en-GB"/>
        </w:rPr>
        <w:fldChar w:fldCharType="end"/>
      </w:r>
    </w:p>
    <w:p w14:paraId="69BBA6FA" w14:textId="77777777" w:rsidR="00BA61F2" w:rsidRPr="00427E4D" w:rsidRDefault="00BA61F2" w:rsidP="00427E4D">
      <w:pPr>
        <w:spacing w:line="360" w:lineRule="auto"/>
        <w:jc w:val="both"/>
        <w:rPr>
          <w:rFonts w:asciiTheme="majorBidi" w:hAnsiTheme="majorBidi" w:cstheme="majorBidi"/>
          <w:sz w:val="24"/>
          <w:szCs w:val="24"/>
        </w:rPr>
      </w:pPr>
    </w:p>
    <w:sectPr w:rsidR="00BA61F2" w:rsidRPr="00427E4D" w:rsidSect="0071612B">
      <w:pgSz w:w="12240" w:h="15840"/>
      <w:pgMar w:top="1440" w:right="1440" w:bottom="1440" w:left="1440" w:header="720" w:footer="720" w:gutter="0"/>
      <w:lnNumType w:countBy="1" w:restart="continuous"/>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D314138" w16cex:dateUtc="2024-11-02T16:42:00Z"/>
  <w16cex:commentExtensible w16cex:durableId="3D70E588" w16cex:dateUtc="2024-11-03T04:38:00Z"/>
  <w16cex:commentExtensible w16cex:durableId="633E9F91" w16cex:dateUtc="2024-11-03T04:41:00Z"/>
  <w16cex:commentExtensible w16cex:durableId="21183061" w16cex:dateUtc="2024-11-03T04:47:00Z"/>
  <w16cex:commentExtensible w16cex:durableId="4C3A8837" w16cex:dateUtc="2024-11-03T05:06:00Z"/>
  <w16cex:commentExtensible w16cex:durableId="6BF29730" w16cex:dateUtc="2024-11-03T05:08:00Z"/>
  <w16cex:commentExtensible w16cex:durableId="239F05E4" w16cex:dateUtc="2024-11-03T05:09:00Z"/>
  <w16cex:commentExtensible w16cex:durableId="65D339BF" w16cex:dateUtc="2024-11-03T05:10:00Z"/>
  <w16cex:commentExtensible w16cex:durableId="4A3A0021" w16cex:dateUtc="2024-11-03T05:11:00Z"/>
  <w16cex:commentExtensible w16cex:durableId="28147359" w16cex:dateUtc="2024-11-03T05:31:00Z"/>
  <w16cex:commentExtensible w16cex:durableId="5ECFB3D9" w16cex:dateUtc="2024-11-03T05:30:00Z"/>
  <w16cex:commentExtensible w16cex:durableId="3E669FF4" w16cex:dateUtc="2024-11-03T06:07:00Z"/>
  <w16cex:commentExtensible w16cex:durableId="4626515B" w16cex:dateUtc="2024-11-03T06:20:00Z"/>
  <w16cex:commentExtensible w16cex:durableId="299AF02D" w16cex:dateUtc="2024-11-03T06: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8FE2869" w16cid:durableId="0D314138"/>
  <w16cid:commentId w16cid:paraId="4CC02C3E" w16cid:durableId="3D70E588"/>
  <w16cid:commentId w16cid:paraId="58FC355C" w16cid:durableId="633E9F91"/>
  <w16cid:commentId w16cid:paraId="22600FB1" w16cid:durableId="21183061"/>
  <w16cid:commentId w16cid:paraId="2201ED29" w16cid:durableId="4C3A8837"/>
  <w16cid:commentId w16cid:paraId="325D28B3" w16cid:durableId="6BF29730"/>
  <w16cid:commentId w16cid:paraId="5D5E80D8" w16cid:durableId="239F05E4"/>
  <w16cid:commentId w16cid:paraId="39B0B46F" w16cid:durableId="65D339BF"/>
  <w16cid:commentId w16cid:paraId="5214CFFE" w16cid:durableId="4A3A0021"/>
  <w16cid:commentId w16cid:paraId="4794317B" w16cid:durableId="28147359"/>
  <w16cid:commentId w16cid:paraId="6520F9F5" w16cid:durableId="5ECFB3D9"/>
  <w16cid:commentId w16cid:paraId="641D5990" w16cid:durableId="3E669FF4"/>
  <w16cid:commentId w16cid:paraId="646A3C38" w16cid:durableId="4626515B"/>
  <w16cid:commentId w16cid:paraId="1877238D" w16cid:durableId="299AF02D"/>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D1D9B"/>
    <w:multiLevelType w:val="hybridMultilevel"/>
    <w:tmpl w:val="00BA3A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C60999"/>
    <w:multiLevelType w:val="multilevel"/>
    <w:tmpl w:val="AC8603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B8368CA"/>
    <w:multiLevelType w:val="multilevel"/>
    <w:tmpl w:val="A4B65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CA82DF2"/>
    <w:multiLevelType w:val="multilevel"/>
    <w:tmpl w:val="BB426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6AB2ABB"/>
    <w:multiLevelType w:val="multilevel"/>
    <w:tmpl w:val="F26CC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CBC6C2E"/>
    <w:multiLevelType w:val="hybridMultilevel"/>
    <w:tmpl w:val="F572AABA"/>
    <w:lvl w:ilvl="0" w:tplc="1E5AD02E">
      <w:start w:val="3"/>
      <w:numFmt w:val="bullet"/>
      <w:lvlText w:val=""/>
      <w:lvlJc w:val="left"/>
      <w:pPr>
        <w:ind w:left="720" w:hanging="360"/>
      </w:pPr>
      <w:rPr>
        <w:rFonts w:ascii="Symbol" w:eastAsiaTheme="minorHAnsi" w:hAnsi="Symbol" w:cstheme="minorBidi"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3"/>
  </w:num>
  <w:num w:numId="4">
    <w:abstractNumId w:val="2"/>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it-IT" w:vendorID="64" w:dllVersion="131078" w:nlCheck="1" w:checkStyle="0"/>
  <w:activeWritingStyle w:appName="MSWord" w:lang="en-US" w:vendorID="64" w:dllVersion="131078" w:nlCheck="1" w:checkStyle="1"/>
  <w:activeWritingStyle w:appName="MSWord" w:lang="en-GB" w:vendorID="64" w:dllVersion="131078" w:nlCheck="1" w:checkStyle="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5AE7"/>
    <w:rsid w:val="000154FD"/>
    <w:rsid w:val="00023B9C"/>
    <w:rsid w:val="000266B3"/>
    <w:rsid w:val="00027A50"/>
    <w:rsid w:val="00031324"/>
    <w:rsid w:val="00037790"/>
    <w:rsid w:val="000407ED"/>
    <w:rsid w:val="00041237"/>
    <w:rsid w:val="00047C6D"/>
    <w:rsid w:val="00056CC6"/>
    <w:rsid w:val="00061031"/>
    <w:rsid w:val="000622BA"/>
    <w:rsid w:val="00064B38"/>
    <w:rsid w:val="00065B5E"/>
    <w:rsid w:val="0007017D"/>
    <w:rsid w:val="0008495D"/>
    <w:rsid w:val="000903F0"/>
    <w:rsid w:val="0009725A"/>
    <w:rsid w:val="00097DED"/>
    <w:rsid w:val="000B0201"/>
    <w:rsid w:val="000C4611"/>
    <w:rsid w:val="000D1217"/>
    <w:rsid w:val="000D3A24"/>
    <w:rsid w:val="000F0222"/>
    <w:rsid w:val="000F60D2"/>
    <w:rsid w:val="00101350"/>
    <w:rsid w:val="001104B3"/>
    <w:rsid w:val="00115B9B"/>
    <w:rsid w:val="00117A44"/>
    <w:rsid w:val="00126636"/>
    <w:rsid w:val="00130297"/>
    <w:rsid w:val="001349B3"/>
    <w:rsid w:val="0015313F"/>
    <w:rsid w:val="001539D6"/>
    <w:rsid w:val="00153D3F"/>
    <w:rsid w:val="00155AD6"/>
    <w:rsid w:val="00170E01"/>
    <w:rsid w:val="001770E3"/>
    <w:rsid w:val="00181190"/>
    <w:rsid w:val="00181741"/>
    <w:rsid w:val="00190E6E"/>
    <w:rsid w:val="001949BC"/>
    <w:rsid w:val="001B7BDA"/>
    <w:rsid w:val="001C46ED"/>
    <w:rsid w:val="001C4B50"/>
    <w:rsid w:val="001D16CB"/>
    <w:rsid w:val="001D40A7"/>
    <w:rsid w:val="001D7C09"/>
    <w:rsid w:val="001E2371"/>
    <w:rsid w:val="001E73E0"/>
    <w:rsid w:val="001F6EA9"/>
    <w:rsid w:val="00200088"/>
    <w:rsid w:val="00201A6C"/>
    <w:rsid w:val="00206F0D"/>
    <w:rsid w:val="002206AA"/>
    <w:rsid w:val="0023222C"/>
    <w:rsid w:val="002343A0"/>
    <w:rsid w:val="00236C8C"/>
    <w:rsid w:val="00255FF9"/>
    <w:rsid w:val="0025739D"/>
    <w:rsid w:val="00257CA0"/>
    <w:rsid w:val="002676E5"/>
    <w:rsid w:val="0027117B"/>
    <w:rsid w:val="00275951"/>
    <w:rsid w:val="002764CD"/>
    <w:rsid w:val="0028383D"/>
    <w:rsid w:val="002876A8"/>
    <w:rsid w:val="002902FC"/>
    <w:rsid w:val="002913D4"/>
    <w:rsid w:val="00293007"/>
    <w:rsid w:val="002A0A2E"/>
    <w:rsid w:val="002A191E"/>
    <w:rsid w:val="002B1DB0"/>
    <w:rsid w:val="002C6E68"/>
    <w:rsid w:val="002E2338"/>
    <w:rsid w:val="002E368C"/>
    <w:rsid w:val="002E49D6"/>
    <w:rsid w:val="002F00B0"/>
    <w:rsid w:val="002F01FD"/>
    <w:rsid w:val="00304668"/>
    <w:rsid w:val="00306515"/>
    <w:rsid w:val="00315338"/>
    <w:rsid w:val="0032336E"/>
    <w:rsid w:val="00331267"/>
    <w:rsid w:val="00345843"/>
    <w:rsid w:val="0038344C"/>
    <w:rsid w:val="00383991"/>
    <w:rsid w:val="003956DC"/>
    <w:rsid w:val="003A0448"/>
    <w:rsid w:val="003A1C9F"/>
    <w:rsid w:val="003A3D81"/>
    <w:rsid w:val="003A77D4"/>
    <w:rsid w:val="003C6EC0"/>
    <w:rsid w:val="003D0DB6"/>
    <w:rsid w:val="003D40A6"/>
    <w:rsid w:val="003D4DA0"/>
    <w:rsid w:val="003E4F16"/>
    <w:rsid w:val="003F376A"/>
    <w:rsid w:val="00402B18"/>
    <w:rsid w:val="00406D40"/>
    <w:rsid w:val="004136AB"/>
    <w:rsid w:val="00413DDD"/>
    <w:rsid w:val="0041752D"/>
    <w:rsid w:val="004269C7"/>
    <w:rsid w:val="00426BE7"/>
    <w:rsid w:val="00427E4D"/>
    <w:rsid w:val="00433A11"/>
    <w:rsid w:val="00447519"/>
    <w:rsid w:val="00451C5F"/>
    <w:rsid w:val="004603FA"/>
    <w:rsid w:val="0046090B"/>
    <w:rsid w:val="00461202"/>
    <w:rsid w:val="004633C1"/>
    <w:rsid w:val="00477374"/>
    <w:rsid w:val="004A053B"/>
    <w:rsid w:val="004B6E70"/>
    <w:rsid w:val="004E55BA"/>
    <w:rsid w:val="004E5E27"/>
    <w:rsid w:val="004F17A3"/>
    <w:rsid w:val="004F3158"/>
    <w:rsid w:val="00504C94"/>
    <w:rsid w:val="00512464"/>
    <w:rsid w:val="00537FDA"/>
    <w:rsid w:val="005417C8"/>
    <w:rsid w:val="00555A13"/>
    <w:rsid w:val="00556698"/>
    <w:rsid w:val="00575267"/>
    <w:rsid w:val="00575612"/>
    <w:rsid w:val="00584D47"/>
    <w:rsid w:val="005A5781"/>
    <w:rsid w:val="005B5D8F"/>
    <w:rsid w:val="005B7446"/>
    <w:rsid w:val="005C4E93"/>
    <w:rsid w:val="005D3AF5"/>
    <w:rsid w:val="005E7936"/>
    <w:rsid w:val="00600116"/>
    <w:rsid w:val="006070F5"/>
    <w:rsid w:val="0060723B"/>
    <w:rsid w:val="00611B5F"/>
    <w:rsid w:val="006160A4"/>
    <w:rsid w:val="00631513"/>
    <w:rsid w:val="00634C1F"/>
    <w:rsid w:val="006452E7"/>
    <w:rsid w:val="0064700B"/>
    <w:rsid w:val="00665D0D"/>
    <w:rsid w:val="006665C6"/>
    <w:rsid w:val="006675A2"/>
    <w:rsid w:val="00674320"/>
    <w:rsid w:val="006808E9"/>
    <w:rsid w:val="00692A3F"/>
    <w:rsid w:val="006A1440"/>
    <w:rsid w:val="006A6E3C"/>
    <w:rsid w:val="006B4C79"/>
    <w:rsid w:val="006B53D1"/>
    <w:rsid w:val="006D1179"/>
    <w:rsid w:val="006D1B34"/>
    <w:rsid w:val="006D7983"/>
    <w:rsid w:val="006E004B"/>
    <w:rsid w:val="006E0F40"/>
    <w:rsid w:val="006E33F7"/>
    <w:rsid w:val="00706F2F"/>
    <w:rsid w:val="00706FB2"/>
    <w:rsid w:val="0071612B"/>
    <w:rsid w:val="007344F8"/>
    <w:rsid w:val="007348F7"/>
    <w:rsid w:val="00735E89"/>
    <w:rsid w:val="00735FB2"/>
    <w:rsid w:val="00736440"/>
    <w:rsid w:val="00740D54"/>
    <w:rsid w:val="00745332"/>
    <w:rsid w:val="0075563B"/>
    <w:rsid w:val="00760D66"/>
    <w:rsid w:val="0076222C"/>
    <w:rsid w:val="007678AC"/>
    <w:rsid w:val="00793D40"/>
    <w:rsid w:val="007B1A32"/>
    <w:rsid w:val="007B357D"/>
    <w:rsid w:val="007B38EC"/>
    <w:rsid w:val="007C5388"/>
    <w:rsid w:val="007C585F"/>
    <w:rsid w:val="007D386A"/>
    <w:rsid w:val="007D6BF9"/>
    <w:rsid w:val="007E1AE6"/>
    <w:rsid w:val="007F5900"/>
    <w:rsid w:val="007F62E1"/>
    <w:rsid w:val="007F7A89"/>
    <w:rsid w:val="0080675E"/>
    <w:rsid w:val="0081053F"/>
    <w:rsid w:val="00817137"/>
    <w:rsid w:val="00822D96"/>
    <w:rsid w:val="00832D26"/>
    <w:rsid w:val="008429FC"/>
    <w:rsid w:val="00846731"/>
    <w:rsid w:val="0084722F"/>
    <w:rsid w:val="00857D75"/>
    <w:rsid w:val="00857E41"/>
    <w:rsid w:val="0086691E"/>
    <w:rsid w:val="00866DED"/>
    <w:rsid w:val="0088559B"/>
    <w:rsid w:val="00886759"/>
    <w:rsid w:val="00895FFB"/>
    <w:rsid w:val="0089689D"/>
    <w:rsid w:val="008A038D"/>
    <w:rsid w:val="008A129A"/>
    <w:rsid w:val="008A4EC9"/>
    <w:rsid w:val="008B27E8"/>
    <w:rsid w:val="008C1964"/>
    <w:rsid w:val="008D33D1"/>
    <w:rsid w:val="008E0199"/>
    <w:rsid w:val="008E2667"/>
    <w:rsid w:val="008E59B7"/>
    <w:rsid w:val="0090445C"/>
    <w:rsid w:val="00911DAA"/>
    <w:rsid w:val="00913B0D"/>
    <w:rsid w:val="009155C9"/>
    <w:rsid w:val="00933356"/>
    <w:rsid w:val="00941146"/>
    <w:rsid w:val="00942FAB"/>
    <w:rsid w:val="00945838"/>
    <w:rsid w:val="009466E5"/>
    <w:rsid w:val="00955AE7"/>
    <w:rsid w:val="00956623"/>
    <w:rsid w:val="00971663"/>
    <w:rsid w:val="00971BDD"/>
    <w:rsid w:val="00982EA0"/>
    <w:rsid w:val="00985282"/>
    <w:rsid w:val="00986D99"/>
    <w:rsid w:val="00996CCC"/>
    <w:rsid w:val="00997638"/>
    <w:rsid w:val="009A7256"/>
    <w:rsid w:val="009B5991"/>
    <w:rsid w:val="009C1CA0"/>
    <w:rsid w:val="009D781E"/>
    <w:rsid w:val="009E304F"/>
    <w:rsid w:val="009E71DD"/>
    <w:rsid w:val="009F747A"/>
    <w:rsid w:val="00A026C5"/>
    <w:rsid w:val="00A02C15"/>
    <w:rsid w:val="00A0666B"/>
    <w:rsid w:val="00A11A83"/>
    <w:rsid w:val="00A1235D"/>
    <w:rsid w:val="00A12B4C"/>
    <w:rsid w:val="00A15D3C"/>
    <w:rsid w:val="00A17106"/>
    <w:rsid w:val="00A174B7"/>
    <w:rsid w:val="00A17DAC"/>
    <w:rsid w:val="00A307B5"/>
    <w:rsid w:val="00A3633E"/>
    <w:rsid w:val="00A47693"/>
    <w:rsid w:val="00A6083B"/>
    <w:rsid w:val="00A67E73"/>
    <w:rsid w:val="00A70B19"/>
    <w:rsid w:val="00A72956"/>
    <w:rsid w:val="00A75761"/>
    <w:rsid w:val="00A805DA"/>
    <w:rsid w:val="00A82E5E"/>
    <w:rsid w:val="00A84481"/>
    <w:rsid w:val="00A84F1E"/>
    <w:rsid w:val="00A87FAD"/>
    <w:rsid w:val="00A909F2"/>
    <w:rsid w:val="00A943C0"/>
    <w:rsid w:val="00AA26F3"/>
    <w:rsid w:val="00AA3041"/>
    <w:rsid w:val="00AB0CD7"/>
    <w:rsid w:val="00AB1342"/>
    <w:rsid w:val="00AB1827"/>
    <w:rsid w:val="00AB5C26"/>
    <w:rsid w:val="00AF0900"/>
    <w:rsid w:val="00B116AB"/>
    <w:rsid w:val="00B149AA"/>
    <w:rsid w:val="00B20B99"/>
    <w:rsid w:val="00B20CE2"/>
    <w:rsid w:val="00B24F3A"/>
    <w:rsid w:val="00B266C7"/>
    <w:rsid w:val="00B31EAC"/>
    <w:rsid w:val="00B321CA"/>
    <w:rsid w:val="00B4760C"/>
    <w:rsid w:val="00B5569C"/>
    <w:rsid w:val="00B60DC7"/>
    <w:rsid w:val="00B64783"/>
    <w:rsid w:val="00B76D65"/>
    <w:rsid w:val="00B80D5A"/>
    <w:rsid w:val="00B906ED"/>
    <w:rsid w:val="00B94FFE"/>
    <w:rsid w:val="00BA090F"/>
    <w:rsid w:val="00BA61F2"/>
    <w:rsid w:val="00BB0B6A"/>
    <w:rsid w:val="00BC0CA0"/>
    <w:rsid w:val="00BC215D"/>
    <w:rsid w:val="00BC3DB4"/>
    <w:rsid w:val="00BD2475"/>
    <w:rsid w:val="00BD2B44"/>
    <w:rsid w:val="00BE038A"/>
    <w:rsid w:val="00BF7B47"/>
    <w:rsid w:val="00C0538D"/>
    <w:rsid w:val="00C10020"/>
    <w:rsid w:val="00C35E66"/>
    <w:rsid w:val="00C441EC"/>
    <w:rsid w:val="00C52E14"/>
    <w:rsid w:val="00C654C0"/>
    <w:rsid w:val="00C7054E"/>
    <w:rsid w:val="00C73535"/>
    <w:rsid w:val="00C75DA0"/>
    <w:rsid w:val="00C7617E"/>
    <w:rsid w:val="00C80AC9"/>
    <w:rsid w:val="00C82436"/>
    <w:rsid w:val="00C943A2"/>
    <w:rsid w:val="00CC28D2"/>
    <w:rsid w:val="00CC793C"/>
    <w:rsid w:val="00CD3C41"/>
    <w:rsid w:val="00CD4C5F"/>
    <w:rsid w:val="00CE130E"/>
    <w:rsid w:val="00CE763B"/>
    <w:rsid w:val="00CF7AE2"/>
    <w:rsid w:val="00D0288C"/>
    <w:rsid w:val="00D02CD8"/>
    <w:rsid w:val="00D04C95"/>
    <w:rsid w:val="00D16413"/>
    <w:rsid w:val="00D24462"/>
    <w:rsid w:val="00D2650A"/>
    <w:rsid w:val="00D33D7F"/>
    <w:rsid w:val="00D364A7"/>
    <w:rsid w:val="00D43343"/>
    <w:rsid w:val="00D50A14"/>
    <w:rsid w:val="00D53269"/>
    <w:rsid w:val="00D5506B"/>
    <w:rsid w:val="00D55793"/>
    <w:rsid w:val="00D5666D"/>
    <w:rsid w:val="00D60B97"/>
    <w:rsid w:val="00D62BBB"/>
    <w:rsid w:val="00D64E83"/>
    <w:rsid w:val="00D66E93"/>
    <w:rsid w:val="00D717CA"/>
    <w:rsid w:val="00D72FD3"/>
    <w:rsid w:val="00D742FF"/>
    <w:rsid w:val="00D74EC5"/>
    <w:rsid w:val="00D964C1"/>
    <w:rsid w:val="00D96544"/>
    <w:rsid w:val="00DA2A6A"/>
    <w:rsid w:val="00DA46D9"/>
    <w:rsid w:val="00DB2772"/>
    <w:rsid w:val="00DD50AE"/>
    <w:rsid w:val="00DD7057"/>
    <w:rsid w:val="00DE04F3"/>
    <w:rsid w:val="00DE1CEC"/>
    <w:rsid w:val="00DE24B2"/>
    <w:rsid w:val="00DE499A"/>
    <w:rsid w:val="00E24FDD"/>
    <w:rsid w:val="00E256CF"/>
    <w:rsid w:val="00E268F2"/>
    <w:rsid w:val="00E34019"/>
    <w:rsid w:val="00E45E38"/>
    <w:rsid w:val="00E81D99"/>
    <w:rsid w:val="00E82D0D"/>
    <w:rsid w:val="00E84F7D"/>
    <w:rsid w:val="00E93635"/>
    <w:rsid w:val="00EA10BA"/>
    <w:rsid w:val="00EB01AF"/>
    <w:rsid w:val="00EB2F7F"/>
    <w:rsid w:val="00EB7762"/>
    <w:rsid w:val="00EC4092"/>
    <w:rsid w:val="00EE028F"/>
    <w:rsid w:val="00EE24FA"/>
    <w:rsid w:val="00EE3DE2"/>
    <w:rsid w:val="00EE3E16"/>
    <w:rsid w:val="00EE5256"/>
    <w:rsid w:val="00EE55BA"/>
    <w:rsid w:val="00EF6F0A"/>
    <w:rsid w:val="00F143DE"/>
    <w:rsid w:val="00F15FEB"/>
    <w:rsid w:val="00F20F04"/>
    <w:rsid w:val="00F232E9"/>
    <w:rsid w:val="00F2541B"/>
    <w:rsid w:val="00F37576"/>
    <w:rsid w:val="00F4086B"/>
    <w:rsid w:val="00F409A7"/>
    <w:rsid w:val="00F41243"/>
    <w:rsid w:val="00F44348"/>
    <w:rsid w:val="00F53F95"/>
    <w:rsid w:val="00F8100F"/>
    <w:rsid w:val="00F847CD"/>
    <w:rsid w:val="00F9513D"/>
    <w:rsid w:val="00F95825"/>
    <w:rsid w:val="00F96772"/>
    <w:rsid w:val="00FA4C95"/>
    <w:rsid w:val="00FA4ECC"/>
    <w:rsid w:val="00FA6EEC"/>
    <w:rsid w:val="00FB14FD"/>
    <w:rsid w:val="00FB2F84"/>
    <w:rsid w:val="00FB676B"/>
    <w:rsid w:val="00FC014F"/>
    <w:rsid w:val="00FF689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B821F5"/>
  <w15:chartTrackingRefBased/>
  <w15:docId w15:val="{559CE599-75DC-4A3C-8459-5910C4C05D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link w:val="Heading3Char"/>
    <w:uiPriority w:val="9"/>
    <w:qFormat/>
    <w:rsid w:val="000154FD"/>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0154FD"/>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F95825"/>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F95825"/>
    <w:rPr>
      <w:color w:val="0000FF"/>
      <w:u w:val="single"/>
    </w:rPr>
  </w:style>
  <w:style w:type="character" w:customStyle="1" w:styleId="Heading3Char">
    <w:name w:val="Heading 3 Char"/>
    <w:basedOn w:val="DefaultParagraphFont"/>
    <w:link w:val="Heading3"/>
    <w:uiPriority w:val="9"/>
    <w:rsid w:val="000154FD"/>
    <w:rPr>
      <w:rFonts w:ascii="Times New Roman" w:eastAsia="Times New Roman" w:hAnsi="Times New Roman" w:cs="Times New Roman"/>
      <w:b/>
      <w:bCs/>
      <w:sz w:val="27"/>
      <w:szCs w:val="27"/>
    </w:rPr>
  </w:style>
  <w:style w:type="character" w:styleId="Strong">
    <w:name w:val="Strong"/>
    <w:basedOn w:val="DefaultParagraphFont"/>
    <w:uiPriority w:val="22"/>
    <w:qFormat/>
    <w:rsid w:val="000154FD"/>
    <w:rPr>
      <w:b/>
      <w:bCs/>
    </w:rPr>
  </w:style>
  <w:style w:type="table" w:styleId="TableGrid">
    <w:name w:val="Table Grid"/>
    <w:basedOn w:val="TableNormal"/>
    <w:uiPriority w:val="39"/>
    <w:rsid w:val="000154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semiHidden/>
    <w:rsid w:val="000154FD"/>
    <w:rPr>
      <w:rFonts w:asciiTheme="majorHAnsi" w:eastAsiaTheme="majorEastAsia" w:hAnsiTheme="majorHAnsi" w:cstheme="majorBidi"/>
      <w:i/>
      <w:iCs/>
      <w:color w:val="2E74B5" w:themeColor="accent1" w:themeShade="BF"/>
    </w:rPr>
  </w:style>
  <w:style w:type="paragraph" w:styleId="ListParagraph">
    <w:name w:val="List Paragraph"/>
    <w:basedOn w:val="Normal"/>
    <w:uiPriority w:val="34"/>
    <w:qFormat/>
    <w:rsid w:val="00406D40"/>
    <w:pPr>
      <w:ind w:left="720"/>
      <w:contextualSpacing/>
    </w:pPr>
  </w:style>
  <w:style w:type="character" w:styleId="LineNumber">
    <w:name w:val="line number"/>
    <w:basedOn w:val="DefaultParagraphFont"/>
    <w:uiPriority w:val="99"/>
    <w:semiHidden/>
    <w:unhideWhenUsed/>
    <w:rsid w:val="0071612B"/>
  </w:style>
  <w:style w:type="paragraph" w:customStyle="1" w:styleId="p">
    <w:name w:val="p"/>
    <w:basedOn w:val="Normal"/>
    <w:rsid w:val="000903F0"/>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255FF9"/>
    <w:rPr>
      <w:sz w:val="16"/>
      <w:szCs w:val="16"/>
    </w:rPr>
  </w:style>
  <w:style w:type="paragraph" w:styleId="CommentText">
    <w:name w:val="annotation text"/>
    <w:basedOn w:val="Normal"/>
    <w:link w:val="CommentTextChar"/>
    <w:uiPriority w:val="99"/>
    <w:unhideWhenUsed/>
    <w:rsid w:val="00255FF9"/>
    <w:pPr>
      <w:spacing w:line="240" w:lineRule="auto"/>
    </w:pPr>
    <w:rPr>
      <w:sz w:val="20"/>
      <w:szCs w:val="20"/>
    </w:rPr>
  </w:style>
  <w:style w:type="character" w:customStyle="1" w:styleId="CommentTextChar">
    <w:name w:val="Comment Text Char"/>
    <w:basedOn w:val="DefaultParagraphFont"/>
    <w:link w:val="CommentText"/>
    <w:uiPriority w:val="99"/>
    <w:rsid w:val="00255FF9"/>
    <w:rPr>
      <w:sz w:val="20"/>
      <w:szCs w:val="20"/>
    </w:rPr>
  </w:style>
  <w:style w:type="paragraph" w:styleId="CommentSubject">
    <w:name w:val="annotation subject"/>
    <w:basedOn w:val="CommentText"/>
    <w:next w:val="CommentText"/>
    <w:link w:val="CommentSubjectChar"/>
    <w:uiPriority w:val="99"/>
    <w:semiHidden/>
    <w:unhideWhenUsed/>
    <w:rsid w:val="00255FF9"/>
    <w:rPr>
      <w:b/>
      <w:bCs/>
    </w:rPr>
  </w:style>
  <w:style w:type="character" w:customStyle="1" w:styleId="CommentSubjectChar">
    <w:name w:val="Comment Subject Char"/>
    <w:basedOn w:val="CommentTextChar"/>
    <w:link w:val="CommentSubject"/>
    <w:uiPriority w:val="99"/>
    <w:semiHidden/>
    <w:rsid w:val="00255FF9"/>
    <w:rPr>
      <w:b/>
      <w:bCs/>
      <w:sz w:val="20"/>
      <w:szCs w:val="20"/>
    </w:rPr>
  </w:style>
  <w:style w:type="paragraph" w:styleId="BalloonText">
    <w:name w:val="Balloon Text"/>
    <w:basedOn w:val="Normal"/>
    <w:link w:val="BalloonTextChar"/>
    <w:uiPriority w:val="99"/>
    <w:semiHidden/>
    <w:unhideWhenUsed/>
    <w:rsid w:val="00255FF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55FF9"/>
    <w:rPr>
      <w:rFonts w:ascii="Segoe UI" w:hAnsi="Segoe UI" w:cs="Segoe UI"/>
      <w:sz w:val="18"/>
      <w:szCs w:val="18"/>
    </w:rPr>
  </w:style>
  <w:style w:type="character" w:styleId="Emphasis">
    <w:name w:val="Emphasis"/>
    <w:basedOn w:val="DefaultParagraphFont"/>
    <w:uiPriority w:val="20"/>
    <w:qFormat/>
    <w:rsid w:val="00255FF9"/>
    <w:rPr>
      <w:i/>
      <w:iCs/>
    </w:rPr>
  </w:style>
  <w:style w:type="character" w:customStyle="1" w:styleId="mixed-citation">
    <w:name w:val="mixed-citation"/>
    <w:basedOn w:val="DefaultParagraphFont"/>
    <w:rsid w:val="0076222C"/>
  </w:style>
  <w:style w:type="paragraph" w:customStyle="1" w:styleId="MDPI13authornames">
    <w:name w:val="MDPI_1.3_authornames"/>
    <w:next w:val="Normal"/>
    <w:qFormat/>
    <w:rsid w:val="007C5388"/>
    <w:pPr>
      <w:adjustRightInd w:val="0"/>
      <w:snapToGrid w:val="0"/>
      <w:spacing w:after="360" w:line="260" w:lineRule="atLeast"/>
    </w:pPr>
    <w:rPr>
      <w:rFonts w:ascii="Palatino Linotype" w:eastAsia="Times New Roman" w:hAnsi="Palatino Linotype" w:cs="Times New Roman"/>
      <w:b/>
      <w:color w:val="000000"/>
      <w:sz w:val="20"/>
      <w:lang w:eastAsia="de-DE" w:bidi="en-US"/>
    </w:rPr>
  </w:style>
  <w:style w:type="paragraph" w:styleId="Bibliography">
    <w:name w:val="Bibliography"/>
    <w:basedOn w:val="Normal"/>
    <w:next w:val="Normal"/>
    <w:uiPriority w:val="37"/>
    <w:unhideWhenUsed/>
    <w:rsid w:val="00F409A7"/>
    <w:pPr>
      <w:tabs>
        <w:tab w:val="left" w:pos="384"/>
      </w:tabs>
      <w:spacing w:after="240" w:line="240" w:lineRule="auto"/>
      <w:ind w:left="384" w:hanging="384"/>
    </w:pPr>
  </w:style>
  <w:style w:type="character" w:styleId="FollowedHyperlink">
    <w:name w:val="FollowedHyperlink"/>
    <w:basedOn w:val="DefaultParagraphFont"/>
    <w:uiPriority w:val="99"/>
    <w:semiHidden/>
    <w:unhideWhenUsed/>
    <w:rsid w:val="00817137"/>
    <w:rPr>
      <w:color w:val="954F72" w:themeColor="followedHyperlink"/>
      <w:u w:val="single"/>
    </w:rPr>
  </w:style>
  <w:style w:type="paragraph" w:styleId="Revision">
    <w:name w:val="Revision"/>
    <w:hidden/>
    <w:uiPriority w:val="99"/>
    <w:semiHidden/>
    <w:rsid w:val="00D717C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945319">
      <w:bodyDiv w:val="1"/>
      <w:marLeft w:val="0"/>
      <w:marRight w:val="0"/>
      <w:marTop w:val="0"/>
      <w:marBottom w:val="0"/>
      <w:divBdr>
        <w:top w:val="none" w:sz="0" w:space="0" w:color="auto"/>
        <w:left w:val="none" w:sz="0" w:space="0" w:color="auto"/>
        <w:bottom w:val="none" w:sz="0" w:space="0" w:color="auto"/>
        <w:right w:val="none" w:sz="0" w:space="0" w:color="auto"/>
      </w:divBdr>
      <w:divsChild>
        <w:div w:id="599140893">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46488631">
      <w:bodyDiv w:val="1"/>
      <w:marLeft w:val="0"/>
      <w:marRight w:val="0"/>
      <w:marTop w:val="0"/>
      <w:marBottom w:val="0"/>
      <w:divBdr>
        <w:top w:val="none" w:sz="0" w:space="0" w:color="auto"/>
        <w:left w:val="none" w:sz="0" w:space="0" w:color="auto"/>
        <w:bottom w:val="none" w:sz="0" w:space="0" w:color="auto"/>
        <w:right w:val="none" w:sz="0" w:space="0" w:color="auto"/>
      </w:divBdr>
      <w:divsChild>
        <w:div w:id="860699833">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110907474">
      <w:bodyDiv w:val="1"/>
      <w:marLeft w:val="0"/>
      <w:marRight w:val="0"/>
      <w:marTop w:val="0"/>
      <w:marBottom w:val="0"/>
      <w:divBdr>
        <w:top w:val="none" w:sz="0" w:space="0" w:color="auto"/>
        <w:left w:val="none" w:sz="0" w:space="0" w:color="auto"/>
        <w:bottom w:val="none" w:sz="0" w:space="0" w:color="auto"/>
        <w:right w:val="none" w:sz="0" w:space="0" w:color="auto"/>
      </w:divBdr>
      <w:divsChild>
        <w:div w:id="2113357246">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164514877">
      <w:bodyDiv w:val="1"/>
      <w:marLeft w:val="0"/>
      <w:marRight w:val="0"/>
      <w:marTop w:val="0"/>
      <w:marBottom w:val="0"/>
      <w:divBdr>
        <w:top w:val="none" w:sz="0" w:space="0" w:color="auto"/>
        <w:left w:val="none" w:sz="0" w:space="0" w:color="auto"/>
        <w:bottom w:val="none" w:sz="0" w:space="0" w:color="auto"/>
        <w:right w:val="none" w:sz="0" w:space="0" w:color="auto"/>
      </w:divBdr>
      <w:divsChild>
        <w:div w:id="1429733846">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172885247">
      <w:bodyDiv w:val="1"/>
      <w:marLeft w:val="0"/>
      <w:marRight w:val="0"/>
      <w:marTop w:val="0"/>
      <w:marBottom w:val="0"/>
      <w:divBdr>
        <w:top w:val="none" w:sz="0" w:space="0" w:color="auto"/>
        <w:left w:val="none" w:sz="0" w:space="0" w:color="auto"/>
        <w:bottom w:val="none" w:sz="0" w:space="0" w:color="auto"/>
        <w:right w:val="none" w:sz="0" w:space="0" w:color="auto"/>
      </w:divBdr>
      <w:divsChild>
        <w:div w:id="869876271">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175119753">
      <w:bodyDiv w:val="1"/>
      <w:marLeft w:val="0"/>
      <w:marRight w:val="0"/>
      <w:marTop w:val="0"/>
      <w:marBottom w:val="0"/>
      <w:divBdr>
        <w:top w:val="none" w:sz="0" w:space="0" w:color="auto"/>
        <w:left w:val="none" w:sz="0" w:space="0" w:color="auto"/>
        <w:bottom w:val="none" w:sz="0" w:space="0" w:color="auto"/>
        <w:right w:val="none" w:sz="0" w:space="0" w:color="auto"/>
      </w:divBdr>
      <w:divsChild>
        <w:div w:id="317420482">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180314431">
      <w:bodyDiv w:val="1"/>
      <w:marLeft w:val="0"/>
      <w:marRight w:val="0"/>
      <w:marTop w:val="0"/>
      <w:marBottom w:val="0"/>
      <w:divBdr>
        <w:top w:val="none" w:sz="0" w:space="0" w:color="auto"/>
        <w:left w:val="none" w:sz="0" w:space="0" w:color="auto"/>
        <w:bottom w:val="none" w:sz="0" w:space="0" w:color="auto"/>
        <w:right w:val="none" w:sz="0" w:space="0" w:color="auto"/>
      </w:divBdr>
    </w:div>
    <w:div w:id="203912756">
      <w:bodyDiv w:val="1"/>
      <w:marLeft w:val="0"/>
      <w:marRight w:val="0"/>
      <w:marTop w:val="0"/>
      <w:marBottom w:val="0"/>
      <w:divBdr>
        <w:top w:val="none" w:sz="0" w:space="0" w:color="auto"/>
        <w:left w:val="none" w:sz="0" w:space="0" w:color="auto"/>
        <w:bottom w:val="none" w:sz="0" w:space="0" w:color="auto"/>
        <w:right w:val="none" w:sz="0" w:space="0" w:color="auto"/>
      </w:divBdr>
      <w:divsChild>
        <w:div w:id="857279486">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211314485">
      <w:bodyDiv w:val="1"/>
      <w:marLeft w:val="0"/>
      <w:marRight w:val="0"/>
      <w:marTop w:val="0"/>
      <w:marBottom w:val="0"/>
      <w:divBdr>
        <w:top w:val="none" w:sz="0" w:space="0" w:color="auto"/>
        <w:left w:val="none" w:sz="0" w:space="0" w:color="auto"/>
        <w:bottom w:val="none" w:sz="0" w:space="0" w:color="auto"/>
        <w:right w:val="none" w:sz="0" w:space="0" w:color="auto"/>
      </w:divBdr>
    </w:div>
    <w:div w:id="251089681">
      <w:bodyDiv w:val="1"/>
      <w:marLeft w:val="0"/>
      <w:marRight w:val="0"/>
      <w:marTop w:val="0"/>
      <w:marBottom w:val="0"/>
      <w:divBdr>
        <w:top w:val="none" w:sz="0" w:space="0" w:color="auto"/>
        <w:left w:val="none" w:sz="0" w:space="0" w:color="auto"/>
        <w:bottom w:val="none" w:sz="0" w:space="0" w:color="auto"/>
        <w:right w:val="none" w:sz="0" w:space="0" w:color="auto"/>
      </w:divBdr>
      <w:divsChild>
        <w:div w:id="761298386">
          <w:marLeft w:val="0"/>
          <w:marRight w:val="0"/>
          <w:marTop w:val="0"/>
          <w:marBottom w:val="0"/>
          <w:divBdr>
            <w:top w:val="none" w:sz="0" w:space="0" w:color="auto"/>
            <w:left w:val="none" w:sz="0" w:space="0" w:color="auto"/>
            <w:bottom w:val="none" w:sz="0" w:space="0" w:color="auto"/>
            <w:right w:val="none" w:sz="0" w:space="0" w:color="auto"/>
          </w:divBdr>
          <w:divsChild>
            <w:div w:id="1125194928">
              <w:marLeft w:val="0"/>
              <w:marRight w:val="0"/>
              <w:marTop w:val="0"/>
              <w:marBottom w:val="0"/>
              <w:divBdr>
                <w:top w:val="none" w:sz="0" w:space="0" w:color="auto"/>
                <w:left w:val="none" w:sz="0" w:space="0" w:color="auto"/>
                <w:bottom w:val="none" w:sz="0" w:space="0" w:color="auto"/>
                <w:right w:val="none" w:sz="0" w:space="0" w:color="auto"/>
              </w:divBdr>
              <w:divsChild>
                <w:div w:id="1709184547">
                  <w:marLeft w:val="0"/>
                  <w:marRight w:val="0"/>
                  <w:marTop w:val="0"/>
                  <w:marBottom w:val="0"/>
                  <w:divBdr>
                    <w:top w:val="none" w:sz="0" w:space="0" w:color="auto"/>
                    <w:left w:val="none" w:sz="0" w:space="0" w:color="auto"/>
                    <w:bottom w:val="none" w:sz="0" w:space="0" w:color="auto"/>
                    <w:right w:val="none" w:sz="0" w:space="0" w:color="auto"/>
                  </w:divBdr>
                  <w:divsChild>
                    <w:div w:id="1422869398">
                      <w:marLeft w:val="0"/>
                      <w:marRight w:val="0"/>
                      <w:marTop w:val="0"/>
                      <w:marBottom w:val="0"/>
                      <w:divBdr>
                        <w:top w:val="none" w:sz="0" w:space="0" w:color="auto"/>
                        <w:left w:val="none" w:sz="0" w:space="0" w:color="auto"/>
                        <w:bottom w:val="none" w:sz="0" w:space="0" w:color="auto"/>
                        <w:right w:val="none" w:sz="0" w:space="0" w:color="auto"/>
                      </w:divBdr>
                      <w:divsChild>
                        <w:div w:id="1536693412">
                          <w:marLeft w:val="0"/>
                          <w:marRight w:val="0"/>
                          <w:marTop w:val="0"/>
                          <w:marBottom w:val="0"/>
                          <w:divBdr>
                            <w:top w:val="none" w:sz="0" w:space="0" w:color="auto"/>
                            <w:left w:val="none" w:sz="0" w:space="0" w:color="auto"/>
                            <w:bottom w:val="none" w:sz="0" w:space="0" w:color="auto"/>
                            <w:right w:val="none" w:sz="0" w:space="0" w:color="auto"/>
                          </w:divBdr>
                          <w:divsChild>
                            <w:div w:id="23501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55016774">
      <w:bodyDiv w:val="1"/>
      <w:marLeft w:val="0"/>
      <w:marRight w:val="0"/>
      <w:marTop w:val="0"/>
      <w:marBottom w:val="0"/>
      <w:divBdr>
        <w:top w:val="none" w:sz="0" w:space="0" w:color="auto"/>
        <w:left w:val="none" w:sz="0" w:space="0" w:color="auto"/>
        <w:bottom w:val="none" w:sz="0" w:space="0" w:color="auto"/>
        <w:right w:val="none" w:sz="0" w:space="0" w:color="auto"/>
      </w:divBdr>
    </w:div>
    <w:div w:id="273943828">
      <w:bodyDiv w:val="1"/>
      <w:marLeft w:val="0"/>
      <w:marRight w:val="0"/>
      <w:marTop w:val="0"/>
      <w:marBottom w:val="0"/>
      <w:divBdr>
        <w:top w:val="none" w:sz="0" w:space="0" w:color="auto"/>
        <w:left w:val="none" w:sz="0" w:space="0" w:color="auto"/>
        <w:bottom w:val="none" w:sz="0" w:space="0" w:color="auto"/>
        <w:right w:val="none" w:sz="0" w:space="0" w:color="auto"/>
      </w:divBdr>
      <w:divsChild>
        <w:div w:id="2088532387">
          <w:marLeft w:val="0"/>
          <w:marRight w:val="0"/>
          <w:marTop w:val="0"/>
          <w:marBottom w:val="0"/>
          <w:divBdr>
            <w:top w:val="none" w:sz="0" w:space="0" w:color="auto"/>
            <w:left w:val="none" w:sz="0" w:space="0" w:color="auto"/>
            <w:bottom w:val="none" w:sz="0" w:space="0" w:color="auto"/>
            <w:right w:val="none" w:sz="0" w:space="0" w:color="auto"/>
          </w:divBdr>
          <w:divsChild>
            <w:div w:id="1867060138">
              <w:marLeft w:val="0"/>
              <w:marRight w:val="0"/>
              <w:marTop w:val="0"/>
              <w:marBottom w:val="0"/>
              <w:divBdr>
                <w:top w:val="none" w:sz="0" w:space="0" w:color="auto"/>
                <w:left w:val="none" w:sz="0" w:space="0" w:color="auto"/>
                <w:bottom w:val="none" w:sz="0" w:space="0" w:color="auto"/>
                <w:right w:val="none" w:sz="0" w:space="0" w:color="auto"/>
              </w:divBdr>
              <w:divsChild>
                <w:div w:id="1758020866">
                  <w:marLeft w:val="0"/>
                  <w:marRight w:val="0"/>
                  <w:marTop w:val="0"/>
                  <w:marBottom w:val="0"/>
                  <w:divBdr>
                    <w:top w:val="none" w:sz="0" w:space="0" w:color="auto"/>
                    <w:left w:val="none" w:sz="0" w:space="0" w:color="auto"/>
                    <w:bottom w:val="none" w:sz="0" w:space="0" w:color="auto"/>
                    <w:right w:val="none" w:sz="0" w:space="0" w:color="auto"/>
                  </w:divBdr>
                  <w:divsChild>
                    <w:div w:id="1546016260">
                      <w:marLeft w:val="0"/>
                      <w:marRight w:val="0"/>
                      <w:marTop w:val="0"/>
                      <w:marBottom w:val="0"/>
                      <w:divBdr>
                        <w:top w:val="none" w:sz="0" w:space="0" w:color="auto"/>
                        <w:left w:val="none" w:sz="0" w:space="0" w:color="auto"/>
                        <w:bottom w:val="none" w:sz="0" w:space="0" w:color="auto"/>
                        <w:right w:val="none" w:sz="0" w:space="0" w:color="auto"/>
                      </w:divBdr>
                      <w:divsChild>
                        <w:div w:id="982737499">
                          <w:marLeft w:val="0"/>
                          <w:marRight w:val="0"/>
                          <w:marTop w:val="0"/>
                          <w:marBottom w:val="0"/>
                          <w:divBdr>
                            <w:top w:val="none" w:sz="0" w:space="0" w:color="auto"/>
                            <w:left w:val="none" w:sz="0" w:space="0" w:color="auto"/>
                            <w:bottom w:val="none" w:sz="0" w:space="0" w:color="auto"/>
                            <w:right w:val="none" w:sz="0" w:space="0" w:color="auto"/>
                          </w:divBdr>
                          <w:divsChild>
                            <w:div w:id="9650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5262574">
      <w:bodyDiv w:val="1"/>
      <w:marLeft w:val="0"/>
      <w:marRight w:val="0"/>
      <w:marTop w:val="0"/>
      <w:marBottom w:val="0"/>
      <w:divBdr>
        <w:top w:val="none" w:sz="0" w:space="0" w:color="auto"/>
        <w:left w:val="none" w:sz="0" w:space="0" w:color="auto"/>
        <w:bottom w:val="none" w:sz="0" w:space="0" w:color="auto"/>
        <w:right w:val="none" w:sz="0" w:space="0" w:color="auto"/>
      </w:divBdr>
    </w:div>
    <w:div w:id="311369449">
      <w:bodyDiv w:val="1"/>
      <w:marLeft w:val="0"/>
      <w:marRight w:val="0"/>
      <w:marTop w:val="0"/>
      <w:marBottom w:val="0"/>
      <w:divBdr>
        <w:top w:val="none" w:sz="0" w:space="0" w:color="auto"/>
        <w:left w:val="none" w:sz="0" w:space="0" w:color="auto"/>
        <w:bottom w:val="none" w:sz="0" w:space="0" w:color="auto"/>
        <w:right w:val="none" w:sz="0" w:space="0" w:color="auto"/>
      </w:divBdr>
    </w:div>
    <w:div w:id="402291038">
      <w:bodyDiv w:val="1"/>
      <w:marLeft w:val="0"/>
      <w:marRight w:val="0"/>
      <w:marTop w:val="0"/>
      <w:marBottom w:val="0"/>
      <w:divBdr>
        <w:top w:val="none" w:sz="0" w:space="0" w:color="auto"/>
        <w:left w:val="none" w:sz="0" w:space="0" w:color="auto"/>
        <w:bottom w:val="none" w:sz="0" w:space="0" w:color="auto"/>
        <w:right w:val="none" w:sz="0" w:space="0" w:color="auto"/>
      </w:divBdr>
    </w:div>
    <w:div w:id="438718350">
      <w:bodyDiv w:val="1"/>
      <w:marLeft w:val="0"/>
      <w:marRight w:val="0"/>
      <w:marTop w:val="0"/>
      <w:marBottom w:val="0"/>
      <w:divBdr>
        <w:top w:val="none" w:sz="0" w:space="0" w:color="auto"/>
        <w:left w:val="none" w:sz="0" w:space="0" w:color="auto"/>
        <w:bottom w:val="none" w:sz="0" w:space="0" w:color="auto"/>
        <w:right w:val="none" w:sz="0" w:space="0" w:color="auto"/>
      </w:divBdr>
    </w:div>
    <w:div w:id="449015168">
      <w:bodyDiv w:val="1"/>
      <w:marLeft w:val="0"/>
      <w:marRight w:val="0"/>
      <w:marTop w:val="0"/>
      <w:marBottom w:val="0"/>
      <w:divBdr>
        <w:top w:val="none" w:sz="0" w:space="0" w:color="auto"/>
        <w:left w:val="none" w:sz="0" w:space="0" w:color="auto"/>
        <w:bottom w:val="none" w:sz="0" w:space="0" w:color="auto"/>
        <w:right w:val="none" w:sz="0" w:space="0" w:color="auto"/>
      </w:divBdr>
      <w:divsChild>
        <w:div w:id="748774950">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482743578">
      <w:bodyDiv w:val="1"/>
      <w:marLeft w:val="0"/>
      <w:marRight w:val="0"/>
      <w:marTop w:val="0"/>
      <w:marBottom w:val="0"/>
      <w:divBdr>
        <w:top w:val="none" w:sz="0" w:space="0" w:color="auto"/>
        <w:left w:val="none" w:sz="0" w:space="0" w:color="auto"/>
        <w:bottom w:val="none" w:sz="0" w:space="0" w:color="auto"/>
        <w:right w:val="none" w:sz="0" w:space="0" w:color="auto"/>
      </w:divBdr>
      <w:divsChild>
        <w:div w:id="1830904929">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487208206">
      <w:bodyDiv w:val="1"/>
      <w:marLeft w:val="0"/>
      <w:marRight w:val="0"/>
      <w:marTop w:val="0"/>
      <w:marBottom w:val="0"/>
      <w:divBdr>
        <w:top w:val="none" w:sz="0" w:space="0" w:color="auto"/>
        <w:left w:val="none" w:sz="0" w:space="0" w:color="auto"/>
        <w:bottom w:val="none" w:sz="0" w:space="0" w:color="auto"/>
        <w:right w:val="none" w:sz="0" w:space="0" w:color="auto"/>
      </w:divBdr>
      <w:divsChild>
        <w:div w:id="2014799060">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487404537">
      <w:bodyDiv w:val="1"/>
      <w:marLeft w:val="0"/>
      <w:marRight w:val="0"/>
      <w:marTop w:val="0"/>
      <w:marBottom w:val="0"/>
      <w:divBdr>
        <w:top w:val="none" w:sz="0" w:space="0" w:color="auto"/>
        <w:left w:val="none" w:sz="0" w:space="0" w:color="auto"/>
        <w:bottom w:val="none" w:sz="0" w:space="0" w:color="auto"/>
        <w:right w:val="none" w:sz="0" w:space="0" w:color="auto"/>
      </w:divBdr>
    </w:div>
    <w:div w:id="497188835">
      <w:bodyDiv w:val="1"/>
      <w:marLeft w:val="0"/>
      <w:marRight w:val="0"/>
      <w:marTop w:val="0"/>
      <w:marBottom w:val="0"/>
      <w:divBdr>
        <w:top w:val="none" w:sz="0" w:space="0" w:color="auto"/>
        <w:left w:val="none" w:sz="0" w:space="0" w:color="auto"/>
        <w:bottom w:val="none" w:sz="0" w:space="0" w:color="auto"/>
        <w:right w:val="none" w:sz="0" w:space="0" w:color="auto"/>
      </w:divBdr>
      <w:divsChild>
        <w:div w:id="1629358381">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499320842">
      <w:bodyDiv w:val="1"/>
      <w:marLeft w:val="0"/>
      <w:marRight w:val="0"/>
      <w:marTop w:val="0"/>
      <w:marBottom w:val="0"/>
      <w:divBdr>
        <w:top w:val="none" w:sz="0" w:space="0" w:color="auto"/>
        <w:left w:val="none" w:sz="0" w:space="0" w:color="auto"/>
        <w:bottom w:val="none" w:sz="0" w:space="0" w:color="auto"/>
        <w:right w:val="none" w:sz="0" w:space="0" w:color="auto"/>
      </w:divBdr>
      <w:divsChild>
        <w:div w:id="1156720637">
          <w:marLeft w:val="0"/>
          <w:marRight w:val="0"/>
          <w:marTop w:val="0"/>
          <w:marBottom w:val="0"/>
          <w:divBdr>
            <w:top w:val="none" w:sz="0" w:space="0" w:color="auto"/>
            <w:left w:val="none" w:sz="0" w:space="0" w:color="auto"/>
            <w:bottom w:val="none" w:sz="0" w:space="0" w:color="auto"/>
            <w:right w:val="none" w:sz="0" w:space="0" w:color="auto"/>
          </w:divBdr>
          <w:divsChild>
            <w:div w:id="464546678">
              <w:marLeft w:val="0"/>
              <w:marRight w:val="0"/>
              <w:marTop w:val="0"/>
              <w:marBottom w:val="0"/>
              <w:divBdr>
                <w:top w:val="none" w:sz="0" w:space="0" w:color="auto"/>
                <w:left w:val="none" w:sz="0" w:space="0" w:color="auto"/>
                <w:bottom w:val="none" w:sz="0" w:space="0" w:color="auto"/>
                <w:right w:val="none" w:sz="0" w:space="0" w:color="auto"/>
              </w:divBdr>
              <w:divsChild>
                <w:div w:id="378474161">
                  <w:marLeft w:val="0"/>
                  <w:marRight w:val="0"/>
                  <w:marTop w:val="0"/>
                  <w:marBottom w:val="0"/>
                  <w:divBdr>
                    <w:top w:val="none" w:sz="0" w:space="0" w:color="auto"/>
                    <w:left w:val="none" w:sz="0" w:space="0" w:color="auto"/>
                    <w:bottom w:val="none" w:sz="0" w:space="0" w:color="auto"/>
                    <w:right w:val="none" w:sz="0" w:space="0" w:color="auto"/>
                  </w:divBdr>
                  <w:divsChild>
                    <w:div w:id="1352949003">
                      <w:marLeft w:val="0"/>
                      <w:marRight w:val="0"/>
                      <w:marTop w:val="0"/>
                      <w:marBottom w:val="0"/>
                      <w:divBdr>
                        <w:top w:val="none" w:sz="0" w:space="0" w:color="auto"/>
                        <w:left w:val="none" w:sz="0" w:space="0" w:color="auto"/>
                        <w:bottom w:val="none" w:sz="0" w:space="0" w:color="auto"/>
                        <w:right w:val="none" w:sz="0" w:space="0" w:color="auto"/>
                      </w:divBdr>
                      <w:divsChild>
                        <w:div w:id="1354188066">
                          <w:marLeft w:val="0"/>
                          <w:marRight w:val="0"/>
                          <w:marTop w:val="0"/>
                          <w:marBottom w:val="0"/>
                          <w:divBdr>
                            <w:top w:val="none" w:sz="0" w:space="0" w:color="auto"/>
                            <w:left w:val="none" w:sz="0" w:space="0" w:color="auto"/>
                            <w:bottom w:val="none" w:sz="0" w:space="0" w:color="auto"/>
                            <w:right w:val="none" w:sz="0" w:space="0" w:color="auto"/>
                          </w:divBdr>
                          <w:divsChild>
                            <w:div w:id="367608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7990124">
      <w:bodyDiv w:val="1"/>
      <w:marLeft w:val="0"/>
      <w:marRight w:val="0"/>
      <w:marTop w:val="0"/>
      <w:marBottom w:val="0"/>
      <w:divBdr>
        <w:top w:val="none" w:sz="0" w:space="0" w:color="auto"/>
        <w:left w:val="none" w:sz="0" w:space="0" w:color="auto"/>
        <w:bottom w:val="none" w:sz="0" w:space="0" w:color="auto"/>
        <w:right w:val="none" w:sz="0" w:space="0" w:color="auto"/>
      </w:divBdr>
      <w:divsChild>
        <w:div w:id="2141411658">
          <w:marLeft w:val="0"/>
          <w:marRight w:val="0"/>
          <w:marTop w:val="0"/>
          <w:marBottom w:val="0"/>
          <w:divBdr>
            <w:top w:val="none" w:sz="0" w:space="0" w:color="auto"/>
            <w:left w:val="none" w:sz="0" w:space="0" w:color="auto"/>
            <w:bottom w:val="none" w:sz="0" w:space="0" w:color="auto"/>
            <w:right w:val="none" w:sz="0" w:space="0" w:color="auto"/>
          </w:divBdr>
          <w:divsChild>
            <w:div w:id="688793446">
              <w:marLeft w:val="0"/>
              <w:marRight w:val="0"/>
              <w:marTop w:val="0"/>
              <w:marBottom w:val="0"/>
              <w:divBdr>
                <w:top w:val="none" w:sz="0" w:space="0" w:color="auto"/>
                <w:left w:val="none" w:sz="0" w:space="0" w:color="auto"/>
                <w:bottom w:val="none" w:sz="0" w:space="0" w:color="auto"/>
                <w:right w:val="none" w:sz="0" w:space="0" w:color="auto"/>
              </w:divBdr>
              <w:divsChild>
                <w:div w:id="1520779760">
                  <w:marLeft w:val="0"/>
                  <w:marRight w:val="0"/>
                  <w:marTop w:val="0"/>
                  <w:marBottom w:val="0"/>
                  <w:divBdr>
                    <w:top w:val="none" w:sz="0" w:space="0" w:color="auto"/>
                    <w:left w:val="none" w:sz="0" w:space="0" w:color="auto"/>
                    <w:bottom w:val="none" w:sz="0" w:space="0" w:color="auto"/>
                    <w:right w:val="none" w:sz="0" w:space="0" w:color="auto"/>
                  </w:divBdr>
                  <w:divsChild>
                    <w:div w:id="632104498">
                      <w:marLeft w:val="0"/>
                      <w:marRight w:val="0"/>
                      <w:marTop w:val="0"/>
                      <w:marBottom w:val="0"/>
                      <w:divBdr>
                        <w:top w:val="none" w:sz="0" w:space="0" w:color="auto"/>
                        <w:left w:val="none" w:sz="0" w:space="0" w:color="auto"/>
                        <w:bottom w:val="none" w:sz="0" w:space="0" w:color="auto"/>
                        <w:right w:val="none" w:sz="0" w:space="0" w:color="auto"/>
                      </w:divBdr>
                      <w:divsChild>
                        <w:div w:id="1089041974">
                          <w:marLeft w:val="0"/>
                          <w:marRight w:val="0"/>
                          <w:marTop w:val="0"/>
                          <w:marBottom w:val="0"/>
                          <w:divBdr>
                            <w:top w:val="none" w:sz="0" w:space="0" w:color="auto"/>
                            <w:left w:val="none" w:sz="0" w:space="0" w:color="auto"/>
                            <w:bottom w:val="none" w:sz="0" w:space="0" w:color="auto"/>
                            <w:right w:val="none" w:sz="0" w:space="0" w:color="auto"/>
                          </w:divBdr>
                          <w:divsChild>
                            <w:div w:id="1500924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1576362">
      <w:bodyDiv w:val="1"/>
      <w:marLeft w:val="0"/>
      <w:marRight w:val="0"/>
      <w:marTop w:val="0"/>
      <w:marBottom w:val="0"/>
      <w:divBdr>
        <w:top w:val="none" w:sz="0" w:space="0" w:color="auto"/>
        <w:left w:val="none" w:sz="0" w:space="0" w:color="auto"/>
        <w:bottom w:val="none" w:sz="0" w:space="0" w:color="auto"/>
        <w:right w:val="none" w:sz="0" w:space="0" w:color="auto"/>
      </w:divBdr>
    </w:div>
    <w:div w:id="575092809">
      <w:bodyDiv w:val="1"/>
      <w:marLeft w:val="0"/>
      <w:marRight w:val="0"/>
      <w:marTop w:val="0"/>
      <w:marBottom w:val="0"/>
      <w:divBdr>
        <w:top w:val="none" w:sz="0" w:space="0" w:color="auto"/>
        <w:left w:val="none" w:sz="0" w:space="0" w:color="auto"/>
        <w:bottom w:val="none" w:sz="0" w:space="0" w:color="auto"/>
        <w:right w:val="none" w:sz="0" w:space="0" w:color="auto"/>
      </w:divBdr>
      <w:divsChild>
        <w:div w:id="955017167">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609360229">
      <w:bodyDiv w:val="1"/>
      <w:marLeft w:val="0"/>
      <w:marRight w:val="0"/>
      <w:marTop w:val="0"/>
      <w:marBottom w:val="0"/>
      <w:divBdr>
        <w:top w:val="none" w:sz="0" w:space="0" w:color="auto"/>
        <w:left w:val="none" w:sz="0" w:space="0" w:color="auto"/>
        <w:bottom w:val="none" w:sz="0" w:space="0" w:color="auto"/>
        <w:right w:val="none" w:sz="0" w:space="0" w:color="auto"/>
      </w:divBdr>
    </w:div>
    <w:div w:id="665740857">
      <w:bodyDiv w:val="1"/>
      <w:marLeft w:val="0"/>
      <w:marRight w:val="0"/>
      <w:marTop w:val="0"/>
      <w:marBottom w:val="0"/>
      <w:divBdr>
        <w:top w:val="none" w:sz="0" w:space="0" w:color="auto"/>
        <w:left w:val="none" w:sz="0" w:space="0" w:color="auto"/>
        <w:bottom w:val="none" w:sz="0" w:space="0" w:color="auto"/>
        <w:right w:val="none" w:sz="0" w:space="0" w:color="auto"/>
      </w:divBdr>
    </w:div>
    <w:div w:id="676540924">
      <w:bodyDiv w:val="1"/>
      <w:marLeft w:val="0"/>
      <w:marRight w:val="0"/>
      <w:marTop w:val="0"/>
      <w:marBottom w:val="0"/>
      <w:divBdr>
        <w:top w:val="none" w:sz="0" w:space="0" w:color="auto"/>
        <w:left w:val="none" w:sz="0" w:space="0" w:color="auto"/>
        <w:bottom w:val="none" w:sz="0" w:space="0" w:color="auto"/>
        <w:right w:val="none" w:sz="0" w:space="0" w:color="auto"/>
      </w:divBdr>
    </w:div>
    <w:div w:id="720788094">
      <w:bodyDiv w:val="1"/>
      <w:marLeft w:val="0"/>
      <w:marRight w:val="0"/>
      <w:marTop w:val="0"/>
      <w:marBottom w:val="0"/>
      <w:divBdr>
        <w:top w:val="none" w:sz="0" w:space="0" w:color="auto"/>
        <w:left w:val="none" w:sz="0" w:space="0" w:color="auto"/>
        <w:bottom w:val="none" w:sz="0" w:space="0" w:color="auto"/>
        <w:right w:val="none" w:sz="0" w:space="0" w:color="auto"/>
      </w:divBdr>
    </w:div>
    <w:div w:id="751656591">
      <w:bodyDiv w:val="1"/>
      <w:marLeft w:val="0"/>
      <w:marRight w:val="0"/>
      <w:marTop w:val="0"/>
      <w:marBottom w:val="0"/>
      <w:divBdr>
        <w:top w:val="none" w:sz="0" w:space="0" w:color="auto"/>
        <w:left w:val="none" w:sz="0" w:space="0" w:color="auto"/>
        <w:bottom w:val="none" w:sz="0" w:space="0" w:color="auto"/>
        <w:right w:val="none" w:sz="0" w:space="0" w:color="auto"/>
      </w:divBdr>
    </w:div>
    <w:div w:id="808744087">
      <w:bodyDiv w:val="1"/>
      <w:marLeft w:val="0"/>
      <w:marRight w:val="0"/>
      <w:marTop w:val="0"/>
      <w:marBottom w:val="0"/>
      <w:divBdr>
        <w:top w:val="none" w:sz="0" w:space="0" w:color="auto"/>
        <w:left w:val="none" w:sz="0" w:space="0" w:color="auto"/>
        <w:bottom w:val="none" w:sz="0" w:space="0" w:color="auto"/>
        <w:right w:val="none" w:sz="0" w:space="0" w:color="auto"/>
      </w:divBdr>
    </w:div>
    <w:div w:id="892034802">
      <w:bodyDiv w:val="1"/>
      <w:marLeft w:val="0"/>
      <w:marRight w:val="0"/>
      <w:marTop w:val="0"/>
      <w:marBottom w:val="0"/>
      <w:divBdr>
        <w:top w:val="none" w:sz="0" w:space="0" w:color="auto"/>
        <w:left w:val="none" w:sz="0" w:space="0" w:color="auto"/>
        <w:bottom w:val="none" w:sz="0" w:space="0" w:color="auto"/>
        <w:right w:val="none" w:sz="0" w:space="0" w:color="auto"/>
      </w:divBdr>
    </w:div>
    <w:div w:id="924192657">
      <w:bodyDiv w:val="1"/>
      <w:marLeft w:val="0"/>
      <w:marRight w:val="0"/>
      <w:marTop w:val="0"/>
      <w:marBottom w:val="0"/>
      <w:divBdr>
        <w:top w:val="none" w:sz="0" w:space="0" w:color="auto"/>
        <w:left w:val="none" w:sz="0" w:space="0" w:color="auto"/>
        <w:bottom w:val="none" w:sz="0" w:space="0" w:color="auto"/>
        <w:right w:val="none" w:sz="0" w:space="0" w:color="auto"/>
      </w:divBdr>
      <w:divsChild>
        <w:div w:id="329647403">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928739202">
      <w:bodyDiv w:val="1"/>
      <w:marLeft w:val="0"/>
      <w:marRight w:val="0"/>
      <w:marTop w:val="0"/>
      <w:marBottom w:val="0"/>
      <w:divBdr>
        <w:top w:val="none" w:sz="0" w:space="0" w:color="auto"/>
        <w:left w:val="none" w:sz="0" w:space="0" w:color="auto"/>
        <w:bottom w:val="none" w:sz="0" w:space="0" w:color="auto"/>
        <w:right w:val="none" w:sz="0" w:space="0" w:color="auto"/>
      </w:divBdr>
    </w:div>
    <w:div w:id="937061046">
      <w:bodyDiv w:val="1"/>
      <w:marLeft w:val="0"/>
      <w:marRight w:val="0"/>
      <w:marTop w:val="0"/>
      <w:marBottom w:val="0"/>
      <w:divBdr>
        <w:top w:val="none" w:sz="0" w:space="0" w:color="auto"/>
        <w:left w:val="none" w:sz="0" w:space="0" w:color="auto"/>
        <w:bottom w:val="none" w:sz="0" w:space="0" w:color="auto"/>
        <w:right w:val="none" w:sz="0" w:space="0" w:color="auto"/>
      </w:divBdr>
    </w:div>
    <w:div w:id="965114012">
      <w:bodyDiv w:val="1"/>
      <w:marLeft w:val="0"/>
      <w:marRight w:val="0"/>
      <w:marTop w:val="0"/>
      <w:marBottom w:val="0"/>
      <w:divBdr>
        <w:top w:val="none" w:sz="0" w:space="0" w:color="auto"/>
        <w:left w:val="none" w:sz="0" w:space="0" w:color="auto"/>
        <w:bottom w:val="none" w:sz="0" w:space="0" w:color="auto"/>
        <w:right w:val="none" w:sz="0" w:space="0" w:color="auto"/>
      </w:divBdr>
      <w:divsChild>
        <w:div w:id="1825200307">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978875303">
      <w:bodyDiv w:val="1"/>
      <w:marLeft w:val="0"/>
      <w:marRight w:val="0"/>
      <w:marTop w:val="0"/>
      <w:marBottom w:val="0"/>
      <w:divBdr>
        <w:top w:val="none" w:sz="0" w:space="0" w:color="auto"/>
        <w:left w:val="none" w:sz="0" w:space="0" w:color="auto"/>
        <w:bottom w:val="none" w:sz="0" w:space="0" w:color="auto"/>
        <w:right w:val="none" w:sz="0" w:space="0" w:color="auto"/>
      </w:divBdr>
    </w:div>
    <w:div w:id="1016229028">
      <w:bodyDiv w:val="1"/>
      <w:marLeft w:val="0"/>
      <w:marRight w:val="0"/>
      <w:marTop w:val="0"/>
      <w:marBottom w:val="0"/>
      <w:divBdr>
        <w:top w:val="none" w:sz="0" w:space="0" w:color="auto"/>
        <w:left w:val="none" w:sz="0" w:space="0" w:color="auto"/>
        <w:bottom w:val="none" w:sz="0" w:space="0" w:color="auto"/>
        <w:right w:val="none" w:sz="0" w:space="0" w:color="auto"/>
      </w:divBdr>
    </w:div>
    <w:div w:id="1034109943">
      <w:bodyDiv w:val="1"/>
      <w:marLeft w:val="0"/>
      <w:marRight w:val="0"/>
      <w:marTop w:val="0"/>
      <w:marBottom w:val="0"/>
      <w:divBdr>
        <w:top w:val="none" w:sz="0" w:space="0" w:color="auto"/>
        <w:left w:val="none" w:sz="0" w:space="0" w:color="auto"/>
        <w:bottom w:val="none" w:sz="0" w:space="0" w:color="auto"/>
        <w:right w:val="none" w:sz="0" w:space="0" w:color="auto"/>
      </w:divBdr>
    </w:div>
    <w:div w:id="1046486181">
      <w:bodyDiv w:val="1"/>
      <w:marLeft w:val="0"/>
      <w:marRight w:val="0"/>
      <w:marTop w:val="0"/>
      <w:marBottom w:val="0"/>
      <w:divBdr>
        <w:top w:val="none" w:sz="0" w:space="0" w:color="auto"/>
        <w:left w:val="none" w:sz="0" w:space="0" w:color="auto"/>
        <w:bottom w:val="none" w:sz="0" w:space="0" w:color="auto"/>
        <w:right w:val="none" w:sz="0" w:space="0" w:color="auto"/>
      </w:divBdr>
      <w:divsChild>
        <w:div w:id="313726490">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1112091110">
      <w:bodyDiv w:val="1"/>
      <w:marLeft w:val="0"/>
      <w:marRight w:val="0"/>
      <w:marTop w:val="0"/>
      <w:marBottom w:val="0"/>
      <w:divBdr>
        <w:top w:val="none" w:sz="0" w:space="0" w:color="auto"/>
        <w:left w:val="none" w:sz="0" w:space="0" w:color="auto"/>
        <w:bottom w:val="none" w:sz="0" w:space="0" w:color="auto"/>
        <w:right w:val="none" w:sz="0" w:space="0" w:color="auto"/>
      </w:divBdr>
    </w:div>
    <w:div w:id="1155685279">
      <w:bodyDiv w:val="1"/>
      <w:marLeft w:val="0"/>
      <w:marRight w:val="0"/>
      <w:marTop w:val="0"/>
      <w:marBottom w:val="0"/>
      <w:divBdr>
        <w:top w:val="none" w:sz="0" w:space="0" w:color="auto"/>
        <w:left w:val="none" w:sz="0" w:space="0" w:color="auto"/>
        <w:bottom w:val="none" w:sz="0" w:space="0" w:color="auto"/>
        <w:right w:val="none" w:sz="0" w:space="0" w:color="auto"/>
      </w:divBdr>
      <w:divsChild>
        <w:div w:id="1797093173">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1160534804">
      <w:bodyDiv w:val="1"/>
      <w:marLeft w:val="0"/>
      <w:marRight w:val="0"/>
      <w:marTop w:val="0"/>
      <w:marBottom w:val="0"/>
      <w:divBdr>
        <w:top w:val="none" w:sz="0" w:space="0" w:color="auto"/>
        <w:left w:val="none" w:sz="0" w:space="0" w:color="auto"/>
        <w:bottom w:val="none" w:sz="0" w:space="0" w:color="auto"/>
        <w:right w:val="none" w:sz="0" w:space="0" w:color="auto"/>
      </w:divBdr>
      <w:divsChild>
        <w:div w:id="1668091456">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1163550078">
      <w:bodyDiv w:val="1"/>
      <w:marLeft w:val="0"/>
      <w:marRight w:val="0"/>
      <w:marTop w:val="0"/>
      <w:marBottom w:val="0"/>
      <w:divBdr>
        <w:top w:val="none" w:sz="0" w:space="0" w:color="auto"/>
        <w:left w:val="none" w:sz="0" w:space="0" w:color="auto"/>
        <w:bottom w:val="none" w:sz="0" w:space="0" w:color="auto"/>
        <w:right w:val="none" w:sz="0" w:space="0" w:color="auto"/>
      </w:divBdr>
    </w:div>
    <w:div w:id="1183587952">
      <w:bodyDiv w:val="1"/>
      <w:marLeft w:val="0"/>
      <w:marRight w:val="0"/>
      <w:marTop w:val="0"/>
      <w:marBottom w:val="0"/>
      <w:divBdr>
        <w:top w:val="none" w:sz="0" w:space="0" w:color="auto"/>
        <w:left w:val="none" w:sz="0" w:space="0" w:color="auto"/>
        <w:bottom w:val="none" w:sz="0" w:space="0" w:color="auto"/>
        <w:right w:val="none" w:sz="0" w:space="0" w:color="auto"/>
      </w:divBdr>
    </w:div>
    <w:div w:id="1202867220">
      <w:bodyDiv w:val="1"/>
      <w:marLeft w:val="0"/>
      <w:marRight w:val="0"/>
      <w:marTop w:val="0"/>
      <w:marBottom w:val="0"/>
      <w:divBdr>
        <w:top w:val="none" w:sz="0" w:space="0" w:color="auto"/>
        <w:left w:val="none" w:sz="0" w:space="0" w:color="auto"/>
        <w:bottom w:val="none" w:sz="0" w:space="0" w:color="auto"/>
        <w:right w:val="none" w:sz="0" w:space="0" w:color="auto"/>
      </w:divBdr>
    </w:div>
    <w:div w:id="1203134874">
      <w:bodyDiv w:val="1"/>
      <w:marLeft w:val="0"/>
      <w:marRight w:val="0"/>
      <w:marTop w:val="0"/>
      <w:marBottom w:val="0"/>
      <w:divBdr>
        <w:top w:val="none" w:sz="0" w:space="0" w:color="auto"/>
        <w:left w:val="none" w:sz="0" w:space="0" w:color="auto"/>
        <w:bottom w:val="none" w:sz="0" w:space="0" w:color="auto"/>
        <w:right w:val="none" w:sz="0" w:space="0" w:color="auto"/>
      </w:divBdr>
      <w:divsChild>
        <w:div w:id="2107648808">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1229610587">
      <w:bodyDiv w:val="1"/>
      <w:marLeft w:val="0"/>
      <w:marRight w:val="0"/>
      <w:marTop w:val="0"/>
      <w:marBottom w:val="0"/>
      <w:divBdr>
        <w:top w:val="none" w:sz="0" w:space="0" w:color="auto"/>
        <w:left w:val="none" w:sz="0" w:space="0" w:color="auto"/>
        <w:bottom w:val="none" w:sz="0" w:space="0" w:color="auto"/>
        <w:right w:val="none" w:sz="0" w:space="0" w:color="auto"/>
      </w:divBdr>
    </w:div>
    <w:div w:id="1237518871">
      <w:bodyDiv w:val="1"/>
      <w:marLeft w:val="0"/>
      <w:marRight w:val="0"/>
      <w:marTop w:val="0"/>
      <w:marBottom w:val="0"/>
      <w:divBdr>
        <w:top w:val="none" w:sz="0" w:space="0" w:color="auto"/>
        <w:left w:val="none" w:sz="0" w:space="0" w:color="auto"/>
        <w:bottom w:val="none" w:sz="0" w:space="0" w:color="auto"/>
        <w:right w:val="none" w:sz="0" w:space="0" w:color="auto"/>
      </w:divBdr>
    </w:div>
    <w:div w:id="1247962501">
      <w:bodyDiv w:val="1"/>
      <w:marLeft w:val="0"/>
      <w:marRight w:val="0"/>
      <w:marTop w:val="0"/>
      <w:marBottom w:val="0"/>
      <w:divBdr>
        <w:top w:val="none" w:sz="0" w:space="0" w:color="auto"/>
        <w:left w:val="none" w:sz="0" w:space="0" w:color="auto"/>
        <w:bottom w:val="none" w:sz="0" w:space="0" w:color="auto"/>
        <w:right w:val="none" w:sz="0" w:space="0" w:color="auto"/>
      </w:divBdr>
    </w:div>
    <w:div w:id="1273972936">
      <w:bodyDiv w:val="1"/>
      <w:marLeft w:val="0"/>
      <w:marRight w:val="0"/>
      <w:marTop w:val="0"/>
      <w:marBottom w:val="0"/>
      <w:divBdr>
        <w:top w:val="none" w:sz="0" w:space="0" w:color="auto"/>
        <w:left w:val="none" w:sz="0" w:space="0" w:color="auto"/>
        <w:bottom w:val="none" w:sz="0" w:space="0" w:color="auto"/>
        <w:right w:val="none" w:sz="0" w:space="0" w:color="auto"/>
      </w:divBdr>
      <w:divsChild>
        <w:div w:id="553278887">
          <w:marLeft w:val="0"/>
          <w:marRight w:val="0"/>
          <w:marTop w:val="0"/>
          <w:marBottom w:val="600"/>
          <w:divBdr>
            <w:top w:val="none" w:sz="0" w:space="0" w:color="auto"/>
            <w:left w:val="none" w:sz="0" w:space="0" w:color="auto"/>
            <w:bottom w:val="none" w:sz="0" w:space="0" w:color="auto"/>
            <w:right w:val="none" w:sz="0" w:space="0" w:color="auto"/>
          </w:divBdr>
        </w:div>
        <w:div w:id="2109689999">
          <w:marLeft w:val="0"/>
          <w:marRight w:val="0"/>
          <w:marTop w:val="0"/>
          <w:marBottom w:val="600"/>
          <w:divBdr>
            <w:top w:val="none" w:sz="0" w:space="0" w:color="auto"/>
            <w:left w:val="none" w:sz="0" w:space="0" w:color="auto"/>
            <w:bottom w:val="none" w:sz="0" w:space="0" w:color="auto"/>
            <w:right w:val="none" w:sz="0" w:space="0" w:color="auto"/>
          </w:divBdr>
        </w:div>
        <w:div w:id="264768938">
          <w:marLeft w:val="0"/>
          <w:marRight w:val="0"/>
          <w:marTop w:val="0"/>
          <w:marBottom w:val="600"/>
          <w:divBdr>
            <w:top w:val="none" w:sz="0" w:space="0" w:color="auto"/>
            <w:left w:val="none" w:sz="0" w:space="0" w:color="auto"/>
            <w:bottom w:val="none" w:sz="0" w:space="0" w:color="auto"/>
            <w:right w:val="none" w:sz="0" w:space="0" w:color="auto"/>
          </w:divBdr>
        </w:div>
        <w:div w:id="1079402178">
          <w:marLeft w:val="0"/>
          <w:marRight w:val="0"/>
          <w:marTop w:val="0"/>
          <w:marBottom w:val="600"/>
          <w:divBdr>
            <w:top w:val="none" w:sz="0" w:space="0" w:color="auto"/>
            <w:left w:val="none" w:sz="0" w:space="0" w:color="auto"/>
            <w:bottom w:val="none" w:sz="0" w:space="0" w:color="auto"/>
            <w:right w:val="none" w:sz="0" w:space="0" w:color="auto"/>
          </w:divBdr>
        </w:div>
        <w:div w:id="1311254642">
          <w:marLeft w:val="0"/>
          <w:marRight w:val="0"/>
          <w:marTop w:val="0"/>
          <w:marBottom w:val="600"/>
          <w:divBdr>
            <w:top w:val="none" w:sz="0" w:space="0" w:color="auto"/>
            <w:left w:val="none" w:sz="0" w:space="0" w:color="auto"/>
            <w:bottom w:val="none" w:sz="0" w:space="0" w:color="auto"/>
            <w:right w:val="none" w:sz="0" w:space="0" w:color="auto"/>
          </w:divBdr>
        </w:div>
        <w:div w:id="817380231">
          <w:marLeft w:val="0"/>
          <w:marRight w:val="0"/>
          <w:marTop w:val="0"/>
          <w:marBottom w:val="600"/>
          <w:divBdr>
            <w:top w:val="none" w:sz="0" w:space="0" w:color="auto"/>
            <w:left w:val="none" w:sz="0" w:space="0" w:color="auto"/>
            <w:bottom w:val="none" w:sz="0" w:space="0" w:color="auto"/>
            <w:right w:val="none" w:sz="0" w:space="0" w:color="auto"/>
          </w:divBdr>
        </w:div>
      </w:divsChild>
    </w:div>
    <w:div w:id="1278676721">
      <w:bodyDiv w:val="1"/>
      <w:marLeft w:val="0"/>
      <w:marRight w:val="0"/>
      <w:marTop w:val="0"/>
      <w:marBottom w:val="0"/>
      <w:divBdr>
        <w:top w:val="none" w:sz="0" w:space="0" w:color="auto"/>
        <w:left w:val="none" w:sz="0" w:space="0" w:color="auto"/>
        <w:bottom w:val="none" w:sz="0" w:space="0" w:color="auto"/>
        <w:right w:val="none" w:sz="0" w:space="0" w:color="auto"/>
      </w:divBdr>
    </w:div>
    <w:div w:id="1342973541">
      <w:bodyDiv w:val="1"/>
      <w:marLeft w:val="0"/>
      <w:marRight w:val="0"/>
      <w:marTop w:val="0"/>
      <w:marBottom w:val="0"/>
      <w:divBdr>
        <w:top w:val="none" w:sz="0" w:space="0" w:color="auto"/>
        <w:left w:val="none" w:sz="0" w:space="0" w:color="auto"/>
        <w:bottom w:val="none" w:sz="0" w:space="0" w:color="auto"/>
        <w:right w:val="none" w:sz="0" w:space="0" w:color="auto"/>
      </w:divBdr>
    </w:div>
    <w:div w:id="1372419063">
      <w:bodyDiv w:val="1"/>
      <w:marLeft w:val="0"/>
      <w:marRight w:val="0"/>
      <w:marTop w:val="0"/>
      <w:marBottom w:val="0"/>
      <w:divBdr>
        <w:top w:val="none" w:sz="0" w:space="0" w:color="auto"/>
        <w:left w:val="none" w:sz="0" w:space="0" w:color="auto"/>
        <w:bottom w:val="none" w:sz="0" w:space="0" w:color="auto"/>
        <w:right w:val="none" w:sz="0" w:space="0" w:color="auto"/>
      </w:divBdr>
    </w:div>
    <w:div w:id="1386097717">
      <w:bodyDiv w:val="1"/>
      <w:marLeft w:val="0"/>
      <w:marRight w:val="0"/>
      <w:marTop w:val="0"/>
      <w:marBottom w:val="0"/>
      <w:divBdr>
        <w:top w:val="none" w:sz="0" w:space="0" w:color="auto"/>
        <w:left w:val="none" w:sz="0" w:space="0" w:color="auto"/>
        <w:bottom w:val="none" w:sz="0" w:space="0" w:color="auto"/>
        <w:right w:val="none" w:sz="0" w:space="0" w:color="auto"/>
      </w:divBdr>
      <w:divsChild>
        <w:div w:id="657657703">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1403522482">
      <w:bodyDiv w:val="1"/>
      <w:marLeft w:val="0"/>
      <w:marRight w:val="0"/>
      <w:marTop w:val="0"/>
      <w:marBottom w:val="0"/>
      <w:divBdr>
        <w:top w:val="none" w:sz="0" w:space="0" w:color="auto"/>
        <w:left w:val="none" w:sz="0" w:space="0" w:color="auto"/>
        <w:bottom w:val="none" w:sz="0" w:space="0" w:color="auto"/>
        <w:right w:val="none" w:sz="0" w:space="0" w:color="auto"/>
      </w:divBdr>
    </w:div>
    <w:div w:id="1421366970">
      <w:bodyDiv w:val="1"/>
      <w:marLeft w:val="0"/>
      <w:marRight w:val="0"/>
      <w:marTop w:val="0"/>
      <w:marBottom w:val="0"/>
      <w:divBdr>
        <w:top w:val="none" w:sz="0" w:space="0" w:color="auto"/>
        <w:left w:val="none" w:sz="0" w:space="0" w:color="auto"/>
        <w:bottom w:val="none" w:sz="0" w:space="0" w:color="auto"/>
        <w:right w:val="none" w:sz="0" w:space="0" w:color="auto"/>
      </w:divBdr>
    </w:div>
    <w:div w:id="1437405587">
      <w:bodyDiv w:val="1"/>
      <w:marLeft w:val="0"/>
      <w:marRight w:val="0"/>
      <w:marTop w:val="0"/>
      <w:marBottom w:val="0"/>
      <w:divBdr>
        <w:top w:val="none" w:sz="0" w:space="0" w:color="auto"/>
        <w:left w:val="none" w:sz="0" w:space="0" w:color="auto"/>
        <w:bottom w:val="none" w:sz="0" w:space="0" w:color="auto"/>
        <w:right w:val="none" w:sz="0" w:space="0" w:color="auto"/>
      </w:divBdr>
    </w:div>
    <w:div w:id="1573468457">
      <w:bodyDiv w:val="1"/>
      <w:marLeft w:val="0"/>
      <w:marRight w:val="0"/>
      <w:marTop w:val="0"/>
      <w:marBottom w:val="0"/>
      <w:divBdr>
        <w:top w:val="none" w:sz="0" w:space="0" w:color="auto"/>
        <w:left w:val="none" w:sz="0" w:space="0" w:color="auto"/>
        <w:bottom w:val="none" w:sz="0" w:space="0" w:color="auto"/>
        <w:right w:val="none" w:sz="0" w:space="0" w:color="auto"/>
      </w:divBdr>
    </w:div>
    <w:div w:id="1573856134">
      <w:bodyDiv w:val="1"/>
      <w:marLeft w:val="0"/>
      <w:marRight w:val="0"/>
      <w:marTop w:val="0"/>
      <w:marBottom w:val="0"/>
      <w:divBdr>
        <w:top w:val="none" w:sz="0" w:space="0" w:color="auto"/>
        <w:left w:val="none" w:sz="0" w:space="0" w:color="auto"/>
        <w:bottom w:val="none" w:sz="0" w:space="0" w:color="auto"/>
        <w:right w:val="none" w:sz="0" w:space="0" w:color="auto"/>
      </w:divBdr>
    </w:div>
    <w:div w:id="1586184093">
      <w:bodyDiv w:val="1"/>
      <w:marLeft w:val="0"/>
      <w:marRight w:val="0"/>
      <w:marTop w:val="0"/>
      <w:marBottom w:val="0"/>
      <w:divBdr>
        <w:top w:val="none" w:sz="0" w:space="0" w:color="auto"/>
        <w:left w:val="none" w:sz="0" w:space="0" w:color="auto"/>
        <w:bottom w:val="none" w:sz="0" w:space="0" w:color="auto"/>
        <w:right w:val="none" w:sz="0" w:space="0" w:color="auto"/>
      </w:divBdr>
    </w:div>
    <w:div w:id="1604338979">
      <w:bodyDiv w:val="1"/>
      <w:marLeft w:val="0"/>
      <w:marRight w:val="0"/>
      <w:marTop w:val="0"/>
      <w:marBottom w:val="0"/>
      <w:divBdr>
        <w:top w:val="none" w:sz="0" w:space="0" w:color="auto"/>
        <w:left w:val="none" w:sz="0" w:space="0" w:color="auto"/>
        <w:bottom w:val="none" w:sz="0" w:space="0" w:color="auto"/>
        <w:right w:val="none" w:sz="0" w:space="0" w:color="auto"/>
      </w:divBdr>
    </w:div>
    <w:div w:id="1669211837">
      <w:bodyDiv w:val="1"/>
      <w:marLeft w:val="0"/>
      <w:marRight w:val="0"/>
      <w:marTop w:val="0"/>
      <w:marBottom w:val="0"/>
      <w:divBdr>
        <w:top w:val="none" w:sz="0" w:space="0" w:color="auto"/>
        <w:left w:val="none" w:sz="0" w:space="0" w:color="auto"/>
        <w:bottom w:val="none" w:sz="0" w:space="0" w:color="auto"/>
        <w:right w:val="none" w:sz="0" w:space="0" w:color="auto"/>
      </w:divBdr>
    </w:div>
    <w:div w:id="1731493666">
      <w:bodyDiv w:val="1"/>
      <w:marLeft w:val="0"/>
      <w:marRight w:val="0"/>
      <w:marTop w:val="0"/>
      <w:marBottom w:val="0"/>
      <w:divBdr>
        <w:top w:val="none" w:sz="0" w:space="0" w:color="auto"/>
        <w:left w:val="none" w:sz="0" w:space="0" w:color="auto"/>
        <w:bottom w:val="none" w:sz="0" w:space="0" w:color="auto"/>
        <w:right w:val="none" w:sz="0" w:space="0" w:color="auto"/>
      </w:divBdr>
      <w:divsChild>
        <w:div w:id="1437679328">
          <w:marLeft w:val="0"/>
          <w:marRight w:val="0"/>
          <w:marTop w:val="0"/>
          <w:marBottom w:val="0"/>
          <w:divBdr>
            <w:top w:val="none" w:sz="0" w:space="0" w:color="auto"/>
            <w:left w:val="none" w:sz="0" w:space="0" w:color="auto"/>
            <w:bottom w:val="single" w:sz="12" w:space="0" w:color="F5F5F5"/>
            <w:right w:val="none" w:sz="0" w:space="0" w:color="auto"/>
          </w:divBdr>
        </w:div>
      </w:divsChild>
    </w:div>
    <w:div w:id="1747074919">
      <w:bodyDiv w:val="1"/>
      <w:marLeft w:val="0"/>
      <w:marRight w:val="0"/>
      <w:marTop w:val="0"/>
      <w:marBottom w:val="0"/>
      <w:divBdr>
        <w:top w:val="none" w:sz="0" w:space="0" w:color="auto"/>
        <w:left w:val="none" w:sz="0" w:space="0" w:color="auto"/>
        <w:bottom w:val="none" w:sz="0" w:space="0" w:color="auto"/>
        <w:right w:val="none" w:sz="0" w:space="0" w:color="auto"/>
      </w:divBdr>
    </w:div>
    <w:div w:id="1760711659">
      <w:bodyDiv w:val="1"/>
      <w:marLeft w:val="0"/>
      <w:marRight w:val="0"/>
      <w:marTop w:val="0"/>
      <w:marBottom w:val="0"/>
      <w:divBdr>
        <w:top w:val="none" w:sz="0" w:space="0" w:color="auto"/>
        <w:left w:val="none" w:sz="0" w:space="0" w:color="auto"/>
        <w:bottom w:val="none" w:sz="0" w:space="0" w:color="auto"/>
        <w:right w:val="none" w:sz="0" w:space="0" w:color="auto"/>
      </w:divBdr>
    </w:div>
    <w:div w:id="1800759303">
      <w:bodyDiv w:val="1"/>
      <w:marLeft w:val="0"/>
      <w:marRight w:val="0"/>
      <w:marTop w:val="0"/>
      <w:marBottom w:val="0"/>
      <w:divBdr>
        <w:top w:val="none" w:sz="0" w:space="0" w:color="auto"/>
        <w:left w:val="none" w:sz="0" w:space="0" w:color="auto"/>
        <w:bottom w:val="none" w:sz="0" w:space="0" w:color="auto"/>
        <w:right w:val="none" w:sz="0" w:space="0" w:color="auto"/>
      </w:divBdr>
    </w:div>
    <w:div w:id="1833254557">
      <w:bodyDiv w:val="1"/>
      <w:marLeft w:val="0"/>
      <w:marRight w:val="0"/>
      <w:marTop w:val="0"/>
      <w:marBottom w:val="0"/>
      <w:divBdr>
        <w:top w:val="none" w:sz="0" w:space="0" w:color="auto"/>
        <w:left w:val="none" w:sz="0" w:space="0" w:color="auto"/>
        <w:bottom w:val="none" w:sz="0" w:space="0" w:color="auto"/>
        <w:right w:val="none" w:sz="0" w:space="0" w:color="auto"/>
      </w:divBdr>
    </w:div>
    <w:div w:id="1836140196">
      <w:bodyDiv w:val="1"/>
      <w:marLeft w:val="0"/>
      <w:marRight w:val="0"/>
      <w:marTop w:val="0"/>
      <w:marBottom w:val="0"/>
      <w:divBdr>
        <w:top w:val="none" w:sz="0" w:space="0" w:color="auto"/>
        <w:left w:val="none" w:sz="0" w:space="0" w:color="auto"/>
        <w:bottom w:val="none" w:sz="0" w:space="0" w:color="auto"/>
        <w:right w:val="none" w:sz="0" w:space="0" w:color="auto"/>
      </w:divBdr>
    </w:div>
    <w:div w:id="1931542595">
      <w:bodyDiv w:val="1"/>
      <w:marLeft w:val="0"/>
      <w:marRight w:val="0"/>
      <w:marTop w:val="0"/>
      <w:marBottom w:val="0"/>
      <w:divBdr>
        <w:top w:val="none" w:sz="0" w:space="0" w:color="auto"/>
        <w:left w:val="none" w:sz="0" w:space="0" w:color="auto"/>
        <w:bottom w:val="none" w:sz="0" w:space="0" w:color="auto"/>
        <w:right w:val="none" w:sz="0" w:space="0" w:color="auto"/>
      </w:divBdr>
      <w:divsChild>
        <w:div w:id="335427925">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1940795169">
      <w:bodyDiv w:val="1"/>
      <w:marLeft w:val="0"/>
      <w:marRight w:val="0"/>
      <w:marTop w:val="0"/>
      <w:marBottom w:val="0"/>
      <w:divBdr>
        <w:top w:val="none" w:sz="0" w:space="0" w:color="auto"/>
        <w:left w:val="none" w:sz="0" w:space="0" w:color="auto"/>
        <w:bottom w:val="none" w:sz="0" w:space="0" w:color="auto"/>
        <w:right w:val="none" w:sz="0" w:space="0" w:color="auto"/>
      </w:divBdr>
    </w:div>
    <w:div w:id="1944453563">
      <w:bodyDiv w:val="1"/>
      <w:marLeft w:val="0"/>
      <w:marRight w:val="0"/>
      <w:marTop w:val="0"/>
      <w:marBottom w:val="0"/>
      <w:divBdr>
        <w:top w:val="none" w:sz="0" w:space="0" w:color="auto"/>
        <w:left w:val="none" w:sz="0" w:space="0" w:color="auto"/>
        <w:bottom w:val="none" w:sz="0" w:space="0" w:color="auto"/>
        <w:right w:val="none" w:sz="0" w:space="0" w:color="auto"/>
      </w:divBdr>
    </w:div>
    <w:div w:id="2035614792">
      <w:bodyDiv w:val="1"/>
      <w:marLeft w:val="0"/>
      <w:marRight w:val="0"/>
      <w:marTop w:val="0"/>
      <w:marBottom w:val="0"/>
      <w:divBdr>
        <w:top w:val="none" w:sz="0" w:space="0" w:color="auto"/>
        <w:left w:val="none" w:sz="0" w:space="0" w:color="auto"/>
        <w:bottom w:val="none" w:sz="0" w:space="0" w:color="auto"/>
        <w:right w:val="none" w:sz="0" w:space="0" w:color="auto"/>
      </w:divBdr>
    </w:div>
    <w:div w:id="2090423006">
      <w:bodyDiv w:val="1"/>
      <w:marLeft w:val="0"/>
      <w:marRight w:val="0"/>
      <w:marTop w:val="0"/>
      <w:marBottom w:val="0"/>
      <w:divBdr>
        <w:top w:val="none" w:sz="0" w:space="0" w:color="auto"/>
        <w:left w:val="none" w:sz="0" w:space="0" w:color="auto"/>
        <w:bottom w:val="none" w:sz="0" w:space="0" w:color="auto"/>
        <w:right w:val="none" w:sz="0" w:space="0" w:color="auto"/>
      </w:divBdr>
    </w:div>
    <w:div w:id="2104183697">
      <w:bodyDiv w:val="1"/>
      <w:marLeft w:val="0"/>
      <w:marRight w:val="0"/>
      <w:marTop w:val="0"/>
      <w:marBottom w:val="0"/>
      <w:divBdr>
        <w:top w:val="none" w:sz="0" w:space="0" w:color="auto"/>
        <w:left w:val="none" w:sz="0" w:space="0" w:color="auto"/>
        <w:bottom w:val="none" w:sz="0" w:space="0" w:color="auto"/>
        <w:right w:val="none" w:sz="0" w:space="0" w:color="auto"/>
      </w:divBdr>
      <w:divsChild>
        <w:div w:id="2143502249">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2109617645">
      <w:bodyDiv w:val="1"/>
      <w:marLeft w:val="0"/>
      <w:marRight w:val="0"/>
      <w:marTop w:val="0"/>
      <w:marBottom w:val="0"/>
      <w:divBdr>
        <w:top w:val="none" w:sz="0" w:space="0" w:color="auto"/>
        <w:left w:val="none" w:sz="0" w:space="0" w:color="auto"/>
        <w:bottom w:val="none" w:sz="0" w:space="0" w:color="auto"/>
        <w:right w:val="none" w:sz="0" w:space="0" w:color="auto"/>
      </w:divBdr>
      <w:divsChild>
        <w:div w:id="311954679">
          <w:marLeft w:val="0"/>
          <w:marRight w:val="0"/>
          <w:marTop w:val="0"/>
          <w:marBottom w:val="0"/>
          <w:divBdr>
            <w:top w:val="single" w:sz="6" w:space="0" w:color="5B616B"/>
            <w:left w:val="single" w:sz="6" w:space="0" w:color="5B616B"/>
            <w:bottom w:val="single" w:sz="6" w:space="0" w:color="5B616B"/>
            <w:right w:val="single" w:sz="6" w:space="0" w:color="5B616B"/>
          </w:divBdr>
        </w:div>
      </w:divsChild>
    </w:div>
    <w:div w:id="2126347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microsoft.com/office/2018/08/relationships/commentsExtensible" Target="commentsExtensible.xml"/><Relationship Id="rId3" Type="http://schemas.openxmlformats.org/officeDocument/2006/relationships/styles" Target="styles.xml"/><Relationship Id="rId7" Type="http://schemas.openxmlformats.org/officeDocument/2006/relationships/image" Target="media/image1.tiff"/><Relationship Id="rId12" Type="http://schemas.microsoft.com/office/2016/09/relationships/commentsIds" Target="commentsId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claude.muvunyi@rbc.gov.rw"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50F131-876C-429D-872B-B27F915E80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25805</Words>
  <Characters>147091</Characters>
  <Application>Microsoft Office Word</Application>
  <DocSecurity>0</DocSecurity>
  <Lines>1225</Lines>
  <Paragraphs>345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TOSHIBA</dc:creator>
  <cp:keywords/>
  <dc:description/>
  <cp:lastModifiedBy>Ayman Ahmed</cp:lastModifiedBy>
  <cp:revision>2</cp:revision>
  <dcterms:created xsi:type="dcterms:W3CDTF">2024-11-14T17:45:00Z</dcterms:created>
  <dcterms:modified xsi:type="dcterms:W3CDTF">2024-11-14T17:45:00Z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id="8iguBRbS"/&gt;&lt;style id="http://www.zotero.org/styles/vancouver" locale="en-US" hasBibliography="1" bibliographyStyleHasBeenSet="1"/&gt;&lt;prefs&gt;&lt;pref name="fieldType" value="Field"/&gt;&lt;/prefs&gt;&lt;/data&gt;</vt:lpwstr>
  </property>
</Properties>
</file>