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9025BA" w14:textId="26B504FC" w:rsidR="00E83F0A" w:rsidRPr="0029289C" w:rsidRDefault="0004695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bCs/>
          <w:sz w:val="24"/>
        </w:rPr>
        <w:t>Title</w:t>
      </w:r>
      <w:r w:rsidRPr="0029289C">
        <w:rPr>
          <w:rFonts w:ascii="Arial" w:hAnsi="Arial" w:cs="Arial"/>
          <w:sz w:val="24"/>
        </w:rPr>
        <w:t>:</w:t>
      </w:r>
      <w:r w:rsidR="00C11219" w:rsidRPr="0029289C">
        <w:rPr>
          <w:rFonts w:ascii="Arial" w:hAnsi="Arial" w:cs="Arial"/>
          <w:sz w:val="24"/>
        </w:rPr>
        <w:t xml:space="preserve"> A case of scurvy with rapidly enlarging palatal masses initially concerning for </w:t>
      </w:r>
      <w:r w:rsidRPr="0029289C">
        <w:rPr>
          <w:rFonts w:ascii="Arial" w:hAnsi="Arial" w:cs="Arial"/>
          <w:sz w:val="24"/>
        </w:rPr>
        <w:t xml:space="preserve">Acute Myeloid Leukemia </w:t>
      </w:r>
    </w:p>
    <w:p w14:paraId="6DFC8A28" w14:textId="61B6F3E5" w:rsidR="0004695C" w:rsidRPr="0029289C" w:rsidRDefault="0004695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bCs/>
          <w:sz w:val="24"/>
        </w:rPr>
        <w:t>Authors</w:t>
      </w:r>
      <w:r w:rsidRPr="0029289C">
        <w:rPr>
          <w:rFonts w:ascii="Arial" w:hAnsi="Arial" w:cs="Arial"/>
          <w:sz w:val="24"/>
        </w:rPr>
        <w:t>: Summer Xu</w:t>
      </w:r>
      <w:r w:rsidR="00C6196C" w:rsidRPr="0029289C">
        <w:rPr>
          <w:rFonts w:ascii="Arial" w:hAnsi="Arial" w:cs="Arial"/>
          <w:sz w:val="24"/>
          <w:vertAlign w:val="superscript"/>
        </w:rPr>
        <w:t>1</w:t>
      </w:r>
      <w:r w:rsidRPr="0029289C">
        <w:rPr>
          <w:rFonts w:ascii="Arial" w:hAnsi="Arial" w:cs="Arial"/>
          <w:sz w:val="24"/>
        </w:rPr>
        <w:t xml:space="preserve">, B.S., Courtney Stark, </w:t>
      </w:r>
      <w:r w:rsidR="00D6600E" w:rsidRPr="0029289C">
        <w:rPr>
          <w:rFonts w:ascii="Arial" w:hAnsi="Arial" w:cs="Arial"/>
          <w:sz w:val="24"/>
        </w:rPr>
        <w:t>D</w:t>
      </w:r>
      <w:r w:rsidRPr="0029289C">
        <w:rPr>
          <w:rFonts w:ascii="Arial" w:hAnsi="Arial" w:cs="Arial"/>
          <w:sz w:val="24"/>
        </w:rPr>
        <w:t>.</w:t>
      </w:r>
      <w:r w:rsidR="00D6600E" w:rsidRPr="0029289C">
        <w:rPr>
          <w:rFonts w:ascii="Arial" w:hAnsi="Arial" w:cs="Arial"/>
          <w:sz w:val="24"/>
        </w:rPr>
        <w:t>O</w:t>
      </w:r>
      <w:r w:rsidR="00C6196C" w:rsidRPr="0029289C">
        <w:rPr>
          <w:rFonts w:ascii="Arial" w:hAnsi="Arial" w:cs="Arial"/>
          <w:sz w:val="24"/>
          <w:vertAlign w:val="superscript"/>
        </w:rPr>
        <w:t>2</w:t>
      </w:r>
      <w:r w:rsidRPr="0029289C">
        <w:rPr>
          <w:rFonts w:ascii="Arial" w:hAnsi="Arial" w:cs="Arial"/>
          <w:sz w:val="24"/>
        </w:rPr>
        <w:t xml:space="preserve">., </w:t>
      </w:r>
      <w:r w:rsidR="00DE3A88" w:rsidRPr="0029289C">
        <w:rPr>
          <w:rFonts w:ascii="Arial" w:hAnsi="Arial" w:cs="Arial"/>
          <w:sz w:val="24"/>
        </w:rPr>
        <w:t>William Blaine Lapin</w:t>
      </w:r>
      <w:r w:rsidR="00C6196C" w:rsidRPr="0029289C">
        <w:rPr>
          <w:rFonts w:ascii="Arial" w:hAnsi="Arial" w:cs="Arial"/>
          <w:sz w:val="24"/>
          <w:vertAlign w:val="superscript"/>
        </w:rPr>
        <w:t>1,3</w:t>
      </w:r>
      <w:r w:rsidR="00DE3A88" w:rsidRPr="0029289C">
        <w:rPr>
          <w:rFonts w:ascii="Arial" w:hAnsi="Arial" w:cs="Arial"/>
          <w:sz w:val="24"/>
        </w:rPr>
        <w:t xml:space="preserve">, M.D., </w:t>
      </w:r>
      <w:r w:rsidRPr="0029289C">
        <w:rPr>
          <w:rFonts w:ascii="Arial" w:hAnsi="Arial" w:cs="Arial"/>
          <w:sz w:val="24"/>
        </w:rPr>
        <w:t>Amy L. Hughes</w:t>
      </w:r>
      <w:r w:rsidR="00C6196C" w:rsidRPr="0029289C">
        <w:rPr>
          <w:rFonts w:ascii="Arial" w:hAnsi="Arial" w:cs="Arial"/>
          <w:sz w:val="24"/>
          <w:vertAlign w:val="superscript"/>
        </w:rPr>
        <w:t>1,4</w:t>
      </w:r>
      <w:r w:rsidRPr="0029289C">
        <w:rPr>
          <w:rFonts w:ascii="Arial" w:hAnsi="Arial" w:cs="Arial"/>
          <w:sz w:val="24"/>
        </w:rPr>
        <w:t xml:space="preserve">, M.D., </w:t>
      </w:r>
      <w:r w:rsidR="00A0709D" w:rsidRPr="0029289C">
        <w:rPr>
          <w:rFonts w:ascii="Arial" w:hAnsi="Arial" w:cs="Arial"/>
          <w:sz w:val="24"/>
        </w:rPr>
        <w:t>, Fabiola</w:t>
      </w:r>
      <w:r w:rsidR="00C6196C" w:rsidRPr="0029289C">
        <w:rPr>
          <w:rFonts w:ascii="Arial" w:hAnsi="Arial" w:cs="Arial"/>
          <w:sz w:val="24"/>
        </w:rPr>
        <w:t xml:space="preserve"> Balarezo</w:t>
      </w:r>
      <w:r w:rsidR="00C6196C" w:rsidRPr="0029289C">
        <w:rPr>
          <w:rFonts w:ascii="Arial" w:hAnsi="Arial" w:cs="Arial"/>
          <w:sz w:val="24"/>
          <w:vertAlign w:val="superscript"/>
        </w:rPr>
        <w:t>5</w:t>
      </w:r>
      <w:r w:rsidR="00A0709D" w:rsidRPr="0029289C">
        <w:rPr>
          <w:rFonts w:ascii="Arial" w:hAnsi="Arial" w:cs="Arial"/>
          <w:sz w:val="24"/>
        </w:rPr>
        <w:t xml:space="preserve">, M.D., </w:t>
      </w:r>
      <w:r w:rsidRPr="0029289C">
        <w:rPr>
          <w:rFonts w:ascii="Arial" w:hAnsi="Arial" w:cs="Arial"/>
          <w:sz w:val="24"/>
        </w:rPr>
        <w:t>Kerry Moss</w:t>
      </w:r>
      <w:r w:rsidR="00C6196C" w:rsidRPr="0029289C">
        <w:rPr>
          <w:rFonts w:ascii="Arial" w:hAnsi="Arial" w:cs="Arial"/>
          <w:sz w:val="24"/>
          <w:vertAlign w:val="superscript"/>
        </w:rPr>
        <w:t>1,6</w:t>
      </w:r>
      <w:r w:rsidRPr="0029289C">
        <w:rPr>
          <w:rFonts w:ascii="Arial" w:hAnsi="Arial" w:cs="Arial"/>
          <w:sz w:val="24"/>
        </w:rPr>
        <w:t xml:space="preserve">, M.D., Natalie </w:t>
      </w:r>
      <w:r w:rsidR="00DF3B09" w:rsidRPr="0029289C">
        <w:rPr>
          <w:rFonts w:ascii="Arial" w:hAnsi="Arial" w:cs="Arial"/>
          <w:sz w:val="24"/>
        </w:rPr>
        <w:t xml:space="preserve">S. </w:t>
      </w:r>
      <w:r w:rsidRPr="0029289C">
        <w:rPr>
          <w:rFonts w:ascii="Arial" w:hAnsi="Arial" w:cs="Arial"/>
          <w:sz w:val="24"/>
        </w:rPr>
        <w:t>Bezler</w:t>
      </w:r>
      <w:r w:rsidR="00C6196C" w:rsidRPr="0029289C">
        <w:rPr>
          <w:rFonts w:ascii="Arial" w:hAnsi="Arial" w:cs="Arial"/>
          <w:sz w:val="24"/>
          <w:vertAlign w:val="superscript"/>
        </w:rPr>
        <w:t>1,6</w:t>
      </w:r>
      <w:r w:rsidRPr="0029289C">
        <w:rPr>
          <w:rFonts w:ascii="Arial" w:hAnsi="Arial" w:cs="Arial"/>
          <w:sz w:val="24"/>
        </w:rPr>
        <w:t>, M.D., Evan Cantor</w:t>
      </w:r>
      <w:r w:rsidR="00C6196C" w:rsidRPr="0029289C">
        <w:rPr>
          <w:rFonts w:ascii="Arial" w:hAnsi="Arial" w:cs="Arial"/>
          <w:sz w:val="24"/>
          <w:vertAlign w:val="superscript"/>
        </w:rPr>
        <w:t>1,6</w:t>
      </w:r>
      <w:r w:rsidRPr="0029289C">
        <w:rPr>
          <w:rFonts w:ascii="Arial" w:hAnsi="Arial" w:cs="Arial"/>
          <w:sz w:val="24"/>
        </w:rPr>
        <w:t xml:space="preserve">, J.D., M.D. </w:t>
      </w:r>
    </w:p>
    <w:p w14:paraId="61276F25" w14:textId="734536CA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</w:p>
    <w:p w14:paraId="51492D41" w14:textId="4ECD14FB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  <w:vertAlign w:val="superscript"/>
        </w:rPr>
        <w:t>1</w:t>
      </w:r>
      <w:r w:rsidRPr="0029289C">
        <w:rPr>
          <w:rFonts w:ascii="Arial" w:hAnsi="Arial" w:cs="Arial"/>
          <w:sz w:val="24"/>
        </w:rPr>
        <w:t xml:space="preserve">University of Connecticut School of Medicine, Farmington, CT </w:t>
      </w:r>
    </w:p>
    <w:p w14:paraId="62D902A7" w14:textId="2CAACFA1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  <w:vertAlign w:val="superscript"/>
        </w:rPr>
        <w:t>2</w:t>
      </w:r>
      <w:r w:rsidRPr="0029289C">
        <w:rPr>
          <w:rFonts w:ascii="Arial" w:hAnsi="Arial" w:cs="Arial"/>
          <w:sz w:val="24"/>
        </w:rPr>
        <w:t xml:space="preserve">Department of Pediatrics, Connecticut Children’s Medical Center, Hartford, CT </w:t>
      </w:r>
    </w:p>
    <w:p w14:paraId="6F6C302C" w14:textId="0475926A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  <w:vertAlign w:val="superscript"/>
        </w:rPr>
        <w:t>3</w:t>
      </w:r>
      <w:r w:rsidRPr="0029289C">
        <w:rPr>
          <w:rFonts w:ascii="Arial" w:hAnsi="Arial" w:cs="Arial"/>
          <w:sz w:val="24"/>
        </w:rPr>
        <w:t xml:space="preserve">Division of Rheumatology, Connecticut Children's, Hartford, CT </w:t>
      </w:r>
    </w:p>
    <w:p w14:paraId="563DE893" w14:textId="74652212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  <w:vertAlign w:val="superscript"/>
        </w:rPr>
        <w:t>4</w:t>
      </w:r>
      <w:r w:rsidRPr="0029289C">
        <w:rPr>
          <w:rFonts w:ascii="Arial" w:hAnsi="Arial" w:cs="Arial"/>
          <w:sz w:val="24"/>
        </w:rPr>
        <w:t xml:space="preserve">Department of Surgery, Division of Otolaryngology, Connecticut Children’s Medical Center, Hartford, CT </w:t>
      </w:r>
      <w:r w:rsidRPr="0029289C">
        <w:rPr>
          <w:rFonts w:ascii="Arial" w:hAnsi="Arial" w:cs="Arial"/>
          <w:sz w:val="24"/>
          <w:vertAlign w:val="superscript"/>
        </w:rPr>
        <w:t>5</w:t>
      </w:r>
      <w:r w:rsidRPr="0029289C">
        <w:rPr>
          <w:rFonts w:ascii="Arial" w:hAnsi="Arial" w:cs="Arial"/>
          <w:sz w:val="24"/>
        </w:rPr>
        <w:t>Department of Pathology and Laboratory Medicine, Hartford Hospital, Hartford, CT</w:t>
      </w:r>
    </w:p>
    <w:p w14:paraId="190C35B8" w14:textId="66D8F61C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  <w:vertAlign w:val="superscript"/>
        </w:rPr>
        <w:t>6</w:t>
      </w:r>
      <w:r w:rsidRPr="0029289C">
        <w:rPr>
          <w:rFonts w:ascii="Arial" w:hAnsi="Arial" w:cs="Arial"/>
          <w:sz w:val="24"/>
        </w:rPr>
        <w:t xml:space="preserve">Division of Hematology and Oncology, Connecticut Children’s Medical Center, Hartford, CT </w:t>
      </w:r>
    </w:p>
    <w:p w14:paraId="70979D76" w14:textId="77777777" w:rsidR="00C6196C" w:rsidRPr="0029289C" w:rsidRDefault="00C6196C" w:rsidP="00A879F4">
      <w:pPr>
        <w:spacing w:after="0" w:line="276" w:lineRule="auto"/>
        <w:rPr>
          <w:rFonts w:ascii="Arial" w:hAnsi="Arial" w:cs="Arial"/>
          <w:sz w:val="24"/>
        </w:rPr>
      </w:pPr>
    </w:p>
    <w:p w14:paraId="4B09F329" w14:textId="68F04FE7" w:rsidR="00906552" w:rsidRPr="0029289C" w:rsidRDefault="00906552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Running title</w:t>
      </w:r>
      <w:r w:rsidRPr="0029289C">
        <w:rPr>
          <w:rFonts w:ascii="Arial" w:hAnsi="Arial" w:cs="Arial"/>
          <w:sz w:val="24"/>
        </w:rPr>
        <w:t xml:space="preserve">: Scurvy initially concerning for AML </w:t>
      </w:r>
    </w:p>
    <w:p w14:paraId="5505376E" w14:textId="426550FE" w:rsidR="00906552" w:rsidRPr="0029289C" w:rsidRDefault="00906552" w:rsidP="00A879F4">
      <w:pPr>
        <w:spacing w:after="0" w:line="276" w:lineRule="auto"/>
        <w:rPr>
          <w:rFonts w:ascii="Arial" w:hAnsi="Arial" w:cs="Arial"/>
          <w:sz w:val="24"/>
        </w:rPr>
      </w:pPr>
    </w:p>
    <w:p w14:paraId="43E0F46B" w14:textId="73BB0376" w:rsidR="007A63D5" w:rsidRPr="0029289C" w:rsidRDefault="007A63D5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Corresponding Author information</w:t>
      </w:r>
      <w:r w:rsidRPr="0029289C">
        <w:rPr>
          <w:rFonts w:ascii="Arial" w:hAnsi="Arial" w:cs="Arial"/>
          <w:sz w:val="24"/>
        </w:rPr>
        <w:t xml:space="preserve">: Evan Cantor, JD, MD, Division of Hematology and Oncology, Connecticut Children’s Medical Center, 5a, 282 Washington St, Hartford, CT 06106. 860-545-9630 (phone); (860) 545-9054 (fax); ecantor@connecticutchildrens.org (email); ORCID #0000-0001-7302-9734 </w:t>
      </w:r>
    </w:p>
    <w:p w14:paraId="29DBE6F4" w14:textId="7437F6C1" w:rsidR="007A63D5" w:rsidRPr="0029289C" w:rsidRDefault="007A63D5" w:rsidP="00A879F4">
      <w:pPr>
        <w:spacing w:after="0" w:line="276" w:lineRule="auto"/>
        <w:rPr>
          <w:rFonts w:ascii="Arial" w:hAnsi="Arial" w:cs="Arial"/>
          <w:sz w:val="24"/>
        </w:rPr>
      </w:pPr>
    </w:p>
    <w:p w14:paraId="22023B55" w14:textId="77777777" w:rsidR="007A63D5" w:rsidRPr="0029289C" w:rsidRDefault="007A63D5" w:rsidP="00A879F4">
      <w:pPr>
        <w:spacing w:after="0" w:line="276" w:lineRule="auto"/>
        <w:rPr>
          <w:rFonts w:ascii="Arial" w:hAnsi="Arial" w:cs="Arial"/>
          <w:sz w:val="24"/>
        </w:rPr>
      </w:pPr>
    </w:p>
    <w:p w14:paraId="6714E772" w14:textId="1C9A2C0E" w:rsidR="00A056B2" w:rsidRPr="0029289C" w:rsidRDefault="00A056B2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Figures</w:t>
      </w:r>
      <w:r w:rsidRPr="0029289C">
        <w:rPr>
          <w:rFonts w:ascii="Arial" w:hAnsi="Arial" w:cs="Arial"/>
          <w:sz w:val="24"/>
        </w:rPr>
        <w:t>: 2</w:t>
      </w:r>
    </w:p>
    <w:tbl>
      <w:tblPr>
        <w:tblStyle w:val="TableGrid"/>
        <w:tblW w:w="0" w:type="auto"/>
        <w:jc w:val="center"/>
        <w:tblInd w:w="0" w:type="dxa"/>
        <w:tblLook w:val="04A0" w:firstRow="1" w:lastRow="0" w:firstColumn="1" w:lastColumn="0" w:noHBand="0" w:noVBand="1"/>
      </w:tblPr>
      <w:tblGrid>
        <w:gridCol w:w="3060"/>
        <w:gridCol w:w="4675"/>
      </w:tblGrid>
      <w:tr w:rsidR="00A056B2" w:rsidRPr="0029289C" w14:paraId="59EE1E16" w14:textId="77777777" w:rsidTr="00A056B2">
        <w:trPr>
          <w:jc w:val="center"/>
        </w:trPr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435E4B" w14:textId="77777777" w:rsidR="00A056B2" w:rsidRPr="0029289C" w:rsidRDefault="00A056B2" w:rsidP="00A879F4">
            <w:pPr>
              <w:jc w:val="center"/>
              <w:rPr>
                <w:rFonts w:ascii="Arial" w:hAnsi="Arial" w:cs="Arial"/>
                <w:b/>
                <w:color w:val="000000" w:themeColor="text1"/>
                <w:sz w:val="28"/>
                <w:szCs w:val="24"/>
              </w:rPr>
            </w:pPr>
            <w:r w:rsidRPr="0029289C">
              <w:rPr>
                <w:rFonts w:ascii="Arial" w:hAnsi="Arial" w:cs="Arial"/>
                <w:b/>
                <w:color w:val="000000" w:themeColor="text1"/>
                <w:sz w:val="28"/>
                <w:szCs w:val="24"/>
              </w:rPr>
              <w:br w:type="page"/>
              <w:t>Abbreviation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850A70" w14:textId="77777777" w:rsidR="00A056B2" w:rsidRPr="0029289C" w:rsidRDefault="00A056B2" w:rsidP="00A879F4">
            <w:pPr>
              <w:jc w:val="center"/>
              <w:rPr>
                <w:rFonts w:ascii="Arial" w:hAnsi="Arial" w:cs="Arial"/>
                <w:b/>
                <w:color w:val="000000" w:themeColor="text1"/>
                <w:sz w:val="28"/>
                <w:szCs w:val="24"/>
              </w:rPr>
            </w:pPr>
            <w:r w:rsidRPr="0029289C">
              <w:rPr>
                <w:rFonts w:ascii="Arial" w:hAnsi="Arial" w:cs="Arial"/>
                <w:b/>
                <w:color w:val="000000" w:themeColor="text1"/>
                <w:sz w:val="28"/>
                <w:szCs w:val="24"/>
              </w:rPr>
              <w:t>Full term or phrase</w:t>
            </w:r>
          </w:p>
        </w:tc>
      </w:tr>
      <w:tr w:rsidR="00A056B2" w:rsidRPr="0029289C" w14:paraId="70B65237" w14:textId="77777777" w:rsidTr="00A056B2">
        <w:trPr>
          <w:jc w:val="center"/>
        </w:trPr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F052310" w14:textId="39108E31" w:rsidR="00A056B2" w:rsidRPr="0029289C" w:rsidRDefault="00A056B2" w:rsidP="00A879F4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4"/>
              </w:rPr>
            </w:pPr>
            <w:r w:rsidRPr="0029289C">
              <w:rPr>
                <w:rFonts w:ascii="Arial" w:hAnsi="Arial" w:cs="Arial"/>
                <w:color w:val="000000" w:themeColor="text1"/>
                <w:sz w:val="28"/>
                <w:szCs w:val="24"/>
              </w:rPr>
              <w:t>AML</w:t>
            </w:r>
          </w:p>
        </w:tc>
        <w:tc>
          <w:tcPr>
            <w:tcW w:w="4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1ED3F6" w14:textId="2B0A94FF" w:rsidR="00A056B2" w:rsidRPr="0029289C" w:rsidRDefault="00A056B2" w:rsidP="00A879F4">
            <w:pPr>
              <w:jc w:val="center"/>
              <w:rPr>
                <w:rFonts w:ascii="Arial" w:hAnsi="Arial" w:cs="Arial"/>
                <w:color w:val="000000" w:themeColor="text1"/>
                <w:sz w:val="28"/>
                <w:szCs w:val="24"/>
              </w:rPr>
            </w:pPr>
            <w:r w:rsidRPr="0029289C">
              <w:rPr>
                <w:rFonts w:ascii="Arial" w:hAnsi="Arial" w:cs="Arial"/>
                <w:color w:val="000000" w:themeColor="text1"/>
                <w:sz w:val="28"/>
                <w:szCs w:val="24"/>
              </w:rPr>
              <w:t>Acute Myeloid Leukemia</w:t>
            </w:r>
          </w:p>
        </w:tc>
      </w:tr>
    </w:tbl>
    <w:p w14:paraId="1F1E84B1" w14:textId="28D8A27B" w:rsidR="00A056B2" w:rsidRPr="0029289C" w:rsidRDefault="00A056B2" w:rsidP="00A879F4">
      <w:pPr>
        <w:spacing w:after="0" w:line="276" w:lineRule="auto"/>
        <w:rPr>
          <w:rFonts w:ascii="Arial" w:hAnsi="Arial" w:cs="Arial"/>
          <w:sz w:val="24"/>
        </w:rPr>
      </w:pPr>
    </w:p>
    <w:p w14:paraId="19DE0E38" w14:textId="6D35C221" w:rsidR="007A63D5" w:rsidRPr="0029289C" w:rsidRDefault="007A63D5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Keywords</w:t>
      </w:r>
      <w:r w:rsidRPr="0029289C">
        <w:rPr>
          <w:rFonts w:ascii="Arial" w:hAnsi="Arial" w:cs="Arial"/>
          <w:sz w:val="24"/>
        </w:rPr>
        <w:t xml:space="preserve">: Leukemia, Scurvy, Acute Myeloid leukemia, anemia </w:t>
      </w:r>
    </w:p>
    <w:p w14:paraId="3F3866B9" w14:textId="71C98E76" w:rsidR="00A056B2" w:rsidRPr="0029289C" w:rsidRDefault="00A056B2" w:rsidP="00A879F4">
      <w:pPr>
        <w:spacing w:after="0" w:line="276" w:lineRule="auto"/>
        <w:rPr>
          <w:rFonts w:ascii="Arial" w:hAnsi="Arial" w:cs="Arial"/>
          <w:sz w:val="24"/>
        </w:rPr>
      </w:pPr>
    </w:p>
    <w:p w14:paraId="5C6B3B1A" w14:textId="18C74690" w:rsidR="00A056B2" w:rsidRPr="0029289C" w:rsidRDefault="00A056B2" w:rsidP="00A879F4">
      <w:pPr>
        <w:spacing w:after="0" w:line="276" w:lineRule="auto"/>
        <w:rPr>
          <w:rFonts w:ascii="Arial" w:hAnsi="Arial" w:cs="Arial"/>
          <w:sz w:val="24"/>
        </w:rPr>
      </w:pPr>
    </w:p>
    <w:p w14:paraId="2FEACE4B" w14:textId="77777777" w:rsidR="00A056B2" w:rsidRPr="0029289C" w:rsidRDefault="00A056B2" w:rsidP="00A879F4">
      <w:pPr>
        <w:spacing w:after="0" w:line="276" w:lineRule="auto"/>
        <w:rPr>
          <w:rFonts w:ascii="Arial" w:hAnsi="Arial" w:cs="Arial"/>
          <w:sz w:val="24"/>
        </w:rPr>
      </w:pPr>
    </w:p>
    <w:p w14:paraId="093D3E98" w14:textId="3640422D" w:rsidR="0004695C" w:rsidRPr="0029289C" w:rsidRDefault="0004695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bCs/>
          <w:sz w:val="24"/>
        </w:rPr>
        <w:t>W</w:t>
      </w:r>
      <w:r w:rsidR="003D672B" w:rsidRPr="0029289C">
        <w:rPr>
          <w:rFonts w:ascii="Arial" w:hAnsi="Arial" w:cs="Arial"/>
          <w:b/>
          <w:bCs/>
          <w:sz w:val="24"/>
        </w:rPr>
        <w:t>ord count</w:t>
      </w:r>
      <w:r w:rsidR="008979A8">
        <w:rPr>
          <w:rFonts w:ascii="Arial" w:hAnsi="Arial" w:cs="Arial"/>
          <w:sz w:val="24"/>
        </w:rPr>
        <w:t>: 850</w:t>
      </w:r>
      <w:bookmarkStart w:id="0" w:name="_GoBack"/>
      <w:bookmarkEnd w:id="0"/>
      <w:r w:rsidRPr="0029289C">
        <w:rPr>
          <w:rFonts w:ascii="Arial" w:hAnsi="Arial" w:cs="Arial"/>
          <w:sz w:val="24"/>
        </w:rPr>
        <w:t xml:space="preserve">/850 </w:t>
      </w:r>
    </w:p>
    <w:p w14:paraId="4A3ABD4B" w14:textId="77777777" w:rsidR="0004695C" w:rsidRPr="0029289C" w:rsidRDefault="0004695C" w:rsidP="00A879F4">
      <w:pPr>
        <w:spacing w:after="0" w:line="276" w:lineRule="auto"/>
        <w:rPr>
          <w:rFonts w:ascii="Arial" w:hAnsi="Arial" w:cs="Arial"/>
          <w:sz w:val="24"/>
        </w:rPr>
      </w:pPr>
    </w:p>
    <w:p w14:paraId="63D79B8C" w14:textId="02563DD0" w:rsidR="0004695C" w:rsidRPr="0029289C" w:rsidRDefault="0004695C" w:rsidP="00A879F4">
      <w:pPr>
        <w:spacing w:after="0" w:line="276" w:lineRule="auto"/>
        <w:rPr>
          <w:rFonts w:ascii="Arial" w:hAnsi="Arial" w:cs="Arial"/>
          <w:b/>
          <w:bCs/>
          <w:sz w:val="24"/>
        </w:rPr>
      </w:pPr>
      <w:r w:rsidRPr="0029289C">
        <w:rPr>
          <w:rFonts w:ascii="Arial" w:hAnsi="Arial" w:cs="Arial"/>
          <w:b/>
          <w:bCs/>
          <w:sz w:val="24"/>
        </w:rPr>
        <w:t>Introduction</w:t>
      </w:r>
    </w:p>
    <w:p w14:paraId="5BC3D1D8" w14:textId="110AE690" w:rsidR="0004695C" w:rsidRPr="0029289C" w:rsidRDefault="00940E3B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 xml:space="preserve">Scurvy is </w:t>
      </w:r>
      <w:r w:rsidR="00436F69" w:rsidRPr="0029289C">
        <w:rPr>
          <w:rFonts w:ascii="Arial" w:hAnsi="Arial" w:cs="Arial"/>
          <w:sz w:val="24"/>
        </w:rPr>
        <w:t xml:space="preserve">a nutritional deficiency caused by </w:t>
      </w:r>
      <w:r w:rsidR="001D3523" w:rsidRPr="0029289C">
        <w:rPr>
          <w:rFonts w:ascii="Arial" w:hAnsi="Arial" w:cs="Arial"/>
          <w:sz w:val="24"/>
        </w:rPr>
        <w:t xml:space="preserve">a lack of </w:t>
      </w:r>
      <w:r w:rsidR="002945DB" w:rsidRPr="0029289C">
        <w:rPr>
          <w:rFonts w:ascii="Arial" w:hAnsi="Arial" w:cs="Arial"/>
          <w:sz w:val="24"/>
        </w:rPr>
        <w:t>ascorbic acid, or vitamin C</w:t>
      </w:r>
      <w:r w:rsidRPr="0029289C">
        <w:rPr>
          <w:rFonts w:ascii="Arial" w:hAnsi="Arial" w:cs="Arial"/>
          <w:sz w:val="24"/>
        </w:rPr>
        <w:t>.</w:t>
      </w:r>
      <w:r w:rsidR="00AF57F2" w:rsidRPr="0029289C">
        <w:rPr>
          <w:rFonts w:ascii="Arial" w:hAnsi="Arial" w:cs="Arial"/>
          <w:sz w:val="24"/>
        </w:rPr>
        <w:t xml:space="preserve"> Vitamin C is an essential cofactor in collagen </w:t>
      </w:r>
      <w:r w:rsidR="00DF3B09" w:rsidRPr="0029289C">
        <w:rPr>
          <w:rFonts w:ascii="Arial" w:hAnsi="Arial" w:cs="Arial"/>
          <w:sz w:val="24"/>
        </w:rPr>
        <w:t>cross-</w:t>
      </w:r>
      <w:r w:rsidR="00AF57F2" w:rsidRPr="0029289C">
        <w:rPr>
          <w:rFonts w:ascii="Arial" w:hAnsi="Arial" w:cs="Arial"/>
          <w:sz w:val="24"/>
        </w:rPr>
        <w:t>linking and iron utilization, which results in a wide constellation of symptoms such as anemia, bone pain, gingival swelling, easy bruising, and petechiae</w:t>
      </w:r>
      <w:r w:rsidR="0029289C">
        <w:rPr>
          <w:rStyle w:val="EndnoteReference"/>
          <w:rFonts w:ascii="Arial" w:hAnsi="Arial" w:cs="Arial"/>
          <w:sz w:val="24"/>
        </w:rPr>
        <w:endnoteReference w:id="1"/>
      </w:r>
      <w:r w:rsidR="00AF57F2" w:rsidRPr="0029289C">
        <w:rPr>
          <w:rFonts w:ascii="Arial" w:hAnsi="Arial" w:cs="Arial"/>
          <w:sz w:val="24"/>
        </w:rPr>
        <w:t xml:space="preserve">. </w:t>
      </w:r>
      <w:r w:rsidRPr="0029289C">
        <w:rPr>
          <w:rFonts w:ascii="Arial" w:hAnsi="Arial" w:cs="Arial"/>
          <w:sz w:val="24"/>
        </w:rPr>
        <w:t xml:space="preserve"> </w:t>
      </w:r>
      <w:r w:rsidR="002B4DD4" w:rsidRPr="0029289C">
        <w:rPr>
          <w:rFonts w:ascii="Arial" w:hAnsi="Arial" w:cs="Arial"/>
          <w:sz w:val="24"/>
        </w:rPr>
        <w:t>Though scurvy is well-known, it is traditionally considered a disease of</w:t>
      </w:r>
      <w:r w:rsidR="0076232E" w:rsidRPr="0029289C">
        <w:rPr>
          <w:rFonts w:ascii="Arial" w:hAnsi="Arial" w:cs="Arial"/>
          <w:sz w:val="24"/>
        </w:rPr>
        <w:t xml:space="preserve"> the past </w:t>
      </w:r>
      <w:r w:rsidR="002B4DD4" w:rsidRPr="0029289C">
        <w:rPr>
          <w:rFonts w:ascii="Arial" w:hAnsi="Arial" w:cs="Arial"/>
          <w:sz w:val="24"/>
        </w:rPr>
        <w:t xml:space="preserve">given </w:t>
      </w:r>
      <w:r w:rsidR="001D3523" w:rsidRPr="0029289C">
        <w:rPr>
          <w:rFonts w:ascii="Arial" w:hAnsi="Arial" w:cs="Arial"/>
          <w:sz w:val="24"/>
        </w:rPr>
        <w:t xml:space="preserve">our </w:t>
      </w:r>
      <w:r w:rsidR="002B4DD4" w:rsidRPr="0029289C">
        <w:rPr>
          <w:rFonts w:ascii="Arial" w:hAnsi="Arial" w:cs="Arial"/>
          <w:sz w:val="24"/>
        </w:rPr>
        <w:t>broad understanding of nutrition</w:t>
      </w:r>
      <w:r w:rsidR="005E27FB" w:rsidRPr="0029289C">
        <w:rPr>
          <w:rFonts w:ascii="Arial" w:hAnsi="Arial" w:cs="Arial"/>
          <w:sz w:val="24"/>
        </w:rPr>
        <w:t xml:space="preserve"> </w:t>
      </w:r>
      <w:r w:rsidR="001D3523" w:rsidRPr="0029289C">
        <w:rPr>
          <w:rFonts w:ascii="Arial" w:hAnsi="Arial" w:cs="Arial"/>
          <w:sz w:val="24"/>
        </w:rPr>
        <w:t>and</w:t>
      </w:r>
      <w:r w:rsidR="00AF57F2" w:rsidRPr="0029289C">
        <w:rPr>
          <w:rFonts w:ascii="Arial" w:hAnsi="Arial" w:cs="Arial"/>
          <w:sz w:val="24"/>
        </w:rPr>
        <w:t xml:space="preserve"> a</w:t>
      </w:r>
      <w:r w:rsidR="001D3523" w:rsidRPr="0029289C">
        <w:rPr>
          <w:rFonts w:ascii="Arial" w:hAnsi="Arial" w:cs="Arial"/>
          <w:sz w:val="24"/>
        </w:rPr>
        <w:t xml:space="preserve"> greater accessibility </w:t>
      </w:r>
      <w:r w:rsidR="00AF57F2" w:rsidRPr="0029289C">
        <w:rPr>
          <w:rFonts w:ascii="Arial" w:hAnsi="Arial" w:cs="Arial"/>
          <w:sz w:val="24"/>
        </w:rPr>
        <w:t>to</w:t>
      </w:r>
      <w:r w:rsidR="00BD0F1F" w:rsidRPr="0029289C">
        <w:rPr>
          <w:rFonts w:ascii="Arial" w:hAnsi="Arial" w:cs="Arial"/>
          <w:sz w:val="24"/>
        </w:rPr>
        <w:t xml:space="preserve"> </w:t>
      </w:r>
      <w:r w:rsidR="001D3523" w:rsidRPr="0029289C">
        <w:rPr>
          <w:rFonts w:ascii="Arial" w:hAnsi="Arial" w:cs="Arial"/>
          <w:sz w:val="24"/>
        </w:rPr>
        <w:t xml:space="preserve">food. </w:t>
      </w:r>
      <w:r w:rsidR="00AF57F2" w:rsidRPr="0029289C">
        <w:rPr>
          <w:rFonts w:ascii="Arial" w:hAnsi="Arial" w:cs="Arial"/>
          <w:sz w:val="24"/>
        </w:rPr>
        <w:t>Despite this, s</w:t>
      </w:r>
      <w:r w:rsidR="001D3523" w:rsidRPr="0029289C">
        <w:rPr>
          <w:rFonts w:ascii="Arial" w:hAnsi="Arial" w:cs="Arial"/>
          <w:sz w:val="24"/>
        </w:rPr>
        <w:t xml:space="preserve">curvy </w:t>
      </w:r>
      <w:r w:rsidR="0076232E" w:rsidRPr="0029289C">
        <w:rPr>
          <w:rFonts w:ascii="Arial" w:hAnsi="Arial" w:cs="Arial"/>
          <w:sz w:val="24"/>
        </w:rPr>
        <w:t xml:space="preserve">is still prevalent </w:t>
      </w:r>
      <w:r w:rsidR="00BD0F1F" w:rsidRPr="0029289C">
        <w:rPr>
          <w:rFonts w:ascii="Arial" w:hAnsi="Arial" w:cs="Arial"/>
          <w:sz w:val="24"/>
        </w:rPr>
        <w:t xml:space="preserve">in </w:t>
      </w:r>
      <w:r w:rsidR="001D3523" w:rsidRPr="0029289C">
        <w:rPr>
          <w:rFonts w:ascii="Arial" w:hAnsi="Arial" w:cs="Arial"/>
          <w:sz w:val="24"/>
        </w:rPr>
        <w:t xml:space="preserve">developed countries, </w:t>
      </w:r>
      <w:r w:rsidR="001D3523" w:rsidRPr="0029289C">
        <w:rPr>
          <w:rFonts w:ascii="Arial" w:hAnsi="Arial" w:cs="Arial"/>
          <w:sz w:val="24"/>
        </w:rPr>
        <w:lastRenderedPageBreak/>
        <w:t xml:space="preserve">specifically </w:t>
      </w:r>
      <w:r w:rsidR="006809CC" w:rsidRPr="0029289C">
        <w:rPr>
          <w:rFonts w:ascii="Arial" w:hAnsi="Arial" w:cs="Arial"/>
          <w:sz w:val="24"/>
        </w:rPr>
        <w:t xml:space="preserve">in </w:t>
      </w:r>
      <w:r w:rsidR="001D3523" w:rsidRPr="0029289C">
        <w:rPr>
          <w:rFonts w:ascii="Arial" w:hAnsi="Arial" w:cs="Arial"/>
          <w:sz w:val="24"/>
        </w:rPr>
        <w:t xml:space="preserve">pediatric </w:t>
      </w:r>
      <w:r w:rsidR="00AF57F2" w:rsidRPr="0029289C">
        <w:rPr>
          <w:rFonts w:ascii="Arial" w:hAnsi="Arial" w:cs="Arial"/>
          <w:sz w:val="24"/>
        </w:rPr>
        <w:t xml:space="preserve">patients </w:t>
      </w:r>
      <w:r w:rsidR="006809CC" w:rsidRPr="0029289C">
        <w:rPr>
          <w:rFonts w:ascii="Arial" w:hAnsi="Arial" w:cs="Arial"/>
          <w:sz w:val="24"/>
        </w:rPr>
        <w:t>with developmental disorders and/or restrictive eating habits</w:t>
      </w:r>
      <w:r w:rsidR="009133D7" w:rsidRPr="0029289C">
        <w:rPr>
          <w:rStyle w:val="EndnoteReference"/>
          <w:rFonts w:ascii="Arial" w:hAnsi="Arial" w:cs="Arial"/>
          <w:sz w:val="24"/>
        </w:rPr>
        <w:endnoteReference w:id="2"/>
      </w:r>
      <w:r w:rsidR="006809CC" w:rsidRPr="0029289C">
        <w:rPr>
          <w:rFonts w:ascii="Arial" w:hAnsi="Arial" w:cs="Arial"/>
          <w:sz w:val="24"/>
        </w:rPr>
        <w:t xml:space="preserve">. </w:t>
      </w:r>
      <w:r w:rsidR="00AF57F2" w:rsidRPr="0029289C">
        <w:rPr>
          <w:rFonts w:ascii="Arial" w:hAnsi="Arial" w:cs="Arial"/>
          <w:sz w:val="24"/>
        </w:rPr>
        <w:t xml:space="preserve"> Scurvy’s</w:t>
      </w:r>
      <w:r w:rsidR="006809CC" w:rsidRPr="0029289C">
        <w:rPr>
          <w:rFonts w:ascii="Arial" w:hAnsi="Arial" w:cs="Arial"/>
          <w:sz w:val="24"/>
        </w:rPr>
        <w:t xml:space="preserve"> nonspecific</w:t>
      </w:r>
      <w:r w:rsidR="00AF57F2" w:rsidRPr="0029289C">
        <w:rPr>
          <w:rFonts w:ascii="Arial" w:hAnsi="Arial" w:cs="Arial"/>
          <w:sz w:val="24"/>
        </w:rPr>
        <w:t xml:space="preserve"> symptoms, its ability to </w:t>
      </w:r>
      <w:r w:rsidR="006809CC" w:rsidRPr="0029289C">
        <w:rPr>
          <w:rFonts w:ascii="Arial" w:hAnsi="Arial" w:cs="Arial"/>
          <w:sz w:val="24"/>
        </w:rPr>
        <w:t xml:space="preserve">mimic several </w:t>
      </w:r>
      <w:r w:rsidR="00954648" w:rsidRPr="0029289C">
        <w:rPr>
          <w:rFonts w:ascii="Arial" w:hAnsi="Arial" w:cs="Arial"/>
          <w:sz w:val="24"/>
        </w:rPr>
        <w:t>autoimmune</w:t>
      </w:r>
      <w:r w:rsidR="006809CC" w:rsidRPr="0029289C">
        <w:rPr>
          <w:rFonts w:ascii="Arial" w:hAnsi="Arial" w:cs="Arial"/>
          <w:sz w:val="24"/>
        </w:rPr>
        <w:t>, infectious, or hematologic condition</w:t>
      </w:r>
      <w:r w:rsidR="00AF57F2" w:rsidRPr="0029289C">
        <w:rPr>
          <w:rFonts w:ascii="Arial" w:hAnsi="Arial" w:cs="Arial"/>
          <w:sz w:val="24"/>
        </w:rPr>
        <w:t>s,</w:t>
      </w:r>
      <w:r w:rsidR="006809CC" w:rsidRPr="0029289C">
        <w:rPr>
          <w:rFonts w:ascii="Arial" w:hAnsi="Arial" w:cs="Arial"/>
          <w:sz w:val="24"/>
        </w:rPr>
        <w:t xml:space="preserve"> and</w:t>
      </w:r>
      <w:r w:rsidR="00AF57F2" w:rsidRPr="0029289C">
        <w:rPr>
          <w:rFonts w:ascii="Arial" w:hAnsi="Arial" w:cs="Arial"/>
          <w:sz w:val="24"/>
        </w:rPr>
        <w:t xml:space="preserve"> it’s</w:t>
      </w:r>
      <w:r w:rsidR="006809CC" w:rsidRPr="0029289C">
        <w:rPr>
          <w:rFonts w:ascii="Arial" w:hAnsi="Arial" w:cs="Arial"/>
          <w:sz w:val="24"/>
        </w:rPr>
        <w:t xml:space="preserve"> perceived rarity</w:t>
      </w:r>
      <w:r w:rsidR="00AF57F2" w:rsidRPr="0029289C">
        <w:rPr>
          <w:rFonts w:ascii="Arial" w:hAnsi="Arial" w:cs="Arial"/>
          <w:sz w:val="24"/>
        </w:rPr>
        <w:t xml:space="preserve">, can lead to a </w:t>
      </w:r>
      <w:r w:rsidR="006809CC" w:rsidRPr="0029289C">
        <w:rPr>
          <w:rFonts w:ascii="Arial" w:hAnsi="Arial" w:cs="Arial"/>
          <w:sz w:val="24"/>
        </w:rPr>
        <w:t>delayed diagnosis</w:t>
      </w:r>
      <w:r w:rsidR="002661AE">
        <w:rPr>
          <w:rStyle w:val="EndnoteReference"/>
          <w:rFonts w:ascii="Arial" w:hAnsi="Arial" w:cs="Arial"/>
          <w:sz w:val="24"/>
        </w:rPr>
        <w:endnoteReference w:id="3"/>
      </w:r>
      <w:r w:rsidR="006809CC" w:rsidRPr="0029289C">
        <w:rPr>
          <w:rFonts w:ascii="Arial" w:hAnsi="Arial" w:cs="Arial"/>
          <w:sz w:val="24"/>
        </w:rPr>
        <w:t>. Here, w</w:t>
      </w:r>
      <w:r w:rsidR="00716D21" w:rsidRPr="0029289C">
        <w:rPr>
          <w:rFonts w:ascii="Arial" w:hAnsi="Arial" w:cs="Arial"/>
          <w:sz w:val="24"/>
        </w:rPr>
        <w:t>e describe a patient with autism</w:t>
      </w:r>
      <w:r w:rsidR="00C40B08" w:rsidRPr="0029289C">
        <w:rPr>
          <w:rFonts w:ascii="Arial" w:hAnsi="Arial" w:cs="Arial"/>
          <w:sz w:val="24"/>
        </w:rPr>
        <w:t xml:space="preserve"> spectrum disorder</w:t>
      </w:r>
      <w:r w:rsidR="00954648" w:rsidRPr="0029289C">
        <w:rPr>
          <w:rFonts w:ascii="Arial" w:hAnsi="Arial" w:cs="Arial"/>
          <w:sz w:val="24"/>
        </w:rPr>
        <w:t>,</w:t>
      </w:r>
      <w:r w:rsidR="00716D21" w:rsidRPr="0029289C">
        <w:rPr>
          <w:rFonts w:ascii="Arial" w:hAnsi="Arial" w:cs="Arial"/>
          <w:sz w:val="24"/>
        </w:rPr>
        <w:t xml:space="preserve"> who present</w:t>
      </w:r>
      <w:r w:rsidR="00BD0F1F" w:rsidRPr="0029289C">
        <w:rPr>
          <w:rFonts w:ascii="Arial" w:hAnsi="Arial" w:cs="Arial"/>
          <w:sz w:val="24"/>
        </w:rPr>
        <w:t>ed</w:t>
      </w:r>
      <w:r w:rsidR="00716D21" w:rsidRPr="0029289C">
        <w:rPr>
          <w:rFonts w:ascii="Arial" w:hAnsi="Arial" w:cs="Arial"/>
          <w:sz w:val="24"/>
        </w:rPr>
        <w:t xml:space="preserve"> with symptoms closely mimicking </w:t>
      </w:r>
      <w:r w:rsidR="002945DB" w:rsidRPr="0029289C">
        <w:rPr>
          <w:rFonts w:ascii="Arial" w:hAnsi="Arial" w:cs="Arial"/>
          <w:sz w:val="24"/>
        </w:rPr>
        <w:t>acute myeloid leukemia</w:t>
      </w:r>
      <w:r w:rsidR="00C51C8B" w:rsidRPr="0029289C">
        <w:rPr>
          <w:rFonts w:ascii="Arial" w:hAnsi="Arial" w:cs="Arial"/>
          <w:sz w:val="24"/>
        </w:rPr>
        <w:t xml:space="preserve"> (AML)</w:t>
      </w:r>
      <w:r w:rsidR="008038EF" w:rsidRPr="0029289C">
        <w:rPr>
          <w:rFonts w:ascii="Arial" w:hAnsi="Arial" w:cs="Arial"/>
          <w:sz w:val="24"/>
        </w:rPr>
        <w:t>,</w:t>
      </w:r>
      <w:r w:rsidR="00716D21" w:rsidRPr="0029289C">
        <w:rPr>
          <w:rFonts w:ascii="Arial" w:hAnsi="Arial" w:cs="Arial"/>
          <w:sz w:val="24"/>
        </w:rPr>
        <w:t xml:space="preserve"> and </w:t>
      </w:r>
      <w:r w:rsidR="006F02A6" w:rsidRPr="0029289C">
        <w:rPr>
          <w:rFonts w:ascii="Arial" w:hAnsi="Arial" w:cs="Arial"/>
          <w:b/>
          <w:sz w:val="24"/>
        </w:rPr>
        <w:t>following extensive work-up and prolonged hospitalization</w:t>
      </w:r>
      <w:r w:rsidR="006F02A6" w:rsidRPr="0029289C">
        <w:rPr>
          <w:rFonts w:ascii="Arial" w:hAnsi="Arial" w:cs="Arial"/>
          <w:sz w:val="24"/>
        </w:rPr>
        <w:t xml:space="preserve"> was given a </w:t>
      </w:r>
      <w:r w:rsidR="00716D21" w:rsidRPr="0029289C">
        <w:rPr>
          <w:rFonts w:ascii="Arial" w:hAnsi="Arial" w:cs="Arial"/>
          <w:sz w:val="24"/>
        </w:rPr>
        <w:t xml:space="preserve">final </w:t>
      </w:r>
      <w:r w:rsidR="00323E49" w:rsidRPr="0029289C">
        <w:rPr>
          <w:rFonts w:ascii="Arial" w:hAnsi="Arial" w:cs="Arial"/>
          <w:sz w:val="24"/>
        </w:rPr>
        <w:t>diagnosis of scurvy</w:t>
      </w:r>
      <w:r w:rsidR="00716D21" w:rsidRPr="0029289C">
        <w:rPr>
          <w:rFonts w:ascii="Arial" w:hAnsi="Arial" w:cs="Arial"/>
          <w:sz w:val="24"/>
        </w:rPr>
        <w:t xml:space="preserve">. </w:t>
      </w:r>
    </w:p>
    <w:p w14:paraId="7BC6C1ED" w14:textId="77777777" w:rsidR="00716D21" w:rsidRPr="0029289C" w:rsidRDefault="00716D21" w:rsidP="00A879F4">
      <w:pPr>
        <w:spacing w:after="0" w:line="276" w:lineRule="auto"/>
        <w:rPr>
          <w:rFonts w:ascii="Arial" w:hAnsi="Arial" w:cs="Arial"/>
          <w:sz w:val="24"/>
        </w:rPr>
      </w:pPr>
    </w:p>
    <w:p w14:paraId="3575BB1C" w14:textId="01ECB171" w:rsidR="0004695C" w:rsidRPr="0029289C" w:rsidRDefault="0004695C" w:rsidP="00A879F4">
      <w:pPr>
        <w:spacing w:after="0" w:line="276" w:lineRule="auto"/>
        <w:rPr>
          <w:rFonts w:ascii="Arial" w:hAnsi="Arial" w:cs="Arial"/>
          <w:b/>
          <w:bCs/>
          <w:sz w:val="24"/>
        </w:rPr>
      </w:pPr>
      <w:r w:rsidRPr="0029289C">
        <w:rPr>
          <w:rFonts w:ascii="Arial" w:hAnsi="Arial" w:cs="Arial"/>
          <w:b/>
          <w:bCs/>
          <w:sz w:val="24"/>
        </w:rPr>
        <w:t xml:space="preserve">Case </w:t>
      </w:r>
      <w:r w:rsidR="00473D01" w:rsidRPr="0029289C">
        <w:rPr>
          <w:rFonts w:ascii="Arial" w:hAnsi="Arial" w:cs="Arial"/>
          <w:b/>
          <w:bCs/>
          <w:sz w:val="24"/>
        </w:rPr>
        <w:t>D</w:t>
      </w:r>
      <w:r w:rsidRPr="0029289C">
        <w:rPr>
          <w:rFonts w:ascii="Arial" w:hAnsi="Arial" w:cs="Arial"/>
          <w:b/>
          <w:bCs/>
          <w:sz w:val="24"/>
        </w:rPr>
        <w:t>escription</w:t>
      </w:r>
    </w:p>
    <w:p w14:paraId="73029A77" w14:textId="74D0F651" w:rsidR="00323E49" w:rsidRPr="0029289C" w:rsidRDefault="00323E49" w:rsidP="00A879F4">
      <w:pPr>
        <w:spacing w:after="0" w:line="276" w:lineRule="auto"/>
        <w:rPr>
          <w:rFonts w:ascii="Arial" w:hAnsi="Arial" w:cs="Arial"/>
          <w:i/>
          <w:iCs/>
          <w:sz w:val="24"/>
        </w:rPr>
      </w:pPr>
      <w:r w:rsidRPr="0029289C">
        <w:rPr>
          <w:rFonts w:ascii="Arial" w:hAnsi="Arial" w:cs="Arial"/>
          <w:i/>
          <w:iCs/>
          <w:sz w:val="24"/>
        </w:rPr>
        <w:t xml:space="preserve">Initial Presentation </w:t>
      </w:r>
    </w:p>
    <w:p w14:paraId="6EC2B938" w14:textId="47CDCE2C" w:rsidR="0004695C" w:rsidRPr="0029289C" w:rsidRDefault="005D04F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>An 8-year-old girl with autism</w:t>
      </w:r>
      <w:r w:rsidR="00AF57F2" w:rsidRPr="0029289C">
        <w:rPr>
          <w:rFonts w:ascii="Arial" w:hAnsi="Arial" w:cs="Arial"/>
          <w:sz w:val="24"/>
        </w:rPr>
        <w:t xml:space="preserve"> and a history of a desmoplastic infantile ganglioma resected </w:t>
      </w:r>
      <w:r w:rsidR="005B121A" w:rsidRPr="0029289C">
        <w:rPr>
          <w:rFonts w:ascii="Arial" w:hAnsi="Arial" w:cs="Arial"/>
          <w:sz w:val="24"/>
        </w:rPr>
        <w:t xml:space="preserve">at 12 months of age </w:t>
      </w:r>
      <w:r w:rsidRPr="0029289C">
        <w:rPr>
          <w:rFonts w:ascii="Arial" w:hAnsi="Arial" w:cs="Arial"/>
          <w:sz w:val="24"/>
        </w:rPr>
        <w:t xml:space="preserve">presented to the emergency department with rapidly enlarging bilateral maxillary </w:t>
      </w:r>
      <w:r w:rsidR="005B121A" w:rsidRPr="0029289C">
        <w:rPr>
          <w:rFonts w:ascii="Arial" w:hAnsi="Arial" w:cs="Arial"/>
          <w:sz w:val="24"/>
        </w:rPr>
        <w:t xml:space="preserve">masses </w:t>
      </w:r>
      <w:r w:rsidRPr="0029289C">
        <w:rPr>
          <w:rFonts w:ascii="Arial" w:hAnsi="Arial" w:cs="Arial"/>
          <w:sz w:val="24"/>
        </w:rPr>
        <w:t xml:space="preserve">causing displacement and loss of teeth over the </w:t>
      </w:r>
      <w:r w:rsidR="00C11219" w:rsidRPr="0029289C">
        <w:rPr>
          <w:rFonts w:ascii="Arial" w:hAnsi="Arial" w:cs="Arial"/>
          <w:sz w:val="24"/>
        </w:rPr>
        <w:t xml:space="preserve">prior </w:t>
      </w:r>
      <w:r w:rsidRPr="0029289C">
        <w:rPr>
          <w:rFonts w:ascii="Arial" w:hAnsi="Arial" w:cs="Arial"/>
          <w:sz w:val="24"/>
        </w:rPr>
        <w:t xml:space="preserve">month. Over the same </w:t>
      </w:r>
      <w:r w:rsidR="00473D01" w:rsidRPr="0029289C">
        <w:rPr>
          <w:rFonts w:ascii="Arial" w:hAnsi="Arial" w:cs="Arial"/>
          <w:sz w:val="24"/>
        </w:rPr>
        <w:t>period</w:t>
      </w:r>
      <w:r w:rsidRPr="0029289C">
        <w:rPr>
          <w:rFonts w:ascii="Arial" w:hAnsi="Arial" w:cs="Arial"/>
          <w:sz w:val="24"/>
        </w:rPr>
        <w:t xml:space="preserve">, the patient </w:t>
      </w:r>
      <w:r w:rsidR="00954648" w:rsidRPr="0029289C">
        <w:rPr>
          <w:rFonts w:ascii="Arial" w:hAnsi="Arial" w:cs="Arial"/>
          <w:sz w:val="24"/>
        </w:rPr>
        <w:t xml:space="preserve">developed </w:t>
      </w:r>
      <w:r w:rsidR="00BD54F0" w:rsidRPr="0029289C">
        <w:rPr>
          <w:rFonts w:ascii="Arial" w:hAnsi="Arial" w:cs="Arial"/>
          <w:sz w:val="24"/>
        </w:rPr>
        <w:t xml:space="preserve">gingival </w:t>
      </w:r>
      <w:r w:rsidRPr="0029289C">
        <w:rPr>
          <w:rFonts w:ascii="Arial" w:hAnsi="Arial" w:cs="Arial"/>
          <w:sz w:val="24"/>
        </w:rPr>
        <w:t>bleeding, fatigue, weight loss, bruising, petechiae</w:t>
      </w:r>
      <w:r w:rsidR="00473D01" w:rsidRPr="0029289C">
        <w:rPr>
          <w:rFonts w:ascii="Arial" w:hAnsi="Arial" w:cs="Arial"/>
          <w:sz w:val="24"/>
        </w:rPr>
        <w:t xml:space="preserve">, and bilateral lower extremity pain. </w:t>
      </w:r>
      <w:r w:rsidR="00323E49" w:rsidRPr="0029289C">
        <w:rPr>
          <w:rFonts w:ascii="Arial" w:hAnsi="Arial" w:cs="Arial"/>
          <w:sz w:val="24"/>
        </w:rPr>
        <w:t>Physical exam revealed large bilateral oral lesions to the hard palate</w:t>
      </w:r>
      <w:r w:rsidR="006809CC" w:rsidRPr="0029289C">
        <w:rPr>
          <w:rFonts w:ascii="Arial" w:hAnsi="Arial" w:cs="Arial"/>
          <w:sz w:val="24"/>
        </w:rPr>
        <w:t xml:space="preserve"> (</w:t>
      </w:r>
      <w:r w:rsidR="006809CC" w:rsidRPr="0029289C">
        <w:rPr>
          <w:rFonts w:ascii="Arial" w:hAnsi="Arial" w:cs="Arial"/>
          <w:b/>
          <w:bCs/>
          <w:i/>
          <w:iCs/>
          <w:sz w:val="24"/>
        </w:rPr>
        <w:t>Figure 1</w:t>
      </w:r>
      <w:r w:rsidR="006809CC" w:rsidRPr="0029289C">
        <w:rPr>
          <w:rFonts w:ascii="Arial" w:hAnsi="Arial" w:cs="Arial"/>
          <w:sz w:val="24"/>
        </w:rPr>
        <w:t>)</w:t>
      </w:r>
      <w:r w:rsidR="00323E49" w:rsidRPr="0029289C">
        <w:rPr>
          <w:rFonts w:ascii="Arial" w:hAnsi="Arial" w:cs="Arial"/>
          <w:sz w:val="24"/>
        </w:rPr>
        <w:t xml:space="preserve"> in addition to</w:t>
      </w:r>
      <w:r w:rsidR="00716D21" w:rsidRPr="0029289C">
        <w:rPr>
          <w:rFonts w:ascii="Arial" w:hAnsi="Arial" w:cs="Arial"/>
          <w:sz w:val="24"/>
        </w:rPr>
        <w:t xml:space="preserve"> </w:t>
      </w:r>
      <w:r w:rsidR="00BD54F0" w:rsidRPr="0029289C">
        <w:rPr>
          <w:rFonts w:ascii="Arial" w:hAnsi="Arial" w:cs="Arial"/>
          <w:sz w:val="24"/>
        </w:rPr>
        <w:t xml:space="preserve">tachycardia, </w:t>
      </w:r>
      <w:r w:rsidR="00716D21" w:rsidRPr="0029289C">
        <w:rPr>
          <w:rFonts w:ascii="Arial" w:hAnsi="Arial" w:cs="Arial"/>
          <w:sz w:val="24"/>
        </w:rPr>
        <w:t xml:space="preserve">flow murmur, pallor, prolonged capillary refill, </w:t>
      </w:r>
      <w:r w:rsidR="004C1CAD" w:rsidRPr="0029289C">
        <w:rPr>
          <w:rFonts w:ascii="Arial" w:hAnsi="Arial" w:cs="Arial"/>
          <w:sz w:val="24"/>
        </w:rPr>
        <w:t xml:space="preserve">petechiae, </w:t>
      </w:r>
      <w:r w:rsidR="00716D21" w:rsidRPr="0029289C">
        <w:rPr>
          <w:rFonts w:ascii="Arial" w:hAnsi="Arial" w:cs="Arial"/>
          <w:sz w:val="24"/>
        </w:rPr>
        <w:t>ecchymosis</w:t>
      </w:r>
      <w:r w:rsidR="00F04FDC" w:rsidRPr="0029289C">
        <w:rPr>
          <w:rFonts w:ascii="Arial" w:hAnsi="Arial" w:cs="Arial"/>
          <w:sz w:val="24"/>
        </w:rPr>
        <w:t>,</w:t>
      </w:r>
      <w:r w:rsidR="00716D21" w:rsidRPr="0029289C">
        <w:rPr>
          <w:rFonts w:ascii="Arial" w:hAnsi="Arial" w:cs="Arial"/>
          <w:sz w:val="24"/>
        </w:rPr>
        <w:t xml:space="preserve"> and refusal of manipulation of the bilateral lower extr</w:t>
      </w:r>
      <w:r w:rsidR="00B674BF" w:rsidRPr="0029289C">
        <w:rPr>
          <w:rFonts w:ascii="Arial" w:hAnsi="Arial" w:cs="Arial"/>
          <w:sz w:val="24"/>
        </w:rPr>
        <w:t>e</w:t>
      </w:r>
      <w:r w:rsidR="00716D21" w:rsidRPr="0029289C">
        <w:rPr>
          <w:rFonts w:ascii="Arial" w:hAnsi="Arial" w:cs="Arial"/>
          <w:sz w:val="24"/>
        </w:rPr>
        <w:t>mities</w:t>
      </w:r>
      <w:r w:rsidR="00473D01" w:rsidRPr="0029289C">
        <w:rPr>
          <w:rFonts w:ascii="Arial" w:hAnsi="Arial" w:cs="Arial"/>
          <w:sz w:val="24"/>
        </w:rPr>
        <w:t xml:space="preserve">. </w:t>
      </w:r>
      <w:r w:rsidR="00940E3B" w:rsidRPr="0029289C">
        <w:rPr>
          <w:rFonts w:ascii="Arial" w:hAnsi="Arial" w:cs="Arial"/>
          <w:sz w:val="24"/>
        </w:rPr>
        <w:t>Sinus</w:t>
      </w:r>
      <w:r w:rsidR="00C12302" w:rsidRPr="0029289C">
        <w:rPr>
          <w:rFonts w:ascii="Arial" w:hAnsi="Arial" w:cs="Arial"/>
          <w:sz w:val="24"/>
        </w:rPr>
        <w:t xml:space="preserve"> computed </w:t>
      </w:r>
      <w:r w:rsidR="005B121A" w:rsidRPr="0029289C">
        <w:rPr>
          <w:rFonts w:ascii="Arial" w:hAnsi="Arial" w:cs="Arial"/>
          <w:sz w:val="24"/>
        </w:rPr>
        <w:t>tomography</w:t>
      </w:r>
      <w:r w:rsidR="00940E3B" w:rsidRPr="0029289C">
        <w:rPr>
          <w:rFonts w:ascii="Arial" w:hAnsi="Arial" w:cs="Arial"/>
          <w:sz w:val="24"/>
        </w:rPr>
        <w:t xml:space="preserve"> showed lobulated and heterogeneously enhancing soft tissue lesions along the roof of the oral cavity bilaterally. Initial labs demonstrated </w:t>
      </w:r>
      <w:r w:rsidR="006F02A6" w:rsidRPr="0029289C">
        <w:rPr>
          <w:rFonts w:ascii="Arial" w:hAnsi="Arial" w:cs="Arial"/>
          <w:sz w:val="24"/>
        </w:rPr>
        <w:t xml:space="preserve">a severe </w:t>
      </w:r>
      <w:r w:rsidR="00940E3B" w:rsidRPr="0029289C">
        <w:rPr>
          <w:rFonts w:ascii="Arial" w:hAnsi="Arial" w:cs="Arial"/>
          <w:sz w:val="24"/>
        </w:rPr>
        <w:t>normocytic anemia (</w:t>
      </w:r>
      <w:r w:rsidR="00B674BF" w:rsidRPr="0029289C">
        <w:rPr>
          <w:rFonts w:ascii="Arial" w:hAnsi="Arial" w:cs="Arial"/>
          <w:sz w:val="24"/>
        </w:rPr>
        <w:t xml:space="preserve">Hemoglobin </w:t>
      </w:r>
      <w:r w:rsidR="00940E3B" w:rsidRPr="0029289C">
        <w:rPr>
          <w:rFonts w:ascii="Arial" w:hAnsi="Arial" w:cs="Arial"/>
          <w:sz w:val="24"/>
        </w:rPr>
        <w:t>4.9</w:t>
      </w:r>
      <w:r w:rsidR="005D67E5" w:rsidRPr="0029289C">
        <w:rPr>
          <w:rFonts w:ascii="Arial" w:hAnsi="Arial" w:cs="Arial"/>
          <w:sz w:val="24"/>
        </w:rPr>
        <w:t xml:space="preserve"> g/dL</w:t>
      </w:r>
      <w:r w:rsidR="00940E3B" w:rsidRPr="0029289C">
        <w:rPr>
          <w:rFonts w:ascii="Arial" w:hAnsi="Arial" w:cs="Arial"/>
          <w:sz w:val="24"/>
        </w:rPr>
        <w:t>) with appropriate</w:t>
      </w:r>
      <w:r w:rsidR="00E1635D" w:rsidRPr="0029289C">
        <w:rPr>
          <w:rFonts w:ascii="Arial" w:hAnsi="Arial" w:cs="Arial"/>
          <w:sz w:val="24"/>
        </w:rPr>
        <w:t xml:space="preserve"> </w:t>
      </w:r>
      <w:r w:rsidR="00940E3B" w:rsidRPr="0029289C">
        <w:rPr>
          <w:rFonts w:ascii="Arial" w:hAnsi="Arial" w:cs="Arial"/>
          <w:sz w:val="24"/>
        </w:rPr>
        <w:t xml:space="preserve">reticulocytosis. </w:t>
      </w:r>
      <w:r w:rsidR="00473D01" w:rsidRPr="0029289C">
        <w:rPr>
          <w:rFonts w:ascii="Arial" w:hAnsi="Arial" w:cs="Arial"/>
          <w:sz w:val="24"/>
        </w:rPr>
        <w:t xml:space="preserve"> </w:t>
      </w:r>
    </w:p>
    <w:p w14:paraId="3752C1C9" w14:textId="77777777" w:rsidR="00323E49" w:rsidRPr="0029289C" w:rsidRDefault="00323E49" w:rsidP="00A879F4">
      <w:pPr>
        <w:spacing w:after="0" w:line="276" w:lineRule="auto"/>
        <w:rPr>
          <w:rFonts w:ascii="Arial" w:hAnsi="Arial" w:cs="Arial"/>
          <w:sz w:val="24"/>
        </w:rPr>
      </w:pPr>
    </w:p>
    <w:p w14:paraId="620D8AB9" w14:textId="3A92B8F9" w:rsidR="00323E49" w:rsidRPr="0029289C" w:rsidRDefault="00323E49" w:rsidP="00A879F4">
      <w:pPr>
        <w:spacing w:after="0" w:line="276" w:lineRule="auto"/>
        <w:rPr>
          <w:rFonts w:ascii="Arial" w:hAnsi="Arial" w:cs="Arial"/>
          <w:i/>
          <w:iCs/>
          <w:sz w:val="24"/>
        </w:rPr>
      </w:pPr>
      <w:r w:rsidRPr="0029289C">
        <w:rPr>
          <w:rFonts w:ascii="Arial" w:hAnsi="Arial" w:cs="Arial"/>
          <w:i/>
          <w:iCs/>
          <w:sz w:val="24"/>
        </w:rPr>
        <w:t xml:space="preserve">Hospital Admission </w:t>
      </w:r>
    </w:p>
    <w:p w14:paraId="29775C04" w14:textId="62C5D554" w:rsidR="00940E3B" w:rsidRPr="0029289C" w:rsidRDefault="00323E49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>The patient was admitted for blood transfusion</w:t>
      </w:r>
      <w:r w:rsidR="006F02A6" w:rsidRPr="0029289C">
        <w:rPr>
          <w:rFonts w:ascii="Arial" w:hAnsi="Arial" w:cs="Arial"/>
          <w:sz w:val="24"/>
        </w:rPr>
        <w:t xml:space="preserve"> due to symptomatic anemia</w:t>
      </w:r>
      <w:r w:rsidR="00AF57F2" w:rsidRPr="0029289C">
        <w:rPr>
          <w:rFonts w:ascii="Arial" w:hAnsi="Arial" w:cs="Arial"/>
          <w:sz w:val="24"/>
        </w:rPr>
        <w:t xml:space="preserve"> and for further work-up of her oral cavity lesions. </w:t>
      </w:r>
      <w:r w:rsidR="00F37ED1" w:rsidRPr="0029289C">
        <w:rPr>
          <w:rFonts w:ascii="Arial" w:hAnsi="Arial" w:cs="Arial"/>
          <w:sz w:val="24"/>
        </w:rPr>
        <w:t>She</w:t>
      </w:r>
      <w:r w:rsidR="0038001E" w:rsidRPr="0029289C">
        <w:rPr>
          <w:rFonts w:ascii="Arial" w:hAnsi="Arial" w:cs="Arial"/>
          <w:sz w:val="24"/>
        </w:rPr>
        <w:t xml:space="preserve"> </w:t>
      </w:r>
      <w:r w:rsidR="00F04FDC" w:rsidRPr="0029289C">
        <w:rPr>
          <w:rFonts w:ascii="Arial" w:hAnsi="Arial" w:cs="Arial"/>
          <w:sz w:val="24"/>
        </w:rPr>
        <w:t xml:space="preserve">responded </w:t>
      </w:r>
      <w:r w:rsidR="00BB4077" w:rsidRPr="0029289C">
        <w:rPr>
          <w:rFonts w:ascii="Arial" w:hAnsi="Arial" w:cs="Arial"/>
          <w:sz w:val="24"/>
        </w:rPr>
        <w:t xml:space="preserve">to transfusion but </w:t>
      </w:r>
      <w:r w:rsidR="0038001E" w:rsidRPr="0029289C">
        <w:rPr>
          <w:rFonts w:ascii="Arial" w:hAnsi="Arial" w:cs="Arial"/>
          <w:sz w:val="24"/>
        </w:rPr>
        <w:t xml:space="preserve">required </w:t>
      </w:r>
      <w:r w:rsidR="00BB4077" w:rsidRPr="0029289C">
        <w:rPr>
          <w:rFonts w:ascii="Arial" w:hAnsi="Arial" w:cs="Arial"/>
          <w:sz w:val="24"/>
        </w:rPr>
        <w:t>repeat</w:t>
      </w:r>
      <w:r w:rsidR="0038001E" w:rsidRPr="0029289C">
        <w:rPr>
          <w:rFonts w:ascii="Arial" w:hAnsi="Arial" w:cs="Arial"/>
          <w:sz w:val="24"/>
        </w:rPr>
        <w:t xml:space="preserve"> transfusions to maintain hemoglobin &gt;7</w:t>
      </w:r>
      <w:r w:rsidR="004C1CAD" w:rsidRPr="0029289C">
        <w:rPr>
          <w:rFonts w:ascii="Arial" w:hAnsi="Arial" w:cs="Arial"/>
          <w:sz w:val="24"/>
        </w:rPr>
        <w:t xml:space="preserve"> g/dL</w:t>
      </w:r>
      <w:r w:rsidR="00BB4077" w:rsidRPr="0029289C">
        <w:rPr>
          <w:rFonts w:ascii="Arial" w:hAnsi="Arial" w:cs="Arial"/>
          <w:sz w:val="24"/>
        </w:rPr>
        <w:t>. CBC was otherwise unremarkable, with normal platelet count, white blood cell count and differential</w:t>
      </w:r>
      <w:r w:rsidR="007A55C4" w:rsidRPr="0029289C">
        <w:rPr>
          <w:rFonts w:ascii="Arial" w:hAnsi="Arial" w:cs="Arial"/>
          <w:sz w:val="24"/>
        </w:rPr>
        <w:t xml:space="preserve">. </w:t>
      </w:r>
      <w:r w:rsidR="00F37ED1" w:rsidRPr="0029289C">
        <w:rPr>
          <w:rFonts w:ascii="Arial" w:hAnsi="Arial" w:cs="Arial"/>
          <w:sz w:val="24"/>
        </w:rPr>
        <w:t xml:space="preserve">Blood smear showed normocytic anemia with hypersegmented neutrophils. </w:t>
      </w:r>
      <w:r w:rsidR="0038001E" w:rsidRPr="0029289C">
        <w:rPr>
          <w:rFonts w:ascii="Arial" w:hAnsi="Arial" w:cs="Arial"/>
          <w:sz w:val="24"/>
        </w:rPr>
        <w:t xml:space="preserve">Other </w:t>
      </w:r>
      <w:r w:rsidR="007A55C4" w:rsidRPr="0029289C">
        <w:rPr>
          <w:rFonts w:ascii="Arial" w:hAnsi="Arial" w:cs="Arial"/>
          <w:sz w:val="24"/>
        </w:rPr>
        <w:t>significant</w:t>
      </w:r>
      <w:r w:rsidR="0038001E" w:rsidRPr="0029289C">
        <w:rPr>
          <w:rFonts w:ascii="Arial" w:hAnsi="Arial" w:cs="Arial"/>
          <w:sz w:val="24"/>
        </w:rPr>
        <w:t xml:space="preserve"> labs included elevated INR, elevated soluble transferrin receptor, elevated </w:t>
      </w:r>
      <w:r w:rsidR="00F37ED1" w:rsidRPr="0029289C">
        <w:rPr>
          <w:rFonts w:ascii="Arial" w:hAnsi="Arial" w:cs="Arial"/>
          <w:sz w:val="24"/>
        </w:rPr>
        <w:t>ferritin, elevated</w:t>
      </w:r>
      <w:r w:rsidR="0038001E" w:rsidRPr="0029289C">
        <w:rPr>
          <w:rFonts w:ascii="Arial" w:hAnsi="Arial" w:cs="Arial"/>
          <w:sz w:val="24"/>
        </w:rPr>
        <w:t xml:space="preserve"> haptoglobin, normal fibrinogen, elevated D-dimer</w:t>
      </w:r>
      <w:r w:rsidR="00AB1508" w:rsidRPr="0029289C">
        <w:rPr>
          <w:rFonts w:ascii="Arial" w:hAnsi="Arial" w:cs="Arial"/>
          <w:sz w:val="24"/>
        </w:rPr>
        <w:t>, elevated ESR, and elevated CRP</w:t>
      </w:r>
      <w:r w:rsidR="007A55C4" w:rsidRPr="0029289C">
        <w:rPr>
          <w:rFonts w:ascii="Arial" w:hAnsi="Arial" w:cs="Arial"/>
          <w:sz w:val="24"/>
        </w:rPr>
        <w:t xml:space="preserve">. </w:t>
      </w:r>
      <w:r w:rsidR="00954648" w:rsidRPr="0029289C">
        <w:rPr>
          <w:rFonts w:ascii="Arial" w:hAnsi="Arial" w:cs="Arial"/>
          <w:sz w:val="24"/>
        </w:rPr>
        <w:t xml:space="preserve">Vitamin </w:t>
      </w:r>
      <w:r w:rsidR="007A55C4" w:rsidRPr="0029289C">
        <w:rPr>
          <w:rFonts w:ascii="Arial" w:hAnsi="Arial" w:cs="Arial"/>
          <w:sz w:val="24"/>
        </w:rPr>
        <w:t xml:space="preserve">B12 was normal </w:t>
      </w:r>
      <w:r w:rsidR="004C1CAD" w:rsidRPr="0029289C">
        <w:rPr>
          <w:rFonts w:ascii="Arial" w:hAnsi="Arial" w:cs="Arial"/>
          <w:sz w:val="24"/>
        </w:rPr>
        <w:t>but folate levels resulted in error twice</w:t>
      </w:r>
      <w:r w:rsidR="007A55C4" w:rsidRPr="0029289C">
        <w:rPr>
          <w:rFonts w:ascii="Arial" w:hAnsi="Arial" w:cs="Arial"/>
          <w:sz w:val="24"/>
        </w:rPr>
        <w:t xml:space="preserve">. EBV, parvovirus, and HIV </w:t>
      </w:r>
      <w:r w:rsidR="00B674BF" w:rsidRPr="0029289C">
        <w:rPr>
          <w:rFonts w:ascii="Arial" w:hAnsi="Arial" w:cs="Arial"/>
          <w:sz w:val="24"/>
        </w:rPr>
        <w:t xml:space="preserve">were </w:t>
      </w:r>
      <w:r w:rsidR="007A55C4" w:rsidRPr="0029289C">
        <w:rPr>
          <w:rFonts w:ascii="Arial" w:hAnsi="Arial" w:cs="Arial"/>
          <w:sz w:val="24"/>
        </w:rPr>
        <w:t xml:space="preserve">negative. </w:t>
      </w:r>
      <w:r w:rsidR="003D672B" w:rsidRPr="0029289C">
        <w:rPr>
          <w:rFonts w:ascii="Arial" w:hAnsi="Arial" w:cs="Arial"/>
          <w:sz w:val="24"/>
        </w:rPr>
        <w:t xml:space="preserve">No clear source of bleeding was identified in sputum, urine, stool, or joint spaces. </w:t>
      </w:r>
      <w:r w:rsidR="005738C5" w:rsidRPr="0029289C">
        <w:rPr>
          <w:rFonts w:ascii="Arial" w:hAnsi="Arial" w:cs="Arial"/>
          <w:sz w:val="24"/>
        </w:rPr>
        <w:t xml:space="preserve">Due to concerns </w:t>
      </w:r>
      <w:r w:rsidR="0076232E" w:rsidRPr="0029289C">
        <w:rPr>
          <w:rFonts w:ascii="Arial" w:hAnsi="Arial" w:cs="Arial"/>
          <w:sz w:val="24"/>
        </w:rPr>
        <w:t>that the maxillary growths could represent chloromas</w:t>
      </w:r>
      <w:r w:rsidR="005738C5" w:rsidRPr="0029289C">
        <w:rPr>
          <w:rFonts w:ascii="Arial" w:hAnsi="Arial" w:cs="Arial"/>
          <w:sz w:val="24"/>
        </w:rPr>
        <w:t>, a biopsy of the oral cavity masses was performed, with pathology revealing benign fibroblastic and myofibroblastic proliferation, without suggestion of a malignant process.</w:t>
      </w:r>
    </w:p>
    <w:p w14:paraId="3958FFDB" w14:textId="77777777" w:rsidR="00F37ED1" w:rsidRPr="0029289C" w:rsidRDefault="00F37ED1" w:rsidP="00A879F4">
      <w:pPr>
        <w:spacing w:after="0" w:line="276" w:lineRule="auto"/>
        <w:rPr>
          <w:rFonts w:ascii="Arial" w:hAnsi="Arial" w:cs="Arial"/>
          <w:sz w:val="24"/>
        </w:rPr>
      </w:pPr>
    </w:p>
    <w:p w14:paraId="3BE84B5E" w14:textId="60F27BAA" w:rsidR="00F37ED1" w:rsidRPr="0029289C" w:rsidRDefault="00F37ED1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>Throughout hospitalization</w:t>
      </w:r>
      <w:r w:rsidR="00BD54F0" w:rsidRPr="0029289C">
        <w:rPr>
          <w:rFonts w:ascii="Arial" w:hAnsi="Arial" w:cs="Arial"/>
          <w:sz w:val="24"/>
        </w:rPr>
        <w:t>,</w:t>
      </w:r>
      <w:r w:rsidRPr="0029289C">
        <w:rPr>
          <w:rFonts w:ascii="Arial" w:hAnsi="Arial" w:cs="Arial"/>
          <w:sz w:val="24"/>
        </w:rPr>
        <w:t xml:space="preserve"> </w:t>
      </w:r>
      <w:r w:rsidR="00876B14" w:rsidRPr="0029289C">
        <w:rPr>
          <w:rFonts w:ascii="Arial" w:hAnsi="Arial" w:cs="Arial"/>
          <w:sz w:val="24"/>
        </w:rPr>
        <w:t xml:space="preserve">the </w:t>
      </w:r>
      <w:r w:rsidRPr="0029289C">
        <w:rPr>
          <w:rFonts w:ascii="Arial" w:hAnsi="Arial" w:cs="Arial"/>
          <w:sz w:val="24"/>
        </w:rPr>
        <w:t xml:space="preserve">patient </w:t>
      </w:r>
      <w:r w:rsidR="00CA3DAE" w:rsidRPr="0029289C">
        <w:rPr>
          <w:rFonts w:ascii="Arial" w:hAnsi="Arial" w:cs="Arial"/>
          <w:sz w:val="24"/>
        </w:rPr>
        <w:t xml:space="preserve">experienced </w:t>
      </w:r>
      <w:r w:rsidRPr="0029289C">
        <w:rPr>
          <w:rFonts w:ascii="Arial" w:hAnsi="Arial" w:cs="Arial"/>
          <w:sz w:val="24"/>
        </w:rPr>
        <w:t>bilateral lower extremity pain</w:t>
      </w:r>
      <w:r w:rsidR="00954648" w:rsidRPr="0029289C">
        <w:rPr>
          <w:rFonts w:ascii="Arial" w:hAnsi="Arial" w:cs="Arial"/>
          <w:sz w:val="24"/>
        </w:rPr>
        <w:t xml:space="preserve"> and swelling of the knees and ankles,</w:t>
      </w:r>
      <w:r w:rsidRPr="0029289C">
        <w:rPr>
          <w:rFonts w:ascii="Arial" w:hAnsi="Arial" w:cs="Arial"/>
          <w:sz w:val="24"/>
        </w:rPr>
        <w:t xml:space="preserve"> causing refusal to ambulate</w:t>
      </w:r>
      <w:r w:rsidR="005738C5" w:rsidRPr="0029289C">
        <w:rPr>
          <w:rFonts w:ascii="Arial" w:hAnsi="Arial" w:cs="Arial"/>
          <w:sz w:val="24"/>
        </w:rPr>
        <w:t xml:space="preserve"> or to work with physical therapy</w:t>
      </w:r>
      <w:r w:rsidRPr="0029289C">
        <w:rPr>
          <w:rFonts w:ascii="Arial" w:hAnsi="Arial" w:cs="Arial"/>
          <w:sz w:val="24"/>
        </w:rPr>
        <w:t>.</w:t>
      </w:r>
      <w:r w:rsidR="004C1CAD" w:rsidRPr="0029289C">
        <w:rPr>
          <w:rFonts w:ascii="Arial" w:hAnsi="Arial" w:cs="Arial"/>
          <w:sz w:val="24"/>
        </w:rPr>
        <w:t xml:space="preserve"> </w:t>
      </w:r>
      <w:r w:rsidR="005E27FB" w:rsidRPr="0029289C">
        <w:rPr>
          <w:rFonts w:ascii="Arial" w:hAnsi="Arial" w:cs="Arial"/>
          <w:sz w:val="24"/>
        </w:rPr>
        <w:t>Lower extremity r</w:t>
      </w:r>
      <w:r w:rsidR="004C1CAD" w:rsidRPr="0029289C">
        <w:rPr>
          <w:rFonts w:ascii="Arial" w:hAnsi="Arial" w:cs="Arial"/>
          <w:sz w:val="24"/>
        </w:rPr>
        <w:t xml:space="preserve">adiographs </w:t>
      </w:r>
      <w:r w:rsidR="005E27FB" w:rsidRPr="0029289C">
        <w:rPr>
          <w:rFonts w:ascii="Arial" w:hAnsi="Arial" w:cs="Arial"/>
          <w:sz w:val="24"/>
        </w:rPr>
        <w:t>revealed</w:t>
      </w:r>
      <w:r w:rsidR="004C1CAD" w:rsidRPr="0029289C">
        <w:rPr>
          <w:rFonts w:ascii="Arial" w:hAnsi="Arial" w:cs="Arial"/>
          <w:sz w:val="24"/>
        </w:rPr>
        <w:t xml:space="preserve"> mild osteopenia with soft tissue swelling to the bilateral knees and ankles</w:t>
      </w:r>
      <w:r w:rsidR="006809CC" w:rsidRPr="0029289C">
        <w:rPr>
          <w:rFonts w:ascii="Arial" w:hAnsi="Arial" w:cs="Arial"/>
          <w:sz w:val="24"/>
        </w:rPr>
        <w:t xml:space="preserve"> (</w:t>
      </w:r>
      <w:r w:rsidR="006809CC" w:rsidRPr="0029289C">
        <w:rPr>
          <w:rFonts w:ascii="Arial" w:hAnsi="Arial" w:cs="Arial"/>
          <w:b/>
          <w:bCs/>
          <w:i/>
          <w:iCs/>
          <w:sz w:val="24"/>
        </w:rPr>
        <w:t>Figure 2</w:t>
      </w:r>
      <w:r w:rsidR="006809CC" w:rsidRPr="0029289C">
        <w:rPr>
          <w:rFonts w:ascii="Arial" w:hAnsi="Arial" w:cs="Arial"/>
          <w:sz w:val="24"/>
        </w:rPr>
        <w:t>)</w:t>
      </w:r>
      <w:r w:rsidR="004C1CAD" w:rsidRPr="0029289C">
        <w:rPr>
          <w:rFonts w:ascii="Arial" w:hAnsi="Arial" w:cs="Arial"/>
          <w:sz w:val="24"/>
        </w:rPr>
        <w:t xml:space="preserve">. </w:t>
      </w:r>
    </w:p>
    <w:p w14:paraId="068FC966" w14:textId="77777777" w:rsidR="00F37ED1" w:rsidRPr="0029289C" w:rsidRDefault="00F37ED1" w:rsidP="00A879F4">
      <w:pPr>
        <w:spacing w:after="0" w:line="276" w:lineRule="auto"/>
        <w:rPr>
          <w:rFonts w:ascii="Arial" w:hAnsi="Arial" w:cs="Arial"/>
          <w:sz w:val="24"/>
        </w:rPr>
      </w:pPr>
    </w:p>
    <w:p w14:paraId="02A044BC" w14:textId="353DE542" w:rsidR="007A55C4" w:rsidRPr="0029289C" w:rsidRDefault="005B121A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>On the e</w:t>
      </w:r>
      <w:r w:rsidR="00F37ED1" w:rsidRPr="0029289C">
        <w:rPr>
          <w:rFonts w:ascii="Arial" w:hAnsi="Arial" w:cs="Arial"/>
          <w:sz w:val="24"/>
        </w:rPr>
        <w:t>ight</w:t>
      </w:r>
      <w:r w:rsidRPr="0029289C">
        <w:rPr>
          <w:rFonts w:ascii="Arial" w:hAnsi="Arial" w:cs="Arial"/>
          <w:sz w:val="24"/>
        </w:rPr>
        <w:t>h</w:t>
      </w:r>
      <w:r w:rsidR="00F37ED1" w:rsidRPr="0029289C">
        <w:rPr>
          <w:rFonts w:ascii="Arial" w:hAnsi="Arial" w:cs="Arial"/>
          <w:sz w:val="24"/>
        </w:rPr>
        <w:t xml:space="preserve"> day </w:t>
      </w:r>
      <w:r w:rsidRPr="0029289C">
        <w:rPr>
          <w:rFonts w:ascii="Arial" w:hAnsi="Arial" w:cs="Arial"/>
          <w:sz w:val="24"/>
        </w:rPr>
        <w:t xml:space="preserve">of </w:t>
      </w:r>
      <w:r w:rsidR="00F37ED1" w:rsidRPr="0029289C">
        <w:rPr>
          <w:rFonts w:ascii="Arial" w:hAnsi="Arial" w:cs="Arial"/>
          <w:sz w:val="24"/>
        </w:rPr>
        <w:t xml:space="preserve">hospitalization, </w:t>
      </w:r>
      <w:r w:rsidR="00FA33B2" w:rsidRPr="0029289C">
        <w:rPr>
          <w:rFonts w:ascii="Arial" w:hAnsi="Arial" w:cs="Arial"/>
          <w:sz w:val="24"/>
        </w:rPr>
        <w:t xml:space="preserve">a dietary history of avoidant restricted food intake was obtained. This raised concern for scurvy given her constellation </w:t>
      </w:r>
      <w:r w:rsidR="00F37ED1" w:rsidRPr="0029289C">
        <w:rPr>
          <w:rFonts w:ascii="Arial" w:hAnsi="Arial" w:cs="Arial"/>
          <w:sz w:val="24"/>
        </w:rPr>
        <w:t xml:space="preserve">of </w:t>
      </w:r>
      <w:r w:rsidR="007A55C4" w:rsidRPr="0029289C">
        <w:rPr>
          <w:rFonts w:ascii="Arial" w:hAnsi="Arial" w:cs="Arial"/>
          <w:sz w:val="24"/>
        </w:rPr>
        <w:t>anemia, oral lesions, extremity pain</w:t>
      </w:r>
      <w:r w:rsidR="00954648" w:rsidRPr="0029289C">
        <w:rPr>
          <w:rFonts w:ascii="Arial" w:hAnsi="Arial" w:cs="Arial"/>
          <w:sz w:val="24"/>
        </w:rPr>
        <w:t xml:space="preserve"> and swelling</w:t>
      </w:r>
      <w:r w:rsidR="007A55C4" w:rsidRPr="0029289C">
        <w:rPr>
          <w:rFonts w:ascii="Arial" w:hAnsi="Arial" w:cs="Arial"/>
          <w:sz w:val="24"/>
        </w:rPr>
        <w:t>, and petechiae</w:t>
      </w:r>
      <w:r w:rsidR="002243D7" w:rsidRPr="0029289C">
        <w:rPr>
          <w:rFonts w:ascii="Arial" w:hAnsi="Arial" w:cs="Arial"/>
          <w:sz w:val="24"/>
        </w:rPr>
        <w:t xml:space="preserve">.  </w:t>
      </w:r>
      <w:r w:rsidR="00F37ED1" w:rsidRPr="0029289C">
        <w:rPr>
          <w:rFonts w:ascii="Arial" w:hAnsi="Arial" w:cs="Arial"/>
          <w:sz w:val="24"/>
        </w:rPr>
        <w:t>Ascorbic acid levels were sent</w:t>
      </w:r>
      <w:r w:rsidR="002243D7" w:rsidRPr="0029289C">
        <w:rPr>
          <w:rFonts w:ascii="Arial" w:hAnsi="Arial" w:cs="Arial"/>
          <w:sz w:val="24"/>
        </w:rPr>
        <w:t xml:space="preserve"> and </w:t>
      </w:r>
      <w:r w:rsidR="00F37ED1" w:rsidRPr="0029289C">
        <w:rPr>
          <w:rFonts w:ascii="Arial" w:hAnsi="Arial" w:cs="Arial"/>
          <w:sz w:val="24"/>
        </w:rPr>
        <w:t xml:space="preserve">empiric </w:t>
      </w:r>
      <w:r w:rsidR="007A55C4" w:rsidRPr="0029289C">
        <w:rPr>
          <w:rFonts w:ascii="Arial" w:hAnsi="Arial" w:cs="Arial"/>
          <w:sz w:val="24"/>
        </w:rPr>
        <w:t>therapy with 250 mg ascorbic acid daily</w:t>
      </w:r>
      <w:r w:rsidR="00B41F56" w:rsidRPr="0029289C">
        <w:rPr>
          <w:rFonts w:ascii="Arial" w:hAnsi="Arial" w:cs="Arial"/>
          <w:sz w:val="24"/>
        </w:rPr>
        <w:t xml:space="preserve"> was initiated</w:t>
      </w:r>
      <w:r w:rsidR="002243D7" w:rsidRPr="0029289C">
        <w:rPr>
          <w:rFonts w:ascii="Arial" w:hAnsi="Arial" w:cs="Arial"/>
          <w:sz w:val="24"/>
        </w:rPr>
        <w:t xml:space="preserve">.  Levels returned 1 week later with ascorbic acid &lt;0.1 mg/dL.  </w:t>
      </w:r>
      <w:r w:rsidR="00B41F56" w:rsidRPr="0029289C">
        <w:rPr>
          <w:rFonts w:ascii="Arial" w:hAnsi="Arial" w:cs="Arial"/>
          <w:sz w:val="24"/>
        </w:rPr>
        <w:t xml:space="preserve"> </w:t>
      </w:r>
      <w:r w:rsidR="000F01DD" w:rsidRPr="0029289C">
        <w:rPr>
          <w:rFonts w:ascii="Arial" w:hAnsi="Arial" w:cs="Arial"/>
          <w:sz w:val="24"/>
        </w:rPr>
        <w:t>Vitamin D</w:t>
      </w:r>
      <w:r w:rsidR="002243D7" w:rsidRPr="0029289C">
        <w:rPr>
          <w:rFonts w:ascii="Arial" w:hAnsi="Arial" w:cs="Arial"/>
          <w:sz w:val="24"/>
        </w:rPr>
        <w:t xml:space="preserve"> and folate levels also </w:t>
      </w:r>
      <w:r w:rsidR="000F01DD" w:rsidRPr="0029289C">
        <w:rPr>
          <w:rFonts w:ascii="Arial" w:hAnsi="Arial" w:cs="Arial"/>
          <w:sz w:val="24"/>
        </w:rPr>
        <w:t>returned low at this time.</w:t>
      </w:r>
      <w:r w:rsidR="007A55C4" w:rsidRPr="0029289C">
        <w:rPr>
          <w:rFonts w:ascii="Arial" w:hAnsi="Arial" w:cs="Arial"/>
          <w:sz w:val="24"/>
        </w:rPr>
        <w:t xml:space="preserve"> </w:t>
      </w:r>
      <w:r w:rsidR="002243D7" w:rsidRPr="0029289C">
        <w:rPr>
          <w:rFonts w:ascii="Arial" w:hAnsi="Arial" w:cs="Arial"/>
          <w:sz w:val="24"/>
        </w:rPr>
        <w:t xml:space="preserve"> All other vitamins levels returned normal, including copper, vitamin A, vitamin B12, zinc, homocysteine, and methylmalonic</w:t>
      </w:r>
      <w:r w:rsidRPr="0029289C">
        <w:rPr>
          <w:rFonts w:ascii="Arial" w:hAnsi="Arial" w:cs="Arial"/>
          <w:sz w:val="24"/>
        </w:rPr>
        <w:t xml:space="preserve"> acid.</w:t>
      </w:r>
      <w:r w:rsidR="002243D7" w:rsidRPr="0029289C">
        <w:rPr>
          <w:rFonts w:ascii="Arial" w:hAnsi="Arial" w:cs="Arial"/>
          <w:sz w:val="24"/>
        </w:rPr>
        <w:t xml:space="preserve"> </w:t>
      </w:r>
      <w:r w:rsidR="007A55C4" w:rsidRPr="0029289C">
        <w:rPr>
          <w:rFonts w:ascii="Arial" w:hAnsi="Arial" w:cs="Arial"/>
          <w:sz w:val="24"/>
        </w:rPr>
        <w:t>Following supplementation</w:t>
      </w:r>
      <w:r w:rsidR="002243D7" w:rsidRPr="0029289C">
        <w:rPr>
          <w:rFonts w:ascii="Arial" w:hAnsi="Arial" w:cs="Arial"/>
          <w:sz w:val="24"/>
        </w:rPr>
        <w:t xml:space="preserve"> with ascorbic acid, multivitamin, and iron</w:t>
      </w:r>
      <w:r w:rsidR="007A55C4" w:rsidRPr="0029289C">
        <w:rPr>
          <w:rFonts w:ascii="Arial" w:hAnsi="Arial" w:cs="Arial"/>
          <w:sz w:val="24"/>
        </w:rPr>
        <w:t xml:space="preserve">, </w:t>
      </w:r>
      <w:r w:rsidR="00AE65C7" w:rsidRPr="0029289C">
        <w:rPr>
          <w:rFonts w:ascii="Arial" w:hAnsi="Arial" w:cs="Arial"/>
          <w:sz w:val="24"/>
        </w:rPr>
        <w:t xml:space="preserve">symptoms slowly resolved, </w:t>
      </w:r>
      <w:r w:rsidR="004C1CAD" w:rsidRPr="0029289C">
        <w:rPr>
          <w:rFonts w:ascii="Arial" w:hAnsi="Arial" w:cs="Arial"/>
          <w:sz w:val="24"/>
        </w:rPr>
        <w:t>hemoglobin stabilized, and the patient did not require</w:t>
      </w:r>
      <w:r w:rsidR="006F02A6" w:rsidRPr="0029289C">
        <w:rPr>
          <w:rFonts w:ascii="Arial" w:hAnsi="Arial" w:cs="Arial"/>
          <w:sz w:val="24"/>
        </w:rPr>
        <w:t xml:space="preserve"> additional</w:t>
      </w:r>
      <w:r w:rsidR="004C1CAD" w:rsidRPr="0029289C">
        <w:rPr>
          <w:rFonts w:ascii="Arial" w:hAnsi="Arial" w:cs="Arial"/>
          <w:sz w:val="24"/>
        </w:rPr>
        <w:t xml:space="preserve"> </w:t>
      </w:r>
      <w:r w:rsidR="00954648" w:rsidRPr="0029289C">
        <w:rPr>
          <w:rFonts w:ascii="Arial" w:hAnsi="Arial" w:cs="Arial"/>
          <w:sz w:val="24"/>
        </w:rPr>
        <w:t>blood</w:t>
      </w:r>
      <w:r w:rsidR="004C1CAD" w:rsidRPr="0029289C">
        <w:rPr>
          <w:rFonts w:ascii="Arial" w:hAnsi="Arial" w:cs="Arial"/>
          <w:sz w:val="24"/>
        </w:rPr>
        <w:t xml:space="preserve"> transfusions. </w:t>
      </w:r>
      <w:r w:rsidR="007A55C4" w:rsidRPr="0029289C">
        <w:rPr>
          <w:rFonts w:ascii="Arial" w:hAnsi="Arial" w:cs="Arial"/>
          <w:sz w:val="24"/>
        </w:rPr>
        <w:t>Patient was discharged with</w:t>
      </w:r>
      <w:r w:rsidR="00735A31" w:rsidRPr="0029289C">
        <w:rPr>
          <w:rFonts w:ascii="Arial" w:hAnsi="Arial" w:cs="Arial"/>
          <w:sz w:val="24"/>
        </w:rPr>
        <w:t xml:space="preserve"> appropriate supplementation</w:t>
      </w:r>
      <w:r w:rsidR="007A55C4" w:rsidRPr="0029289C">
        <w:rPr>
          <w:rFonts w:ascii="Arial" w:hAnsi="Arial" w:cs="Arial"/>
          <w:sz w:val="24"/>
        </w:rPr>
        <w:t xml:space="preserve">. </w:t>
      </w:r>
    </w:p>
    <w:p w14:paraId="31AFA6F4" w14:textId="77777777" w:rsidR="00323E49" w:rsidRPr="0029289C" w:rsidRDefault="00323E49" w:rsidP="00A879F4">
      <w:pPr>
        <w:spacing w:after="0" w:line="276" w:lineRule="auto"/>
        <w:rPr>
          <w:rFonts w:ascii="Arial" w:hAnsi="Arial" w:cs="Arial"/>
          <w:sz w:val="24"/>
        </w:rPr>
      </w:pPr>
    </w:p>
    <w:p w14:paraId="5A54CEBA" w14:textId="45E09862" w:rsidR="00323E49" w:rsidRPr="0029289C" w:rsidRDefault="00323E49" w:rsidP="00A879F4">
      <w:pPr>
        <w:spacing w:after="0" w:line="276" w:lineRule="auto"/>
        <w:rPr>
          <w:rFonts w:ascii="Arial" w:hAnsi="Arial" w:cs="Arial"/>
          <w:i/>
          <w:iCs/>
          <w:sz w:val="24"/>
        </w:rPr>
      </w:pPr>
      <w:r w:rsidRPr="0029289C">
        <w:rPr>
          <w:rFonts w:ascii="Arial" w:hAnsi="Arial" w:cs="Arial"/>
          <w:i/>
          <w:iCs/>
          <w:sz w:val="24"/>
        </w:rPr>
        <w:t xml:space="preserve">Outpatient follow up </w:t>
      </w:r>
    </w:p>
    <w:p w14:paraId="22232548" w14:textId="53F24CC4" w:rsidR="00323E49" w:rsidRPr="0029289C" w:rsidRDefault="000C6CAC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 xml:space="preserve">The patient was seen by hematology 12 days </w:t>
      </w:r>
      <w:r w:rsidR="002243D7" w:rsidRPr="0029289C">
        <w:rPr>
          <w:rFonts w:ascii="Arial" w:hAnsi="Arial" w:cs="Arial"/>
          <w:sz w:val="24"/>
        </w:rPr>
        <w:t>following</w:t>
      </w:r>
      <w:r w:rsidR="00876B14" w:rsidRPr="0029289C">
        <w:rPr>
          <w:rFonts w:ascii="Arial" w:hAnsi="Arial" w:cs="Arial"/>
          <w:sz w:val="24"/>
        </w:rPr>
        <w:t xml:space="preserve"> hospital</w:t>
      </w:r>
      <w:r w:rsidRPr="0029289C">
        <w:rPr>
          <w:rFonts w:ascii="Arial" w:hAnsi="Arial" w:cs="Arial"/>
          <w:sz w:val="24"/>
        </w:rPr>
        <w:t xml:space="preserve"> discharge with </w:t>
      </w:r>
      <w:r w:rsidR="003D672B" w:rsidRPr="0029289C">
        <w:rPr>
          <w:rFonts w:ascii="Arial" w:hAnsi="Arial" w:cs="Arial"/>
          <w:sz w:val="24"/>
        </w:rPr>
        <w:t>improvements in energy,</w:t>
      </w:r>
      <w:r w:rsidR="007C340F" w:rsidRPr="0029289C">
        <w:rPr>
          <w:rFonts w:ascii="Arial" w:hAnsi="Arial" w:cs="Arial"/>
          <w:sz w:val="24"/>
        </w:rPr>
        <w:t xml:space="preserve"> oral</w:t>
      </w:r>
      <w:r w:rsidR="006809CC" w:rsidRPr="0029289C">
        <w:rPr>
          <w:rFonts w:ascii="Arial" w:hAnsi="Arial" w:cs="Arial"/>
          <w:sz w:val="24"/>
        </w:rPr>
        <w:t xml:space="preserve"> lesions, petechiae, and gingival bleeding</w:t>
      </w:r>
      <w:r w:rsidRPr="0029289C">
        <w:rPr>
          <w:rFonts w:ascii="Arial" w:hAnsi="Arial" w:cs="Arial"/>
          <w:sz w:val="24"/>
        </w:rPr>
        <w:t>. Labs at that time showed hemoglobin 11</w:t>
      </w:r>
      <w:r w:rsidR="00A81DC4" w:rsidRPr="0029289C">
        <w:rPr>
          <w:rFonts w:ascii="Arial" w:hAnsi="Arial" w:cs="Arial"/>
          <w:sz w:val="24"/>
        </w:rPr>
        <w:t>.9</w:t>
      </w:r>
      <w:r w:rsidR="006809CC" w:rsidRPr="0029289C">
        <w:rPr>
          <w:rFonts w:ascii="Arial" w:hAnsi="Arial" w:cs="Arial"/>
          <w:sz w:val="24"/>
        </w:rPr>
        <w:t xml:space="preserve"> g/dL</w:t>
      </w:r>
      <w:r w:rsidR="00BD54F0" w:rsidRPr="0029289C">
        <w:rPr>
          <w:rFonts w:ascii="Arial" w:hAnsi="Arial" w:cs="Arial"/>
          <w:sz w:val="24"/>
        </w:rPr>
        <w:t>.</w:t>
      </w:r>
      <w:r w:rsidRPr="0029289C">
        <w:rPr>
          <w:rFonts w:ascii="Arial" w:hAnsi="Arial" w:cs="Arial"/>
          <w:sz w:val="24"/>
        </w:rPr>
        <w:t xml:space="preserve"> Patient followed with rheumatology</w:t>
      </w:r>
      <w:r w:rsidR="00954648" w:rsidRPr="0029289C">
        <w:rPr>
          <w:rFonts w:ascii="Arial" w:hAnsi="Arial" w:cs="Arial"/>
          <w:sz w:val="24"/>
        </w:rPr>
        <w:t>,</w:t>
      </w:r>
      <w:r w:rsidR="00876B14" w:rsidRPr="0029289C">
        <w:rPr>
          <w:rFonts w:ascii="Arial" w:hAnsi="Arial" w:cs="Arial"/>
          <w:sz w:val="24"/>
        </w:rPr>
        <w:t xml:space="preserve"> </w:t>
      </w:r>
      <w:r w:rsidRPr="0029289C">
        <w:rPr>
          <w:rFonts w:ascii="Arial" w:hAnsi="Arial" w:cs="Arial"/>
          <w:sz w:val="24"/>
        </w:rPr>
        <w:t>orthopedics</w:t>
      </w:r>
      <w:r w:rsidR="00954648" w:rsidRPr="0029289C">
        <w:rPr>
          <w:rFonts w:ascii="Arial" w:hAnsi="Arial" w:cs="Arial"/>
          <w:sz w:val="24"/>
        </w:rPr>
        <w:t>, and physical therapy</w:t>
      </w:r>
      <w:r w:rsidRPr="0029289C">
        <w:rPr>
          <w:rFonts w:ascii="Arial" w:hAnsi="Arial" w:cs="Arial"/>
          <w:sz w:val="24"/>
        </w:rPr>
        <w:t xml:space="preserve"> with complete resolution of symptoms. </w:t>
      </w:r>
      <w:r w:rsidR="0038001E" w:rsidRPr="0029289C">
        <w:rPr>
          <w:rFonts w:ascii="Arial" w:hAnsi="Arial" w:cs="Arial"/>
          <w:sz w:val="24"/>
        </w:rPr>
        <w:t xml:space="preserve">She continues vitamin supplementation while she works with occupational therapy on </w:t>
      </w:r>
      <w:r w:rsidR="000E4FF5" w:rsidRPr="0029289C">
        <w:rPr>
          <w:rFonts w:ascii="Arial" w:hAnsi="Arial" w:cs="Arial"/>
          <w:sz w:val="24"/>
        </w:rPr>
        <w:t>oral sensory challenges and with</w:t>
      </w:r>
      <w:r w:rsidR="00C40B08" w:rsidRPr="0029289C">
        <w:rPr>
          <w:rFonts w:ascii="Arial" w:hAnsi="Arial" w:cs="Arial"/>
          <w:sz w:val="24"/>
        </w:rPr>
        <w:t xml:space="preserve"> a</w:t>
      </w:r>
      <w:r w:rsidR="000E4FF5" w:rsidRPr="0029289C">
        <w:rPr>
          <w:rFonts w:ascii="Arial" w:hAnsi="Arial" w:cs="Arial"/>
          <w:sz w:val="24"/>
        </w:rPr>
        <w:t xml:space="preserve"> dietician for proper nutritional intake</w:t>
      </w:r>
      <w:r w:rsidR="0038001E" w:rsidRPr="0029289C">
        <w:rPr>
          <w:rFonts w:ascii="Arial" w:hAnsi="Arial" w:cs="Arial"/>
          <w:sz w:val="24"/>
        </w:rPr>
        <w:t xml:space="preserve">. </w:t>
      </w:r>
    </w:p>
    <w:p w14:paraId="01E56D28" w14:textId="77777777" w:rsidR="0004695C" w:rsidRPr="0029289C" w:rsidRDefault="0004695C" w:rsidP="00A879F4">
      <w:pPr>
        <w:spacing w:after="0" w:line="276" w:lineRule="auto"/>
        <w:rPr>
          <w:rFonts w:ascii="Arial" w:hAnsi="Arial" w:cs="Arial"/>
          <w:sz w:val="24"/>
        </w:rPr>
      </w:pPr>
    </w:p>
    <w:p w14:paraId="5B017207" w14:textId="018DCA9D" w:rsidR="0004695C" w:rsidRPr="0029289C" w:rsidRDefault="0004695C" w:rsidP="00A879F4">
      <w:pPr>
        <w:spacing w:after="0" w:line="276" w:lineRule="auto"/>
        <w:rPr>
          <w:rFonts w:ascii="Arial" w:hAnsi="Arial" w:cs="Arial"/>
          <w:b/>
          <w:bCs/>
          <w:sz w:val="24"/>
        </w:rPr>
      </w:pPr>
      <w:r w:rsidRPr="0029289C">
        <w:rPr>
          <w:rFonts w:ascii="Arial" w:hAnsi="Arial" w:cs="Arial"/>
          <w:b/>
          <w:bCs/>
          <w:sz w:val="24"/>
        </w:rPr>
        <w:t>Discussion</w:t>
      </w:r>
    </w:p>
    <w:p w14:paraId="7CE3E2A1" w14:textId="2A62D74A" w:rsidR="00C51C8B" w:rsidRPr="0029289C" w:rsidRDefault="00C51C8B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 xml:space="preserve">The classic presentation of AML </w:t>
      </w:r>
      <w:r w:rsidR="004931E7" w:rsidRPr="0029289C">
        <w:rPr>
          <w:rFonts w:ascii="Arial" w:hAnsi="Arial" w:cs="Arial"/>
          <w:sz w:val="24"/>
        </w:rPr>
        <w:t>includes</w:t>
      </w:r>
      <w:r w:rsidRPr="0029289C">
        <w:rPr>
          <w:rFonts w:ascii="Arial" w:hAnsi="Arial" w:cs="Arial"/>
          <w:sz w:val="24"/>
        </w:rPr>
        <w:t xml:space="preserve"> anemia, easy bruising, easy bleeding and bone pain, all of which </w:t>
      </w:r>
      <w:r w:rsidR="004931E7" w:rsidRPr="0029289C">
        <w:rPr>
          <w:rFonts w:ascii="Arial" w:hAnsi="Arial" w:cs="Arial"/>
          <w:sz w:val="24"/>
        </w:rPr>
        <w:t>were noted in</w:t>
      </w:r>
      <w:r w:rsidRPr="0029289C">
        <w:rPr>
          <w:rFonts w:ascii="Arial" w:hAnsi="Arial" w:cs="Arial"/>
          <w:sz w:val="24"/>
        </w:rPr>
        <w:t xml:space="preserve"> our patient. </w:t>
      </w:r>
      <w:r w:rsidR="007E4714" w:rsidRPr="0029289C">
        <w:rPr>
          <w:rFonts w:ascii="Arial" w:hAnsi="Arial" w:cs="Arial"/>
          <w:sz w:val="24"/>
        </w:rPr>
        <w:t xml:space="preserve">Inflammatory markers are often elevated </w:t>
      </w:r>
      <w:r w:rsidR="00AB1508" w:rsidRPr="0029289C">
        <w:rPr>
          <w:rFonts w:ascii="Arial" w:hAnsi="Arial" w:cs="Arial"/>
          <w:sz w:val="24"/>
        </w:rPr>
        <w:t>in scurvy,</w:t>
      </w:r>
      <w:r w:rsidR="007E4714" w:rsidRPr="0029289C">
        <w:rPr>
          <w:rFonts w:ascii="Arial" w:hAnsi="Arial" w:cs="Arial"/>
          <w:sz w:val="24"/>
        </w:rPr>
        <w:t xml:space="preserve"> </w:t>
      </w:r>
      <w:r w:rsidR="00AB1508" w:rsidRPr="0029289C">
        <w:rPr>
          <w:rFonts w:ascii="Arial" w:hAnsi="Arial" w:cs="Arial"/>
          <w:sz w:val="24"/>
        </w:rPr>
        <w:t xml:space="preserve">which can </w:t>
      </w:r>
      <w:r w:rsidR="007E4714" w:rsidRPr="0029289C">
        <w:rPr>
          <w:rFonts w:ascii="Arial" w:hAnsi="Arial" w:cs="Arial"/>
          <w:sz w:val="24"/>
        </w:rPr>
        <w:t xml:space="preserve">also </w:t>
      </w:r>
      <w:r w:rsidR="00AB1508" w:rsidRPr="0029289C">
        <w:rPr>
          <w:rFonts w:ascii="Arial" w:hAnsi="Arial" w:cs="Arial"/>
          <w:sz w:val="24"/>
        </w:rPr>
        <w:t>be misleading</w:t>
      </w:r>
      <w:r w:rsidR="00920D83">
        <w:rPr>
          <w:rStyle w:val="EndnoteReference"/>
          <w:rFonts w:ascii="Arial" w:hAnsi="Arial" w:cs="Arial"/>
          <w:sz w:val="24"/>
        </w:rPr>
        <w:endnoteReference w:id="4"/>
      </w:r>
      <w:r w:rsidR="00AB1508" w:rsidRPr="0029289C">
        <w:rPr>
          <w:rFonts w:ascii="Arial" w:hAnsi="Arial" w:cs="Arial"/>
          <w:sz w:val="24"/>
        </w:rPr>
        <w:t>.</w:t>
      </w:r>
      <w:r w:rsidR="00186CB0" w:rsidRPr="0029289C">
        <w:rPr>
          <w:rFonts w:ascii="Arial" w:hAnsi="Arial" w:cs="Arial"/>
          <w:sz w:val="24"/>
        </w:rPr>
        <w:t xml:space="preserve"> </w:t>
      </w:r>
      <w:r w:rsidR="00AB1508" w:rsidRPr="0029289C">
        <w:rPr>
          <w:rFonts w:ascii="Arial" w:hAnsi="Arial" w:cs="Arial"/>
          <w:sz w:val="24"/>
        </w:rPr>
        <w:t xml:space="preserve"> </w:t>
      </w:r>
      <w:r w:rsidRPr="0029289C">
        <w:rPr>
          <w:rFonts w:ascii="Arial" w:hAnsi="Arial" w:cs="Arial"/>
          <w:sz w:val="24"/>
        </w:rPr>
        <w:t xml:space="preserve">Although gingival lesions are well-known manifestations of scurvy, </w:t>
      </w:r>
      <w:r w:rsidR="00186CB0" w:rsidRPr="0029289C">
        <w:rPr>
          <w:rFonts w:ascii="Arial" w:hAnsi="Arial" w:cs="Arial"/>
          <w:sz w:val="24"/>
        </w:rPr>
        <w:t>the size</w:t>
      </w:r>
      <w:r w:rsidR="00FA1499" w:rsidRPr="0029289C">
        <w:rPr>
          <w:rFonts w:ascii="Arial" w:hAnsi="Arial" w:cs="Arial"/>
          <w:sz w:val="24"/>
        </w:rPr>
        <w:t>,</w:t>
      </w:r>
      <w:r w:rsidR="0091513C" w:rsidRPr="0029289C">
        <w:rPr>
          <w:rFonts w:ascii="Arial" w:hAnsi="Arial" w:cs="Arial"/>
          <w:sz w:val="24"/>
        </w:rPr>
        <w:t xml:space="preserve"> location,</w:t>
      </w:r>
      <w:r w:rsidR="00FA1499" w:rsidRPr="0029289C">
        <w:rPr>
          <w:rFonts w:ascii="Arial" w:hAnsi="Arial" w:cs="Arial"/>
          <w:sz w:val="24"/>
        </w:rPr>
        <w:t xml:space="preserve"> </w:t>
      </w:r>
      <w:r w:rsidR="00186CB0" w:rsidRPr="0029289C">
        <w:rPr>
          <w:rFonts w:ascii="Arial" w:hAnsi="Arial" w:cs="Arial"/>
          <w:sz w:val="24"/>
        </w:rPr>
        <w:t>extent</w:t>
      </w:r>
      <w:r w:rsidR="00FA1499" w:rsidRPr="0029289C">
        <w:rPr>
          <w:rFonts w:ascii="Arial" w:hAnsi="Arial" w:cs="Arial"/>
          <w:sz w:val="24"/>
        </w:rPr>
        <w:t xml:space="preserve"> and rapid development</w:t>
      </w:r>
      <w:r w:rsidR="00186CB0" w:rsidRPr="0029289C">
        <w:rPr>
          <w:rFonts w:ascii="Arial" w:hAnsi="Arial" w:cs="Arial"/>
          <w:sz w:val="24"/>
        </w:rPr>
        <w:t xml:space="preserve"> of these lesions was atypical</w:t>
      </w:r>
      <w:r w:rsidRPr="0029289C">
        <w:rPr>
          <w:rFonts w:ascii="Arial" w:hAnsi="Arial" w:cs="Arial"/>
          <w:sz w:val="24"/>
        </w:rPr>
        <w:t xml:space="preserve"> (</w:t>
      </w:r>
      <w:r w:rsidRPr="0029289C">
        <w:rPr>
          <w:rFonts w:ascii="Arial" w:hAnsi="Arial" w:cs="Arial"/>
          <w:b/>
          <w:bCs/>
          <w:i/>
          <w:iCs/>
          <w:sz w:val="24"/>
        </w:rPr>
        <w:t>Figure 1</w:t>
      </w:r>
      <w:r w:rsidRPr="0029289C">
        <w:rPr>
          <w:rFonts w:ascii="Arial" w:hAnsi="Arial" w:cs="Arial"/>
          <w:sz w:val="24"/>
        </w:rPr>
        <w:t>).</w:t>
      </w:r>
      <w:r w:rsidR="00A03E84" w:rsidRPr="0029289C">
        <w:rPr>
          <w:rFonts w:ascii="Arial" w:hAnsi="Arial" w:cs="Arial"/>
          <w:sz w:val="24"/>
        </w:rPr>
        <w:t xml:space="preserve"> H</w:t>
      </w:r>
      <w:r w:rsidRPr="0029289C">
        <w:rPr>
          <w:rFonts w:ascii="Arial" w:hAnsi="Arial" w:cs="Arial"/>
          <w:sz w:val="24"/>
        </w:rPr>
        <w:t>er anemia</w:t>
      </w:r>
      <w:r w:rsidR="00A03E84" w:rsidRPr="0029289C">
        <w:rPr>
          <w:rFonts w:ascii="Arial" w:hAnsi="Arial" w:cs="Arial"/>
          <w:sz w:val="24"/>
        </w:rPr>
        <w:t xml:space="preserve">, </w:t>
      </w:r>
      <w:r w:rsidR="00845531" w:rsidRPr="0029289C">
        <w:rPr>
          <w:rFonts w:ascii="Arial" w:hAnsi="Arial" w:cs="Arial"/>
          <w:sz w:val="24"/>
        </w:rPr>
        <w:t>which appeared to reflect a combination of red cell aplasia and peripheral destruction</w:t>
      </w:r>
      <w:r w:rsidRPr="0029289C">
        <w:rPr>
          <w:rFonts w:ascii="Arial" w:hAnsi="Arial" w:cs="Arial"/>
          <w:sz w:val="24"/>
        </w:rPr>
        <w:t xml:space="preserve">, </w:t>
      </w:r>
      <w:r w:rsidR="00A03E84" w:rsidRPr="0029289C">
        <w:rPr>
          <w:rFonts w:ascii="Arial" w:hAnsi="Arial" w:cs="Arial"/>
          <w:sz w:val="24"/>
        </w:rPr>
        <w:t>further clouded her clinical picture</w:t>
      </w:r>
      <w:r w:rsidR="00920D83">
        <w:rPr>
          <w:rStyle w:val="EndnoteReference"/>
          <w:rFonts w:ascii="Arial" w:hAnsi="Arial" w:cs="Arial"/>
          <w:sz w:val="24"/>
        </w:rPr>
        <w:endnoteReference w:id="5"/>
      </w:r>
      <w:r w:rsidRPr="0029289C">
        <w:rPr>
          <w:rFonts w:ascii="Arial" w:hAnsi="Arial" w:cs="Arial"/>
          <w:sz w:val="24"/>
        </w:rPr>
        <w:t xml:space="preserve">. </w:t>
      </w:r>
    </w:p>
    <w:p w14:paraId="023A3710" w14:textId="77777777" w:rsidR="00AB1508" w:rsidRPr="0029289C" w:rsidRDefault="00AB1508" w:rsidP="00A879F4">
      <w:pPr>
        <w:spacing w:after="0" w:line="276" w:lineRule="auto"/>
        <w:rPr>
          <w:rFonts w:ascii="Arial" w:hAnsi="Arial" w:cs="Arial"/>
          <w:sz w:val="24"/>
        </w:rPr>
      </w:pPr>
    </w:p>
    <w:p w14:paraId="34478697" w14:textId="24A0A34C" w:rsidR="00C51C8B" w:rsidRPr="0029289C" w:rsidRDefault="00C51C8B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 xml:space="preserve">Vitamin C plays a critical role in </w:t>
      </w:r>
      <w:r w:rsidR="00AE65C7" w:rsidRPr="0029289C">
        <w:rPr>
          <w:rFonts w:ascii="Arial" w:hAnsi="Arial" w:cs="Arial"/>
          <w:sz w:val="24"/>
        </w:rPr>
        <w:t xml:space="preserve">collagen </w:t>
      </w:r>
      <w:r w:rsidRPr="0029289C">
        <w:rPr>
          <w:rFonts w:ascii="Arial" w:hAnsi="Arial" w:cs="Arial"/>
          <w:sz w:val="24"/>
        </w:rPr>
        <w:t>stabilization.</w:t>
      </w:r>
      <w:r w:rsidR="00AB1508" w:rsidRPr="0029289C">
        <w:rPr>
          <w:rFonts w:ascii="Arial" w:hAnsi="Arial" w:cs="Arial"/>
          <w:sz w:val="24"/>
        </w:rPr>
        <w:t xml:space="preserve"> Humans are unable to synthesize vitamin C and are therefore dependent on dietary sources.</w:t>
      </w:r>
      <w:r w:rsidRPr="0029289C">
        <w:rPr>
          <w:rFonts w:ascii="Arial" w:hAnsi="Arial" w:cs="Arial"/>
          <w:sz w:val="24"/>
        </w:rPr>
        <w:t xml:space="preserve"> Defects in collagen synthesis result in most </w:t>
      </w:r>
      <w:r w:rsidR="00AE65C7" w:rsidRPr="0029289C">
        <w:rPr>
          <w:rFonts w:ascii="Arial" w:hAnsi="Arial" w:cs="Arial"/>
          <w:sz w:val="24"/>
        </w:rPr>
        <w:t xml:space="preserve">scurvy </w:t>
      </w:r>
      <w:r w:rsidRPr="0029289C">
        <w:rPr>
          <w:rFonts w:ascii="Arial" w:hAnsi="Arial" w:cs="Arial"/>
          <w:sz w:val="24"/>
        </w:rPr>
        <w:t xml:space="preserve">symptoms, such as </w:t>
      </w:r>
      <w:r w:rsidR="005B121A" w:rsidRPr="0029289C">
        <w:rPr>
          <w:rFonts w:ascii="Arial" w:hAnsi="Arial" w:cs="Arial"/>
          <w:sz w:val="24"/>
        </w:rPr>
        <w:t xml:space="preserve">fragile </w:t>
      </w:r>
      <w:r w:rsidRPr="0029289C">
        <w:rPr>
          <w:rFonts w:ascii="Arial" w:hAnsi="Arial" w:cs="Arial"/>
          <w:sz w:val="24"/>
        </w:rPr>
        <w:t>blood vessel</w:t>
      </w:r>
      <w:r w:rsidR="00122AE9" w:rsidRPr="0029289C">
        <w:rPr>
          <w:rFonts w:ascii="Arial" w:hAnsi="Arial" w:cs="Arial"/>
          <w:sz w:val="24"/>
        </w:rPr>
        <w:t>s</w:t>
      </w:r>
      <w:r w:rsidRPr="0029289C">
        <w:rPr>
          <w:rFonts w:ascii="Arial" w:hAnsi="Arial" w:cs="Arial"/>
          <w:sz w:val="24"/>
        </w:rPr>
        <w:t>, gingival hyperplasia, and poor formation of bone osteoid. Vitamin C also plays a role in iron utilization and folic acid stabilization, which may contribute to the anemia seen in scurvy.</w:t>
      </w:r>
      <w:r w:rsidR="00AB1508" w:rsidRPr="0029289C">
        <w:rPr>
          <w:rFonts w:ascii="Arial" w:hAnsi="Arial" w:cs="Arial"/>
          <w:sz w:val="24"/>
        </w:rPr>
        <w:t xml:space="preserve"> </w:t>
      </w:r>
    </w:p>
    <w:p w14:paraId="1C81B603" w14:textId="77777777" w:rsidR="00716D21" w:rsidRPr="0029289C" w:rsidRDefault="00716D21" w:rsidP="00A879F4">
      <w:pPr>
        <w:spacing w:after="0" w:line="276" w:lineRule="auto"/>
        <w:rPr>
          <w:rFonts w:ascii="Arial" w:hAnsi="Arial" w:cs="Arial"/>
          <w:sz w:val="24"/>
        </w:rPr>
      </w:pPr>
    </w:p>
    <w:p w14:paraId="60FA0AFA" w14:textId="6F161227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 xml:space="preserve">Scurvy </w:t>
      </w:r>
      <w:r w:rsidR="00A03E84" w:rsidRPr="0029289C">
        <w:rPr>
          <w:rFonts w:ascii="Arial" w:hAnsi="Arial" w:cs="Arial"/>
          <w:sz w:val="24"/>
        </w:rPr>
        <w:t xml:space="preserve">is </w:t>
      </w:r>
      <w:r w:rsidR="007E4714" w:rsidRPr="0029289C">
        <w:rPr>
          <w:rFonts w:ascii="Arial" w:hAnsi="Arial" w:cs="Arial"/>
          <w:sz w:val="24"/>
        </w:rPr>
        <w:t>a</w:t>
      </w:r>
      <w:r w:rsidR="00876B14" w:rsidRPr="0029289C">
        <w:rPr>
          <w:rFonts w:ascii="Arial" w:hAnsi="Arial" w:cs="Arial"/>
          <w:sz w:val="24"/>
        </w:rPr>
        <w:t xml:space="preserve"> </w:t>
      </w:r>
      <w:r w:rsidR="007E4714" w:rsidRPr="0029289C">
        <w:rPr>
          <w:rFonts w:ascii="Arial" w:hAnsi="Arial" w:cs="Arial"/>
          <w:sz w:val="24"/>
        </w:rPr>
        <w:t>preventable condition that should be included in</w:t>
      </w:r>
      <w:r w:rsidRPr="0029289C">
        <w:rPr>
          <w:rFonts w:ascii="Arial" w:hAnsi="Arial" w:cs="Arial"/>
          <w:sz w:val="24"/>
        </w:rPr>
        <w:t xml:space="preserve"> the differential diagnosis for pediatric patients with anemia, refusal to walk, oral lesions, and/or gingival bleeding. The index of suspicion should be higher in patients with neurodevelopmental disorders</w:t>
      </w:r>
      <w:r w:rsidR="00653C1A" w:rsidRPr="0029289C">
        <w:rPr>
          <w:rFonts w:ascii="Arial" w:hAnsi="Arial" w:cs="Arial"/>
          <w:sz w:val="24"/>
        </w:rPr>
        <w:t xml:space="preserve"> and/or restrictive diets</w:t>
      </w:r>
      <w:r w:rsidRPr="0029289C">
        <w:rPr>
          <w:rFonts w:ascii="Arial" w:hAnsi="Arial" w:cs="Arial"/>
          <w:sz w:val="24"/>
        </w:rPr>
        <w:t xml:space="preserve">. Symptoms are </w:t>
      </w:r>
      <w:r w:rsidR="004931E7" w:rsidRPr="0029289C">
        <w:rPr>
          <w:rFonts w:ascii="Arial" w:hAnsi="Arial" w:cs="Arial"/>
          <w:sz w:val="24"/>
        </w:rPr>
        <w:t xml:space="preserve">nonspecific </w:t>
      </w:r>
      <w:r w:rsidRPr="0029289C">
        <w:rPr>
          <w:rFonts w:ascii="Arial" w:hAnsi="Arial" w:cs="Arial"/>
          <w:sz w:val="24"/>
        </w:rPr>
        <w:t xml:space="preserve">and mimic many conditions, therefore </w:t>
      </w:r>
      <w:r w:rsidRPr="0029289C">
        <w:rPr>
          <w:rFonts w:ascii="Arial" w:hAnsi="Arial" w:cs="Arial"/>
          <w:sz w:val="24"/>
        </w:rPr>
        <w:lastRenderedPageBreak/>
        <w:t>prompt clinical diagnosis followed by empiric treatment is critical to avoid invasive testing and prevent disease morbidity.</w:t>
      </w:r>
      <w:r w:rsidR="007E4714" w:rsidRPr="0029289C">
        <w:rPr>
          <w:rFonts w:ascii="Arial" w:hAnsi="Arial" w:cs="Arial"/>
          <w:sz w:val="24"/>
        </w:rPr>
        <w:t xml:space="preserve"> </w:t>
      </w:r>
    </w:p>
    <w:p w14:paraId="58994CB7" w14:textId="77777777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</w:p>
    <w:p w14:paraId="6723B81A" w14:textId="64D23ACC" w:rsidR="008038EF" w:rsidRPr="0029289C" w:rsidRDefault="00E5055A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Conflict of interest statement</w:t>
      </w:r>
      <w:r w:rsidRPr="0029289C">
        <w:rPr>
          <w:rFonts w:ascii="Arial" w:hAnsi="Arial" w:cs="Arial"/>
          <w:sz w:val="24"/>
        </w:rPr>
        <w:t>: We do not have any conflicts of interest to disclose</w:t>
      </w:r>
    </w:p>
    <w:p w14:paraId="70267E78" w14:textId="24091DF8" w:rsidR="00E5055A" w:rsidRPr="0029289C" w:rsidRDefault="00E5055A" w:rsidP="00A879F4">
      <w:pPr>
        <w:spacing w:after="0" w:line="276" w:lineRule="auto"/>
        <w:rPr>
          <w:rFonts w:ascii="Arial" w:hAnsi="Arial" w:cs="Arial"/>
          <w:sz w:val="24"/>
        </w:rPr>
      </w:pPr>
    </w:p>
    <w:p w14:paraId="0CCF8059" w14:textId="35F54EF6" w:rsidR="00E5055A" w:rsidRPr="0029289C" w:rsidRDefault="00E5055A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Ethics Statement</w:t>
      </w:r>
      <w:r w:rsidRPr="0029289C">
        <w:rPr>
          <w:rFonts w:ascii="Arial" w:hAnsi="Arial" w:cs="Arial"/>
          <w:sz w:val="24"/>
        </w:rPr>
        <w:t xml:space="preserve">: Informed consent was obtained from patient’s mother regarding this case report. </w:t>
      </w:r>
    </w:p>
    <w:p w14:paraId="3C4C5A35" w14:textId="2027331E" w:rsidR="007E4714" w:rsidRPr="0029289C" w:rsidRDefault="007E4714" w:rsidP="00A879F4">
      <w:pPr>
        <w:spacing w:after="0" w:line="276" w:lineRule="auto"/>
        <w:rPr>
          <w:rFonts w:ascii="Arial" w:hAnsi="Arial" w:cs="Arial"/>
          <w:sz w:val="24"/>
        </w:rPr>
      </w:pPr>
    </w:p>
    <w:p w14:paraId="4EA80374" w14:textId="6F4DBF1F" w:rsidR="0029289C" w:rsidRDefault="00E5055A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b/>
          <w:sz w:val="24"/>
        </w:rPr>
        <w:t>Acknowledgements</w:t>
      </w:r>
      <w:r w:rsidRPr="0029289C">
        <w:rPr>
          <w:rFonts w:ascii="Arial" w:hAnsi="Arial" w:cs="Arial"/>
          <w:sz w:val="24"/>
        </w:rPr>
        <w:t xml:space="preserve">: We would like to thank all of our co-authors, and our patient, for this intriguing case. </w:t>
      </w:r>
    </w:p>
    <w:p w14:paraId="35CB6713" w14:textId="060C7BAC" w:rsidR="007E4714" w:rsidRPr="0029289C" w:rsidRDefault="007E4714" w:rsidP="00A879F4">
      <w:pPr>
        <w:spacing w:after="0" w:line="276" w:lineRule="auto"/>
        <w:rPr>
          <w:rFonts w:ascii="Arial" w:hAnsi="Arial" w:cs="Arial"/>
          <w:sz w:val="24"/>
        </w:rPr>
      </w:pPr>
    </w:p>
    <w:p w14:paraId="11E2D53C" w14:textId="79F5FAD3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t>F</w:t>
      </w:r>
      <w:r w:rsidR="00E5055A" w:rsidRPr="0029289C">
        <w:rPr>
          <w:rFonts w:ascii="Arial" w:hAnsi="Arial" w:cs="Arial"/>
          <w:sz w:val="24"/>
        </w:rPr>
        <w:t>IGURE</w:t>
      </w:r>
      <w:r w:rsidRPr="0029289C">
        <w:rPr>
          <w:rFonts w:ascii="Arial" w:hAnsi="Arial" w:cs="Arial"/>
          <w:sz w:val="24"/>
        </w:rPr>
        <w:t xml:space="preserve"> 1: </w:t>
      </w:r>
      <w:r w:rsidR="00E5055A" w:rsidRPr="0029289C">
        <w:rPr>
          <w:rFonts w:ascii="Arial" w:hAnsi="Arial" w:cs="Arial"/>
          <w:sz w:val="24"/>
        </w:rPr>
        <w:t>Oral Lesions</w:t>
      </w:r>
    </w:p>
    <w:p w14:paraId="1B726AC8" w14:textId="6CC299F5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noProof/>
          <w:color w:val="000000"/>
          <w:sz w:val="24"/>
          <w:bdr w:val="none" w:sz="0" w:space="0" w:color="auto" w:frame="1"/>
        </w:rPr>
        <w:drawing>
          <wp:anchor distT="0" distB="0" distL="114300" distR="114300" simplePos="0" relativeHeight="251658240" behindDoc="0" locked="0" layoutInCell="1" allowOverlap="1" wp14:anchorId="676BE176" wp14:editId="56673096">
            <wp:simplePos x="0" y="0"/>
            <wp:positionH relativeFrom="margin">
              <wp:posOffset>2686050</wp:posOffset>
            </wp:positionH>
            <wp:positionV relativeFrom="paragraph">
              <wp:posOffset>630291</wp:posOffset>
            </wp:positionV>
            <wp:extent cx="3249295" cy="2621915"/>
            <wp:effectExtent l="0" t="0" r="8255" b="6985"/>
            <wp:wrapSquare wrapText="bothSides"/>
            <wp:docPr id="1039163875" name="Picture 3" descr="A person's mouth with a so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163875" name="Picture 3" descr="A person's mouth with a sor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295" cy="2621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9289C">
        <w:rPr>
          <w:rFonts w:ascii="Arial" w:hAnsi="Arial" w:cs="Arial"/>
          <w:noProof/>
          <w:color w:val="000000"/>
          <w:sz w:val="24"/>
          <w:bdr w:val="none" w:sz="0" w:space="0" w:color="auto" w:frame="1"/>
        </w:rPr>
        <w:drawing>
          <wp:inline distT="0" distB="0" distL="0" distR="0" wp14:anchorId="52F0D199" wp14:editId="309FF88C">
            <wp:extent cx="2493431" cy="3255851"/>
            <wp:effectExtent l="0" t="0" r="2540" b="1905"/>
            <wp:docPr id="537267246" name="Picture 2" descr="A close-up of a person's mout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67246" name="Picture 2" descr="A close-up of a person's mouth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7339" cy="3260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9289C">
        <w:rPr>
          <w:rFonts w:ascii="Arial" w:hAnsi="Arial" w:cs="Arial"/>
          <w:color w:val="000000"/>
          <w:sz w:val="24"/>
          <w:bdr w:val="none" w:sz="0" w:space="0" w:color="auto" w:frame="1"/>
        </w:rPr>
        <w:t xml:space="preserve"> </w:t>
      </w:r>
    </w:p>
    <w:p w14:paraId="7466AF27" w14:textId="1A350F65" w:rsidR="008038EF" w:rsidRDefault="008038EF" w:rsidP="00A879F4">
      <w:pPr>
        <w:spacing w:after="0" w:line="276" w:lineRule="auto"/>
        <w:rPr>
          <w:rFonts w:ascii="Arial" w:hAnsi="Arial" w:cs="Arial"/>
          <w:sz w:val="24"/>
        </w:rPr>
      </w:pPr>
    </w:p>
    <w:p w14:paraId="009C5E60" w14:textId="6961264A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4F06E589" w14:textId="4990CFC0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537ECA32" w14:textId="79F86567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49571408" w14:textId="40723086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77BC4F4E" w14:textId="20071CD6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4BE9F56A" w14:textId="44FF12C5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087FDD32" w14:textId="167D3058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5BB467AC" w14:textId="2B0394FF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4377CC89" w14:textId="0FD8A791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05A12E96" w14:textId="34ED769D" w:rsidR="00A2697A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5A2ED5B2" w14:textId="793E0DAE" w:rsidR="00A2697A" w:rsidRPr="0029289C" w:rsidRDefault="00A2697A" w:rsidP="00A879F4">
      <w:pPr>
        <w:spacing w:after="0" w:line="276" w:lineRule="auto"/>
        <w:rPr>
          <w:rFonts w:ascii="Arial" w:hAnsi="Arial" w:cs="Arial"/>
          <w:sz w:val="24"/>
        </w:rPr>
      </w:pPr>
    </w:p>
    <w:p w14:paraId="7F88A7D7" w14:textId="48D734D1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sz w:val="24"/>
        </w:rPr>
        <w:lastRenderedPageBreak/>
        <w:t>F</w:t>
      </w:r>
      <w:r w:rsidR="00E5055A" w:rsidRPr="0029289C">
        <w:rPr>
          <w:rFonts w:ascii="Arial" w:hAnsi="Arial" w:cs="Arial"/>
          <w:sz w:val="24"/>
        </w:rPr>
        <w:t>IGURE</w:t>
      </w:r>
      <w:r w:rsidRPr="0029289C">
        <w:rPr>
          <w:rFonts w:ascii="Arial" w:hAnsi="Arial" w:cs="Arial"/>
          <w:sz w:val="24"/>
        </w:rPr>
        <w:t xml:space="preserve"> 2: </w:t>
      </w:r>
      <w:r w:rsidR="00E5055A" w:rsidRPr="0029289C">
        <w:rPr>
          <w:rFonts w:ascii="Arial" w:hAnsi="Arial" w:cs="Arial"/>
          <w:sz w:val="24"/>
        </w:rPr>
        <w:t>Radiograph of Knees with Soft tissue Swelling, Mild Osteopenia</w:t>
      </w:r>
    </w:p>
    <w:p w14:paraId="64D86AB7" w14:textId="741093A7" w:rsidR="008038EF" w:rsidRPr="0029289C" w:rsidRDefault="008038EF" w:rsidP="00A879F4">
      <w:pPr>
        <w:spacing w:after="0" w:line="276" w:lineRule="auto"/>
        <w:rPr>
          <w:rFonts w:ascii="Arial" w:hAnsi="Arial" w:cs="Arial"/>
          <w:sz w:val="24"/>
        </w:rPr>
      </w:pPr>
      <w:r w:rsidRPr="0029289C">
        <w:rPr>
          <w:rFonts w:ascii="Arial" w:hAnsi="Arial" w:cs="Arial"/>
          <w:noProof/>
          <w:color w:val="000000"/>
          <w:sz w:val="24"/>
          <w:bdr w:val="none" w:sz="0" w:space="0" w:color="auto" w:frame="1"/>
        </w:rPr>
        <w:drawing>
          <wp:inline distT="0" distB="0" distL="0" distR="0" wp14:anchorId="410475B7" wp14:editId="3597C5AA">
            <wp:extent cx="3311722" cy="3778573"/>
            <wp:effectExtent l="0" t="0" r="3175" b="0"/>
            <wp:docPr id="1948573833" name="Picture 1" descr="X-ray of a knee joi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573833" name="Picture 1" descr="X-ray of a knee join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3635" cy="378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038EF" w:rsidRPr="0029289C" w:rsidSect="007A63D5">
      <w:endnotePr>
        <w:numFmt w:val="decimal"/>
      </w:endnotePr>
      <w:pgSz w:w="12240" w:h="15840"/>
      <w:pgMar w:top="1440" w:right="1440" w:bottom="1440" w:left="1440" w:header="720" w:footer="720" w:gutter="0"/>
      <w:lnNumType w:countBy="1" w:restart="continuous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16du wp14">
  <w16cex:commentExtensible w16cex:durableId="55935071" w16cex:dateUtc="2024-09-05T21:21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6cid:commentId w16cid:paraId="4B8BA969" w16cid:durableId="1463A110"/>
  <w16cid:commentId w16cid:paraId="5CF61A65" w16cid:durableId="199C1807"/>
  <w16cid:commentId w16cid:paraId="0A8FBFF4" w16cid:durableId="7E9277D1"/>
  <w16cid:commentId w16cid:paraId="5519C0BF" w16cid:durableId="4EEDB245"/>
  <w16cid:commentId w16cid:paraId="2EC6150A" w16cid:durableId="668139AA"/>
  <w16cid:commentId w16cid:paraId="4D853514" w16cid:durableId="42D25A56"/>
  <w16cid:commentId w16cid:paraId="32198480" w16cid:durableId="262C3F0A"/>
  <w16cid:commentId w16cid:paraId="5F79BA7A" w16cid:durableId="3B14854D"/>
  <w16cid:commentId w16cid:paraId="1AF2C59D" w16cid:durableId="55935071"/>
  <w16cid:commentId w16cid:paraId="7B8B2D01" w16cid:durableId="463FD606"/>
  <w16cid:commentId w16cid:paraId="18BEF8CE" w16cid:durableId="4CEE6339"/>
  <w16cid:commentId w16cid:paraId="03DB47D9" w16cid:durableId="1C81A8DF"/>
  <w16cid:commentId w16cid:paraId="31D04C67" w16cid:durableId="1EA8CB06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6D113B" w14:textId="77777777" w:rsidR="009133D7" w:rsidRDefault="009133D7" w:rsidP="009133D7">
      <w:pPr>
        <w:spacing w:after="0" w:line="240" w:lineRule="auto"/>
      </w:pPr>
      <w:r>
        <w:separator/>
      </w:r>
    </w:p>
  </w:endnote>
  <w:endnote w:type="continuationSeparator" w:id="0">
    <w:p w14:paraId="19C6ED42" w14:textId="77777777" w:rsidR="009133D7" w:rsidRDefault="009133D7" w:rsidP="009133D7">
      <w:pPr>
        <w:spacing w:after="0" w:line="240" w:lineRule="auto"/>
      </w:pPr>
      <w:r>
        <w:continuationSeparator/>
      </w:r>
    </w:p>
  </w:endnote>
  <w:endnote w:id="1">
    <w:p w14:paraId="68F1BC10" w14:textId="6484461A" w:rsidR="0029289C" w:rsidRDefault="0029289C">
      <w:pPr>
        <w:pStyle w:val="EndnoteText"/>
      </w:pPr>
      <w:r>
        <w:rPr>
          <w:rStyle w:val="EndnoteReference"/>
        </w:rPr>
        <w:endnoteRef/>
      </w:r>
      <w:r>
        <w:t xml:space="preserve"> </w:t>
      </w:r>
      <w:r>
        <w:rPr>
          <w:rFonts w:ascii="Segoe UI" w:hAnsi="Segoe UI" w:cs="Segoe UI"/>
          <w:color w:val="212121"/>
          <w:shd w:val="clear" w:color="auto" w:fill="FFFFFF"/>
        </w:rPr>
        <w:t>Kinlin LM, Weinstein M. Scurvy: old disease, new lessons. </w:t>
      </w:r>
      <w:r>
        <w:rPr>
          <w:rFonts w:ascii="Segoe UI" w:hAnsi="Segoe UI" w:cs="Segoe UI"/>
          <w:i/>
          <w:iCs/>
          <w:color w:val="212121"/>
          <w:shd w:val="clear" w:color="auto" w:fill="FFFFFF"/>
        </w:rPr>
        <w:t>Paediatr Int Child Health</w:t>
      </w:r>
      <w:r>
        <w:rPr>
          <w:rFonts w:ascii="Segoe UI" w:hAnsi="Segoe UI" w:cs="Segoe UI"/>
          <w:color w:val="212121"/>
          <w:shd w:val="clear" w:color="auto" w:fill="FFFFFF"/>
        </w:rPr>
        <w:t>. 2023;43(4):83-94. doi:10.1080/20469047.2023.2262787</w:t>
      </w:r>
    </w:p>
  </w:endnote>
  <w:endnote w:id="2">
    <w:p w14:paraId="4222CC6F" w14:textId="3E30BE0F" w:rsidR="009133D7" w:rsidRDefault="009133D7">
      <w:pPr>
        <w:pStyle w:val="EndnoteText"/>
      </w:pPr>
      <w:r>
        <w:rPr>
          <w:rStyle w:val="EndnoteReference"/>
        </w:rPr>
        <w:endnoteRef/>
      </w:r>
      <w:r>
        <w:t xml:space="preserve"> </w:t>
      </w:r>
      <w:r>
        <w:rPr>
          <w:rFonts w:ascii="Segoe UI" w:hAnsi="Segoe UI" w:cs="Segoe UI"/>
          <w:color w:val="212121"/>
          <w:shd w:val="clear" w:color="auto" w:fill="FFFFFF"/>
        </w:rPr>
        <w:t>Weinstein M, Babyn P, Zlotkin S. An orange a day keeps the doctor away: scurvy in the year 2000. </w:t>
      </w:r>
      <w:r>
        <w:rPr>
          <w:rFonts w:ascii="Segoe UI" w:hAnsi="Segoe UI" w:cs="Segoe UI"/>
          <w:i/>
          <w:iCs/>
          <w:color w:val="212121"/>
          <w:shd w:val="clear" w:color="auto" w:fill="FFFFFF"/>
        </w:rPr>
        <w:t>Pediatrics</w:t>
      </w:r>
      <w:r>
        <w:rPr>
          <w:rFonts w:ascii="Segoe UI" w:hAnsi="Segoe UI" w:cs="Segoe UI"/>
          <w:color w:val="212121"/>
          <w:shd w:val="clear" w:color="auto" w:fill="FFFFFF"/>
        </w:rPr>
        <w:t>. 2001;108(3):E55. doi:10.1542/peds.108.3.e55</w:t>
      </w:r>
    </w:p>
  </w:endnote>
  <w:endnote w:id="3">
    <w:p w14:paraId="6A3BD7E2" w14:textId="7F00C5E4" w:rsidR="002661AE" w:rsidRDefault="002661AE">
      <w:pPr>
        <w:pStyle w:val="EndnoteText"/>
      </w:pPr>
      <w:r>
        <w:rPr>
          <w:rStyle w:val="EndnoteReference"/>
        </w:rPr>
        <w:endnoteRef/>
      </w:r>
      <w:r>
        <w:t xml:space="preserve"> </w:t>
      </w:r>
      <w:r>
        <w:rPr>
          <w:rFonts w:ascii="Segoe UI" w:hAnsi="Segoe UI" w:cs="Segoe UI"/>
          <w:color w:val="212121"/>
          <w:shd w:val="clear" w:color="auto" w:fill="FFFFFF"/>
        </w:rPr>
        <w:t>Agarwal A, Shaharyar A, Kumar A, Bhat MS, Mishra M. Scurvy in pediatric age group - A disease often forgotten?. </w:t>
      </w:r>
      <w:r>
        <w:rPr>
          <w:rFonts w:ascii="Segoe UI" w:hAnsi="Segoe UI" w:cs="Segoe UI"/>
          <w:i/>
          <w:iCs/>
          <w:color w:val="212121"/>
          <w:shd w:val="clear" w:color="auto" w:fill="FFFFFF"/>
        </w:rPr>
        <w:t>J Clin Orthop Trauma</w:t>
      </w:r>
      <w:r>
        <w:rPr>
          <w:rFonts w:ascii="Segoe UI" w:hAnsi="Segoe UI" w:cs="Segoe UI"/>
          <w:color w:val="212121"/>
          <w:shd w:val="clear" w:color="auto" w:fill="FFFFFF"/>
        </w:rPr>
        <w:t>. 2015;6(2):101-107. doi:10.1016/j.jcot.2014.12.003</w:t>
      </w:r>
    </w:p>
  </w:endnote>
  <w:endnote w:id="4">
    <w:p w14:paraId="2CE9FDF0" w14:textId="6EAE763D" w:rsidR="00920D83" w:rsidRDefault="00920D83">
      <w:pPr>
        <w:pStyle w:val="EndnoteText"/>
      </w:pPr>
      <w:r>
        <w:rPr>
          <w:rStyle w:val="EndnoteReference"/>
        </w:rPr>
        <w:endnoteRef/>
      </w:r>
      <w:r>
        <w:t xml:space="preserve"> </w:t>
      </w:r>
      <w:r>
        <w:rPr>
          <w:rFonts w:ascii="Segoe UI" w:hAnsi="Segoe UI" w:cs="Segoe UI"/>
          <w:color w:val="212121"/>
          <w:shd w:val="clear" w:color="auto" w:fill="FFFFFF"/>
        </w:rPr>
        <w:t>Kinlin LM, Weinstein M. Scurvy: old disease, new lessons. </w:t>
      </w:r>
      <w:r>
        <w:rPr>
          <w:rFonts w:ascii="Segoe UI" w:hAnsi="Segoe UI" w:cs="Segoe UI"/>
          <w:i/>
          <w:iCs/>
          <w:color w:val="212121"/>
          <w:shd w:val="clear" w:color="auto" w:fill="FFFFFF"/>
        </w:rPr>
        <w:t>Paediatr Int Child Health</w:t>
      </w:r>
      <w:r>
        <w:rPr>
          <w:rFonts w:ascii="Segoe UI" w:hAnsi="Segoe UI" w:cs="Segoe UI"/>
          <w:color w:val="212121"/>
          <w:shd w:val="clear" w:color="auto" w:fill="FFFFFF"/>
        </w:rPr>
        <w:t>. 2023;43(4):83-94. doi:10.1080/20469047.2023.2262787</w:t>
      </w:r>
    </w:p>
  </w:endnote>
  <w:endnote w:id="5">
    <w:p w14:paraId="63DCCE07" w14:textId="65F8B8CB" w:rsidR="00920D83" w:rsidRDefault="00920D83">
      <w:pPr>
        <w:pStyle w:val="EndnoteText"/>
      </w:pPr>
      <w:r>
        <w:rPr>
          <w:rStyle w:val="EndnoteReference"/>
        </w:rPr>
        <w:endnoteRef/>
      </w:r>
      <w:r>
        <w:t xml:space="preserve"> </w:t>
      </w:r>
      <w:r>
        <w:rPr>
          <w:rFonts w:ascii="Segoe UI" w:hAnsi="Segoe UI" w:cs="Segoe UI"/>
          <w:color w:val="212121"/>
          <w:shd w:val="clear" w:color="auto" w:fill="FFFFFF"/>
        </w:rPr>
        <w:t>Cox EV. The anemia of scurvy. </w:t>
      </w:r>
      <w:r>
        <w:rPr>
          <w:rFonts w:ascii="Segoe UI" w:hAnsi="Segoe UI" w:cs="Segoe UI"/>
          <w:i/>
          <w:iCs/>
          <w:color w:val="212121"/>
          <w:shd w:val="clear" w:color="auto" w:fill="FFFFFF"/>
        </w:rPr>
        <w:t>Vitam Horm</w:t>
      </w:r>
      <w:r>
        <w:rPr>
          <w:rFonts w:ascii="Segoe UI" w:hAnsi="Segoe UI" w:cs="Segoe UI"/>
          <w:color w:val="212121"/>
          <w:shd w:val="clear" w:color="auto" w:fill="FFFFFF"/>
        </w:rPr>
        <w:t>. 1968;26:635-652. doi:10.1016/s0083-6729(08)60779-7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18CEA4" w14:textId="77777777" w:rsidR="009133D7" w:rsidRDefault="009133D7" w:rsidP="009133D7">
      <w:pPr>
        <w:spacing w:after="0" w:line="240" w:lineRule="auto"/>
      </w:pPr>
      <w:r>
        <w:separator/>
      </w:r>
    </w:p>
  </w:footnote>
  <w:footnote w:type="continuationSeparator" w:id="0">
    <w:p w14:paraId="057955E9" w14:textId="77777777" w:rsidR="009133D7" w:rsidRDefault="009133D7" w:rsidP="009133D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695C"/>
    <w:rsid w:val="00041A6F"/>
    <w:rsid w:val="0004695C"/>
    <w:rsid w:val="000C6CAC"/>
    <w:rsid w:val="000E4FF5"/>
    <w:rsid w:val="000F01DD"/>
    <w:rsid w:val="001128A7"/>
    <w:rsid w:val="00122AE9"/>
    <w:rsid w:val="00166095"/>
    <w:rsid w:val="001768A2"/>
    <w:rsid w:val="00186CB0"/>
    <w:rsid w:val="001D3523"/>
    <w:rsid w:val="001F269A"/>
    <w:rsid w:val="002243D7"/>
    <w:rsid w:val="002661AE"/>
    <w:rsid w:val="0029289C"/>
    <w:rsid w:val="002945DB"/>
    <w:rsid w:val="002B4DD4"/>
    <w:rsid w:val="003015FB"/>
    <w:rsid w:val="00323E49"/>
    <w:rsid w:val="003714C0"/>
    <w:rsid w:val="0038001E"/>
    <w:rsid w:val="0038079B"/>
    <w:rsid w:val="0039285A"/>
    <w:rsid w:val="003A34A0"/>
    <w:rsid w:val="003D672B"/>
    <w:rsid w:val="004000FB"/>
    <w:rsid w:val="00436F69"/>
    <w:rsid w:val="00463E34"/>
    <w:rsid w:val="00473D01"/>
    <w:rsid w:val="004931E7"/>
    <w:rsid w:val="004B474C"/>
    <w:rsid w:val="004C1CAD"/>
    <w:rsid w:val="00564D1C"/>
    <w:rsid w:val="005738C5"/>
    <w:rsid w:val="0058295A"/>
    <w:rsid w:val="005A46B2"/>
    <w:rsid w:val="005B121A"/>
    <w:rsid w:val="005D04FF"/>
    <w:rsid w:val="005D67E5"/>
    <w:rsid w:val="005E27FB"/>
    <w:rsid w:val="00653C1A"/>
    <w:rsid w:val="006625CB"/>
    <w:rsid w:val="006809CC"/>
    <w:rsid w:val="006E0432"/>
    <w:rsid w:val="006F02A6"/>
    <w:rsid w:val="00716D21"/>
    <w:rsid w:val="00730E23"/>
    <w:rsid w:val="00735A31"/>
    <w:rsid w:val="0076232E"/>
    <w:rsid w:val="007A55C4"/>
    <w:rsid w:val="007A63D5"/>
    <w:rsid w:val="007C340F"/>
    <w:rsid w:val="007E4714"/>
    <w:rsid w:val="008038EF"/>
    <w:rsid w:val="00845531"/>
    <w:rsid w:val="00876B14"/>
    <w:rsid w:val="00894CB2"/>
    <w:rsid w:val="008979A8"/>
    <w:rsid w:val="008A7CDD"/>
    <w:rsid w:val="00906552"/>
    <w:rsid w:val="009133D7"/>
    <w:rsid w:val="0091513C"/>
    <w:rsid w:val="00920D83"/>
    <w:rsid w:val="009322ED"/>
    <w:rsid w:val="00940E3B"/>
    <w:rsid w:val="009430A1"/>
    <w:rsid w:val="00954648"/>
    <w:rsid w:val="009B6B23"/>
    <w:rsid w:val="00A03E84"/>
    <w:rsid w:val="00A056B2"/>
    <w:rsid w:val="00A0709D"/>
    <w:rsid w:val="00A2697A"/>
    <w:rsid w:val="00A629E4"/>
    <w:rsid w:val="00A81DC4"/>
    <w:rsid w:val="00A879F4"/>
    <w:rsid w:val="00AB1508"/>
    <w:rsid w:val="00AE65C7"/>
    <w:rsid w:val="00AF57F2"/>
    <w:rsid w:val="00B10026"/>
    <w:rsid w:val="00B41F56"/>
    <w:rsid w:val="00B674BF"/>
    <w:rsid w:val="00BB4077"/>
    <w:rsid w:val="00BD0F1F"/>
    <w:rsid w:val="00BD20FC"/>
    <w:rsid w:val="00BD478B"/>
    <w:rsid w:val="00BD54F0"/>
    <w:rsid w:val="00C11219"/>
    <w:rsid w:val="00C12302"/>
    <w:rsid w:val="00C40B08"/>
    <w:rsid w:val="00C50A90"/>
    <w:rsid w:val="00C51C8B"/>
    <w:rsid w:val="00C6196C"/>
    <w:rsid w:val="00CA3DAE"/>
    <w:rsid w:val="00D6600E"/>
    <w:rsid w:val="00D718D6"/>
    <w:rsid w:val="00DA4D18"/>
    <w:rsid w:val="00DE3A88"/>
    <w:rsid w:val="00DF3B09"/>
    <w:rsid w:val="00E1635D"/>
    <w:rsid w:val="00E36C89"/>
    <w:rsid w:val="00E5055A"/>
    <w:rsid w:val="00E514EE"/>
    <w:rsid w:val="00E83F0A"/>
    <w:rsid w:val="00EF63ED"/>
    <w:rsid w:val="00F04FDC"/>
    <w:rsid w:val="00F37ED1"/>
    <w:rsid w:val="00F47C07"/>
    <w:rsid w:val="00FA1499"/>
    <w:rsid w:val="00FA33B2"/>
    <w:rsid w:val="00FE7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73F489"/>
  <w15:docId w15:val="{499A3378-ADF0-4DAE-8A1C-4AC099945F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480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653C1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53C1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53C1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53C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53C1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4D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4D18"/>
    <w:rPr>
      <w:rFonts w:ascii="Segoe UI" w:hAnsi="Segoe UI" w:cs="Segoe UI"/>
      <w:sz w:val="18"/>
      <w:szCs w:val="18"/>
    </w:rPr>
  </w:style>
  <w:style w:type="paragraph" w:styleId="Revision">
    <w:name w:val="Revision"/>
    <w:hidden/>
    <w:uiPriority w:val="99"/>
    <w:semiHidden/>
    <w:rsid w:val="00E514EE"/>
    <w:pPr>
      <w:spacing w:after="0" w:line="240" w:lineRule="auto"/>
    </w:pPr>
  </w:style>
  <w:style w:type="table" w:styleId="TableGrid">
    <w:name w:val="Table Grid"/>
    <w:basedOn w:val="TableNormal"/>
    <w:uiPriority w:val="39"/>
    <w:rsid w:val="00A056B2"/>
    <w:pPr>
      <w:spacing w:after="0" w:line="240" w:lineRule="auto"/>
    </w:pPr>
    <w:rPr>
      <w:kern w:val="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neNumber">
    <w:name w:val="line number"/>
    <w:basedOn w:val="DefaultParagraphFont"/>
    <w:uiPriority w:val="99"/>
    <w:semiHidden/>
    <w:unhideWhenUsed/>
    <w:rsid w:val="007A63D5"/>
  </w:style>
  <w:style w:type="paragraph" w:styleId="EndnoteText">
    <w:name w:val="endnote text"/>
    <w:basedOn w:val="Normal"/>
    <w:link w:val="EndnoteTextChar"/>
    <w:uiPriority w:val="99"/>
    <w:semiHidden/>
    <w:unhideWhenUsed/>
    <w:rsid w:val="009133D7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133D7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9133D7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133D7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133D7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9133D7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678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55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18/08/relationships/commentsExtensible" Target="commentsExtensi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16/09/relationships/commentsIds" Target="commentsId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D5C5FB-4748-4BCA-A86C-EF61E1CCA4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5</Pages>
  <Words>1164</Words>
  <Characters>6637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UConn Health</Company>
  <LinksUpToDate>false</LinksUpToDate>
  <CharactersWithSpaces>7786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Xu,Summer Angela</dc:creator>
  <cp:keywords/>
  <dc:description/>
  <cp:lastModifiedBy>Cantor, Evan</cp:lastModifiedBy>
  <cp:revision>25</cp:revision>
  <dcterms:created xsi:type="dcterms:W3CDTF">2024-10-11T14:23:00Z</dcterms:created>
  <dcterms:modified xsi:type="dcterms:W3CDTF">2024-10-15T16:52:00Z</dcterms:modified>
</cp:coreProperties>
</file>