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73701" w:rsidRPr="00EF4DE8" w:rsidRDefault="00BD0EAC">
      <w:pPr>
        <w:tabs>
          <w:tab w:val="left" w:pos="420"/>
          <w:tab w:val="left" w:pos="840"/>
          <w:tab w:val="left" w:pos="1260"/>
          <w:tab w:val="left" w:pos="1680"/>
          <w:tab w:val="left" w:pos="2100"/>
          <w:tab w:val="left" w:pos="2520"/>
          <w:tab w:val="left" w:pos="2940"/>
          <w:tab w:val="left" w:pos="3360"/>
          <w:tab w:val="left" w:pos="3780"/>
          <w:tab w:val="left" w:pos="4200"/>
          <w:tab w:val="left" w:pos="4620"/>
          <w:tab w:val="left" w:pos="5040"/>
          <w:tab w:val="left" w:pos="5460"/>
          <w:tab w:val="left" w:pos="5880"/>
          <w:tab w:val="left" w:pos="6300"/>
          <w:tab w:val="left" w:pos="6720"/>
          <w:tab w:val="left" w:pos="7140"/>
          <w:tab w:val="left" w:pos="7560"/>
          <w:tab w:val="left" w:pos="7980"/>
        </w:tabs>
        <w:adjustRightInd w:val="0"/>
        <w:snapToGrid w:val="0"/>
        <w:spacing w:before="100" w:beforeAutospacing="1" w:after="100" w:afterAutospacing="1"/>
        <w:jc w:val="center"/>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Conditional deletion of CB1 receptor in parvalbumin-expressing GABAergic neurons results in hearing loss and abnormal auditory brainstem response in mice</w:t>
      </w:r>
    </w:p>
    <w:p w:rsidR="00C73701" w:rsidRPr="00EF4DE8" w:rsidRDefault="00BD0EAC">
      <w:pPr>
        <w:pStyle w:val="BBAuthorName"/>
        <w:rPr>
          <w:rFonts w:ascii="Times New Roman" w:hAnsi="Times New Roman"/>
          <w:color w:val="000000" w:themeColor="text1"/>
          <w:sz w:val="22"/>
          <w:szCs w:val="22"/>
          <w:vertAlign w:val="superscript"/>
        </w:rPr>
      </w:pPr>
      <w:r w:rsidRPr="00EF4DE8">
        <w:rPr>
          <w:rFonts w:ascii="Times New Roman" w:hAnsi="Times New Roman" w:hint="eastAsia"/>
          <w:color w:val="000000" w:themeColor="text1"/>
          <w:sz w:val="22"/>
          <w:szCs w:val="22"/>
        </w:rPr>
        <w:t>H</w:t>
      </w:r>
      <w:r w:rsidRPr="00EF4DE8">
        <w:rPr>
          <w:rFonts w:ascii="Times New Roman" w:hAnsi="Times New Roman" w:hint="eastAsia"/>
          <w:color w:val="000000" w:themeColor="text1"/>
          <w:sz w:val="22"/>
          <w:szCs w:val="22"/>
          <w:lang w:eastAsia="zh-CN"/>
        </w:rPr>
        <w:t>ao-N</w:t>
      </w:r>
      <w:r w:rsidRPr="00EF4DE8">
        <w:rPr>
          <w:rFonts w:ascii="Times New Roman" w:hAnsi="Times New Roman" w:hint="eastAsia"/>
          <w:color w:val="000000" w:themeColor="text1"/>
          <w:sz w:val="22"/>
          <w:szCs w:val="22"/>
        </w:rPr>
        <w:t>an Wu</w:t>
      </w:r>
      <w:r w:rsidRPr="00EF4DE8">
        <w:rPr>
          <w:rFonts w:ascii="Times New Roman" w:hAnsi="Times New Roman"/>
          <w:color w:val="000000" w:themeColor="text1"/>
          <w:sz w:val="22"/>
          <w:szCs w:val="22"/>
        </w:rPr>
        <w:t xml:space="preserve"> </w:t>
      </w:r>
      <w:proofErr w:type="gramStart"/>
      <w:r w:rsidRPr="00EF4DE8">
        <w:rPr>
          <w:rFonts w:ascii="Times New Roman" w:hAnsi="Times New Roman"/>
          <w:color w:val="000000" w:themeColor="text1"/>
          <w:sz w:val="22"/>
          <w:szCs w:val="22"/>
          <w:vertAlign w:val="superscript"/>
        </w:rPr>
        <w:t>a</w:t>
      </w:r>
      <w:r w:rsidRPr="00EF4DE8">
        <w:rPr>
          <w:rFonts w:ascii="Times New Roman" w:hAnsi="Times New Roman" w:hint="eastAsia"/>
          <w:color w:val="000000" w:themeColor="text1"/>
          <w:sz w:val="22"/>
          <w:szCs w:val="22"/>
          <w:vertAlign w:val="superscript"/>
        </w:rPr>
        <w:t>,</w:t>
      </w:r>
      <w:r w:rsidRPr="00EF4DE8">
        <w:rPr>
          <w:rFonts w:ascii="Times New Roman" w:hAnsi="Times New Roman"/>
          <w:color w:val="000000" w:themeColor="text1"/>
          <w:sz w:val="22"/>
          <w:szCs w:val="22"/>
          <w:vertAlign w:val="superscript"/>
        </w:rPr>
        <w:t>b</w:t>
      </w:r>
      <w:proofErr w:type="gramEnd"/>
      <w:r w:rsidRPr="00EF4DE8">
        <w:rPr>
          <w:rFonts w:ascii="Times New Roman" w:hAnsi="Times New Roman" w:hint="eastAsia"/>
          <w:color w:val="000000" w:themeColor="text1"/>
          <w:sz w:val="22"/>
          <w:szCs w:val="22"/>
          <w:vertAlign w:val="superscript"/>
        </w:rPr>
        <w:t>,</w:t>
      </w:r>
      <w:r w:rsidRPr="00EF4DE8">
        <w:rPr>
          <w:rFonts w:ascii="Times New Roman" w:hAnsi="Times New Roman"/>
          <w:color w:val="000000" w:themeColor="text1"/>
          <w:sz w:val="22"/>
          <w:szCs w:val="22"/>
          <w:vertAlign w:val="superscript"/>
        </w:rPr>
        <w:t>1</w:t>
      </w:r>
      <w:r w:rsidRPr="00EF4DE8">
        <w:rPr>
          <w:rFonts w:ascii="Times New Roman" w:hAnsi="Times New Roman" w:hint="eastAsia"/>
          <w:color w:val="000000" w:themeColor="text1"/>
          <w:sz w:val="22"/>
          <w:szCs w:val="22"/>
        </w:rPr>
        <w:t>, Tian-</w:t>
      </w:r>
      <w:r w:rsidRPr="00EF4DE8">
        <w:rPr>
          <w:rFonts w:ascii="Times New Roman" w:hAnsi="Times New Roman" w:hint="eastAsia"/>
          <w:color w:val="000000" w:themeColor="text1"/>
          <w:sz w:val="22"/>
          <w:szCs w:val="22"/>
          <w:lang w:eastAsia="zh-CN"/>
        </w:rPr>
        <w:t>R</w:t>
      </w:r>
      <w:r w:rsidRPr="00EF4DE8">
        <w:rPr>
          <w:rFonts w:ascii="Times New Roman" w:hAnsi="Times New Roman" w:hint="eastAsia"/>
          <w:color w:val="000000" w:themeColor="text1"/>
          <w:sz w:val="22"/>
          <w:szCs w:val="22"/>
        </w:rPr>
        <w:t>ong Hang</w:t>
      </w:r>
      <w:r w:rsidRPr="00EF4DE8">
        <w:rPr>
          <w:rFonts w:ascii="Times New Roman" w:hAnsi="Times New Roman"/>
          <w:color w:val="000000" w:themeColor="text1"/>
          <w:sz w:val="22"/>
          <w:szCs w:val="22"/>
        </w:rPr>
        <w:t xml:space="preserve"> </w:t>
      </w:r>
      <w:r w:rsidRPr="00EF4DE8">
        <w:rPr>
          <w:rFonts w:ascii="Times New Roman" w:hAnsi="Times New Roman"/>
          <w:color w:val="000000" w:themeColor="text1"/>
          <w:sz w:val="22"/>
          <w:szCs w:val="22"/>
          <w:vertAlign w:val="superscript"/>
        </w:rPr>
        <w:t>a</w:t>
      </w:r>
      <w:r w:rsidRPr="00EF4DE8">
        <w:rPr>
          <w:rFonts w:ascii="Times New Roman" w:hAnsi="Times New Roman" w:hint="eastAsia"/>
          <w:color w:val="000000" w:themeColor="text1"/>
          <w:sz w:val="22"/>
          <w:szCs w:val="22"/>
          <w:vertAlign w:val="superscript"/>
        </w:rPr>
        <w:t>,</w:t>
      </w:r>
      <w:r w:rsidRPr="00EF4DE8">
        <w:rPr>
          <w:rFonts w:ascii="Times New Roman" w:hAnsi="Times New Roman"/>
          <w:color w:val="000000" w:themeColor="text1"/>
          <w:sz w:val="22"/>
          <w:szCs w:val="22"/>
          <w:vertAlign w:val="superscript"/>
        </w:rPr>
        <w:t>b,1</w:t>
      </w:r>
      <w:r w:rsidRPr="00EF4DE8">
        <w:rPr>
          <w:rFonts w:ascii="Times New Roman" w:hAnsi="Times New Roman" w:hint="eastAsia"/>
          <w:color w:val="000000" w:themeColor="text1"/>
          <w:sz w:val="22"/>
          <w:szCs w:val="22"/>
          <w:lang w:eastAsia="zh-CN"/>
        </w:rPr>
        <w:t>,</w:t>
      </w:r>
      <w:r w:rsidRPr="00EF4DE8">
        <w:rPr>
          <w:rFonts w:ascii="Times New Roman" w:hAnsi="Times New Roman"/>
          <w:color w:val="000000" w:themeColor="text1"/>
          <w:sz w:val="22"/>
          <w:szCs w:val="22"/>
          <w:lang w:eastAsia="zh-CN"/>
        </w:rPr>
        <w:t xml:space="preserve"> Fang-Fang Yin </w:t>
      </w:r>
      <w:r w:rsidRPr="00EF4DE8">
        <w:rPr>
          <w:rFonts w:ascii="Times New Roman" w:hAnsi="Times New Roman"/>
          <w:color w:val="000000" w:themeColor="text1"/>
          <w:sz w:val="22"/>
          <w:szCs w:val="22"/>
          <w:vertAlign w:val="superscript"/>
          <w:lang w:eastAsia="zh-CN"/>
        </w:rPr>
        <w:t>c</w:t>
      </w:r>
      <w:r w:rsidRPr="00EF4DE8">
        <w:rPr>
          <w:rFonts w:ascii="Times New Roman" w:hAnsi="Times New Roman" w:hint="eastAsia"/>
          <w:color w:val="000000" w:themeColor="text1"/>
          <w:sz w:val="22"/>
          <w:szCs w:val="22"/>
          <w:lang w:eastAsia="zh-CN"/>
        </w:rPr>
        <w:t>,</w:t>
      </w:r>
      <w:r w:rsidRPr="00EF4DE8">
        <w:rPr>
          <w:rFonts w:ascii="Times New Roman" w:hAnsi="Times New Roman"/>
          <w:color w:val="000000" w:themeColor="text1"/>
          <w:sz w:val="22"/>
          <w:szCs w:val="22"/>
          <w:lang w:eastAsia="zh-CN"/>
        </w:rPr>
        <w:t xml:space="preserve"> </w:t>
      </w:r>
      <w:r w:rsidRPr="00EF4DE8">
        <w:rPr>
          <w:rFonts w:ascii="Times New Roman" w:hAnsi="Times New Roman" w:hint="eastAsia"/>
          <w:color w:val="000000" w:themeColor="text1"/>
          <w:sz w:val="22"/>
          <w:szCs w:val="22"/>
          <w:lang w:eastAsia="zh-CN"/>
        </w:rPr>
        <w:t>Xiao-Tao Guo</w:t>
      </w:r>
      <w:r w:rsidRPr="00EF4DE8">
        <w:rPr>
          <w:rFonts w:ascii="Times New Roman" w:hAnsi="Times New Roman"/>
          <w:color w:val="000000" w:themeColor="text1"/>
          <w:sz w:val="22"/>
          <w:szCs w:val="22"/>
          <w:lang w:eastAsia="zh-CN"/>
        </w:rPr>
        <w:t xml:space="preserve"> </w:t>
      </w:r>
      <w:r w:rsidRPr="00EF4DE8">
        <w:rPr>
          <w:rFonts w:ascii="Times New Roman" w:hAnsi="Times New Roman"/>
          <w:color w:val="000000" w:themeColor="text1"/>
          <w:sz w:val="22"/>
          <w:szCs w:val="22"/>
          <w:vertAlign w:val="superscript"/>
          <w:lang w:eastAsia="zh-CN"/>
        </w:rPr>
        <w:t>d</w:t>
      </w:r>
      <w:r w:rsidRPr="00EF4DE8">
        <w:rPr>
          <w:rFonts w:ascii="Times New Roman" w:hAnsi="Times New Roman" w:hint="eastAsia"/>
          <w:color w:val="000000" w:themeColor="text1"/>
          <w:sz w:val="22"/>
          <w:szCs w:val="22"/>
          <w:lang w:eastAsia="zh-CN"/>
        </w:rPr>
        <w:t>, Chun-Chen Pan</w:t>
      </w:r>
      <w:r w:rsidRPr="00EF4DE8">
        <w:rPr>
          <w:rFonts w:ascii="Times New Roman" w:hAnsi="Times New Roman"/>
          <w:color w:val="000000" w:themeColor="text1"/>
          <w:sz w:val="22"/>
          <w:szCs w:val="22"/>
          <w:lang w:eastAsia="zh-CN"/>
        </w:rPr>
        <w:t xml:space="preserve"> </w:t>
      </w:r>
      <w:r w:rsidRPr="00EF4DE8">
        <w:rPr>
          <w:rFonts w:ascii="Times New Roman" w:hAnsi="Times New Roman"/>
          <w:color w:val="000000" w:themeColor="text1"/>
          <w:sz w:val="22"/>
          <w:szCs w:val="22"/>
          <w:vertAlign w:val="superscript"/>
          <w:lang w:eastAsia="zh-CN"/>
        </w:rPr>
        <w:t>d</w:t>
      </w:r>
      <w:r w:rsidRPr="00EF4DE8">
        <w:rPr>
          <w:rFonts w:ascii="Times New Roman" w:hAnsi="Times New Roman" w:hint="eastAsia"/>
          <w:color w:val="000000" w:themeColor="text1"/>
          <w:sz w:val="22"/>
          <w:szCs w:val="22"/>
          <w:lang w:eastAsia="zh-CN"/>
        </w:rPr>
        <w:t>, Jia-</w:t>
      </w:r>
      <w:proofErr w:type="spellStart"/>
      <w:r w:rsidRPr="00EF4DE8">
        <w:rPr>
          <w:rFonts w:ascii="Times New Roman" w:hAnsi="Times New Roman" w:hint="eastAsia"/>
          <w:color w:val="000000" w:themeColor="text1"/>
          <w:sz w:val="22"/>
          <w:szCs w:val="22"/>
          <w:lang w:eastAsia="zh-CN"/>
        </w:rPr>
        <w:t>Qiang</w:t>
      </w:r>
      <w:proofErr w:type="spellEnd"/>
      <w:r w:rsidRPr="00EF4DE8">
        <w:rPr>
          <w:rFonts w:ascii="Times New Roman" w:hAnsi="Times New Roman" w:hint="eastAsia"/>
          <w:color w:val="000000" w:themeColor="text1"/>
          <w:sz w:val="22"/>
          <w:szCs w:val="22"/>
          <w:lang w:eastAsia="zh-CN"/>
        </w:rPr>
        <w:t xml:space="preserve"> Sun</w:t>
      </w:r>
      <w:r w:rsidRPr="00EF4DE8">
        <w:rPr>
          <w:rFonts w:ascii="Times New Roman" w:hAnsi="Times New Roman"/>
          <w:color w:val="000000" w:themeColor="text1"/>
          <w:sz w:val="22"/>
          <w:szCs w:val="22"/>
          <w:lang w:eastAsia="zh-CN"/>
        </w:rPr>
        <w:t xml:space="preserve"> </w:t>
      </w:r>
      <w:r w:rsidRPr="00EF4DE8">
        <w:rPr>
          <w:rFonts w:ascii="Times New Roman" w:hAnsi="Times New Roman"/>
          <w:color w:val="000000" w:themeColor="text1"/>
          <w:sz w:val="22"/>
          <w:szCs w:val="22"/>
          <w:vertAlign w:val="superscript"/>
          <w:lang w:eastAsia="zh-CN"/>
        </w:rPr>
        <w:t>d</w:t>
      </w:r>
      <w:r w:rsidRPr="00EF4DE8">
        <w:rPr>
          <w:rFonts w:ascii="Times New Roman" w:hAnsi="Times New Roman" w:hint="eastAsia"/>
          <w:color w:val="000000" w:themeColor="text1"/>
          <w:sz w:val="22"/>
          <w:szCs w:val="22"/>
          <w:lang w:eastAsia="zh-CN"/>
        </w:rPr>
        <w:t>, Jing-Wu Sun</w:t>
      </w:r>
      <w:r w:rsidRPr="00EF4DE8">
        <w:rPr>
          <w:rFonts w:ascii="Times New Roman" w:hAnsi="Times New Roman"/>
          <w:color w:val="000000" w:themeColor="text1"/>
          <w:sz w:val="22"/>
          <w:szCs w:val="22"/>
          <w:lang w:eastAsia="zh-CN"/>
        </w:rPr>
        <w:t xml:space="preserve"> </w:t>
      </w:r>
      <w:r w:rsidRPr="00EF4DE8">
        <w:rPr>
          <w:rFonts w:ascii="Times New Roman" w:hAnsi="Times New Roman"/>
          <w:color w:val="000000" w:themeColor="text1"/>
          <w:sz w:val="22"/>
          <w:szCs w:val="22"/>
          <w:vertAlign w:val="superscript"/>
          <w:lang w:eastAsia="zh-CN"/>
        </w:rPr>
        <w:t>d</w:t>
      </w:r>
      <w:r w:rsidRPr="00EF4DE8">
        <w:rPr>
          <w:rFonts w:ascii="Times New Roman" w:hAnsi="Times New Roman" w:hint="eastAsia"/>
          <w:color w:val="000000" w:themeColor="text1"/>
          <w:sz w:val="22"/>
          <w:szCs w:val="22"/>
          <w:lang w:eastAsia="zh-CN"/>
        </w:rPr>
        <w:t>, W</w:t>
      </w:r>
      <w:r w:rsidRPr="00EF4DE8">
        <w:rPr>
          <w:rFonts w:ascii="Times New Roman" w:hAnsi="Times New Roman"/>
          <w:color w:val="000000" w:themeColor="text1"/>
          <w:sz w:val="22"/>
          <w:szCs w:val="22"/>
          <w:lang w:eastAsia="zh-CN"/>
        </w:rPr>
        <w:t xml:space="preserve">ei Shi </w:t>
      </w:r>
      <w:r w:rsidRPr="00EF4DE8">
        <w:rPr>
          <w:rFonts w:ascii="Times New Roman" w:hAnsi="Times New Roman"/>
          <w:color w:val="000000" w:themeColor="text1"/>
          <w:sz w:val="22"/>
          <w:szCs w:val="22"/>
          <w:vertAlign w:val="superscript"/>
          <w:lang w:eastAsia="zh-CN"/>
        </w:rPr>
        <w:t>e</w:t>
      </w:r>
      <w:r w:rsidRPr="00EF4DE8">
        <w:rPr>
          <w:rFonts w:ascii="Times New Roman" w:hAnsi="Times New Roman"/>
          <w:color w:val="000000" w:themeColor="text1"/>
          <w:sz w:val="22"/>
          <w:szCs w:val="22"/>
          <w:lang w:eastAsia="zh-CN"/>
        </w:rPr>
        <w:t xml:space="preserve">, Qing-Yin Zheng </w:t>
      </w:r>
      <w:r w:rsidRPr="00EF4DE8">
        <w:rPr>
          <w:rFonts w:ascii="Times New Roman" w:hAnsi="Times New Roman"/>
          <w:color w:val="000000" w:themeColor="text1"/>
          <w:sz w:val="22"/>
          <w:szCs w:val="22"/>
          <w:vertAlign w:val="superscript"/>
          <w:lang w:eastAsia="zh-CN"/>
        </w:rPr>
        <w:t>f</w:t>
      </w:r>
      <w:r w:rsidRPr="00EF4DE8">
        <w:rPr>
          <w:rFonts w:ascii="Times New Roman" w:hAnsi="Times New Roman"/>
          <w:color w:val="000000" w:themeColor="text1"/>
          <w:sz w:val="22"/>
          <w:szCs w:val="22"/>
        </w:rPr>
        <w:t xml:space="preserve">, Lin Chen </w:t>
      </w:r>
      <w:r w:rsidRPr="00EF4DE8">
        <w:rPr>
          <w:rFonts w:ascii="Times New Roman" w:hAnsi="Times New Roman"/>
          <w:color w:val="000000" w:themeColor="text1"/>
          <w:sz w:val="22"/>
          <w:szCs w:val="22"/>
          <w:vertAlign w:val="superscript"/>
          <w:lang w:eastAsia="zh-CN"/>
        </w:rPr>
        <w:t>g</w:t>
      </w:r>
      <w:r w:rsidRPr="00EF4DE8">
        <w:rPr>
          <w:rFonts w:ascii="Times New Roman" w:hAnsi="Times New Roman"/>
          <w:color w:val="000000" w:themeColor="text1"/>
          <w:sz w:val="22"/>
          <w:szCs w:val="22"/>
        </w:rPr>
        <w:t xml:space="preserve"> </w:t>
      </w:r>
      <w:r w:rsidRPr="00EF4DE8">
        <w:rPr>
          <w:rFonts w:ascii="Times New Roman" w:hAnsi="Times New Roman" w:hint="eastAsia"/>
          <w:color w:val="000000" w:themeColor="text1"/>
          <w:sz w:val="22"/>
          <w:szCs w:val="22"/>
        </w:rPr>
        <w:t>and Z</w:t>
      </w:r>
      <w:r w:rsidRPr="00EF4DE8">
        <w:rPr>
          <w:rFonts w:ascii="Times New Roman" w:hAnsi="Times New Roman" w:hint="eastAsia"/>
          <w:color w:val="000000" w:themeColor="text1"/>
          <w:sz w:val="22"/>
          <w:szCs w:val="22"/>
          <w:lang w:eastAsia="zh-CN"/>
        </w:rPr>
        <w:t>heng-Q</w:t>
      </w:r>
      <w:r w:rsidRPr="00EF4DE8">
        <w:rPr>
          <w:rFonts w:ascii="Times New Roman" w:hAnsi="Times New Roman" w:hint="eastAsia"/>
          <w:color w:val="000000" w:themeColor="text1"/>
          <w:sz w:val="22"/>
          <w:szCs w:val="22"/>
        </w:rPr>
        <w:t>uan Tang</w:t>
      </w:r>
      <w:r w:rsidRPr="00EF4DE8">
        <w:rPr>
          <w:rFonts w:ascii="Times New Roman" w:hAnsi="Times New Roman"/>
          <w:color w:val="000000" w:themeColor="text1"/>
          <w:sz w:val="22"/>
          <w:szCs w:val="22"/>
        </w:rPr>
        <w:t xml:space="preserve"> </w:t>
      </w:r>
      <w:proofErr w:type="spellStart"/>
      <w:r w:rsidRPr="00EF4DE8">
        <w:rPr>
          <w:rFonts w:ascii="Times New Roman" w:hAnsi="Times New Roman"/>
          <w:color w:val="000000" w:themeColor="text1"/>
          <w:sz w:val="22"/>
          <w:szCs w:val="22"/>
          <w:vertAlign w:val="superscript"/>
        </w:rPr>
        <w:t>a</w:t>
      </w:r>
      <w:r w:rsidRPr="00EF4DE8">
        <w:rPr>
          <w:rFonts w:ascii="Times New Roman" w:hAnsi="Times New Roman" w:hint="eastAsia"/>
          <w:color w:val="000000" w:themeColor="text1"/>
          <w:sz w:val="22"/>
          <w:szCs w:val="22"/>
          <w:vertAlign w:val="superscript"/>
        </w:rPr>
        <w:t>,</w:t>
      </w:r>
      <w:r w:rsidRPr="00EF4DE8">
        <w:rPr>
          <w:rFonts w:ascii="Times New Roman" w:hAnsi="Times New Roman"/>
          <w:color w:val="000000" w:themeColor="text1"/>
          <w:sz w:val="22"/>
          <w:szCs w:val="22"/>
          <w:vertAlign w:val="superscript"/>
        </w:rPr>
        <w:t>b,d</w:t>
      </w:r>
      <w:proofErr w:type="spellEnd"/>
      <w:r w:rsidRPr="00EF4DE8">
        <w:rPr>
          <w:rFonts w:ascii="Times New Roman" w:hAnsi="Times New Roman" w:hint="eastAsia"/>
          <w:color w:val="000000" w:themeColor="text1"/>
          <w:sz w:val="22"/>
          <w:szCs w:val="22"/>
          <w:vertAlign w:val="superscript"/>
        </w:rPr>
        <w:t>*</w:t>
      </w:r>
    </w:p>
    <w:p w:rsidR="00C73701" w:rsidRPr="00EF4DE8" w:rsidRDefault="00BD0EAC">
      <w:pPr>
        <w:adjustRightInd w:val="0"/>
        <w:snapToGrid w:val="0"/>
        <w:spacing w:line="400" w:lineRule="exact"/>
        <w:rPr>
          <w:rFonts w:ascii="Times New Roman" w:hAnsi="Times New Roman" w:cs="Times New Roman"/>
          <w:color w:val="000000" w:themeColor="text1"/>
          <w:sz w:val="22"/>
          <w:vertAlign w:val="superscript"/>
        </w:rPr>
      </w:pPr>
      <w:r w:rsidRPr="00EF4DE8">
        <w:rPr>
          <w:rFonts w:ascii="Times New Roman" w:hAnsi="Times New Roman" w:cs="Times New Roman"/>
          <w:color w:val="000000" w:themeColor="text1"/>
          <w:sz w:val="22"/>
          <w:vertAlign w:val="superscript"/>
        </w:rPr>
        <w:t xml:space="preserve">a </w:t>
      </w:r>
      <w:r w:rsidRPr="00EF4DE8">
        <w:rPr>
          <w:rFonts w:ascii="Times New Roman" w:hAnsi="Times New Roman" w:cs="Times New Roman"/>
          <w:color w:val="000000" w:themeColor="text1"/>
          <w:sz w:val="22"/>
        </w:rPr>
        <w:t xml:space="preserve">School of Life Sciences, </w:t>
      </w:r>
      <w:bookmarkStart w:id="0" w:name="OLE_LINK194"/>
      <w:bookmarkStart w:id="1" w:name="OLE_LINK197"/>
      <w:r w:rsidRPr="00EF4DE8">
        <w:rPr>
          <w:rFonts w:ascii="Times New Roman" w:hAnsi="Times New Roman" w:cs="Times New Roman"/>
          <w:color w:val="000000" w:themeColor="text1"/>
          <w:sz w:val="22"/>
        </w:rPr>
        <w:t>Anhui University</w:t>
      </w:r>
      <w:bookmarkEnd w:id="0"/>
      <w:bookmarkEnd w:id="1"/>
      <w:r w:rsidRPr="00EF4DE8">
        <w:rPr>
          <w:rFonts w:ascii="Times New Roman" w:hAnsi="Times New Roman" w:cs="Times New Roman"/>
          <w:color w:val="000000" w:themeColor="text1"/>
          <w:sz w:val="22"/>
        </w:rPr>
        <w:t>, Hefei, 230601, China.</w:t>
      </w:r>
    </w:p>
    <w:p w:rsidR="00C73701" w:rsidRPr="00EF4DE8" w:rsidRDefault="00BD0EAC">
      <w:pPr>
        <w:pStyle w:val="BBAuthorName"/>
        <w:adjustRightInd w:val="0"/>
        <w:snapToGrid w:val="0"/>
        <w:spacing w:after="0" w:line="400" w:lineRule="exact"/>
        <w:jc w:val="both"/>
        <w:rPr>
          <w:rFonts w:ascii="Times New Roman" w:hAnsi="Times New Roman"/>
          <w:color w:val="000000" w:themeColor="text1"/>
          <w:sz w:val="22"/>
          <w:szCs w:val="22"/>
          <w:lang w:eastAsia="zh-CN"/>
        </w:rPr>
      </w:pPr>
      <w:r w:rsidRPr="00EF4DE8">
        <w:rPr>
          <w:rFonts w:ascii="Times New Roman" w:hAnsi="Times New Roman"/>
          <w:color w:val="000000" w:themeColor="text1"/>
          <w:sz w:val="22"/>
          <w:szCs w:val="22"/>
          <w:vertAlign w:val="superscript"/>
        </w:rPr>
        <w:t xml:space="preserve">b </w:t>
      </w:r>
      <w:r w:rsidRPr="00EF4DE8">
        <w:rPr>
          <w:rFonts w:ascii="Times New Roman" w:hAnsi="Times New Roman"/>
          <w:color w:val="000000" w:themeColor="text1"/>
          <w:sz w:val="22"/>
          <w:szCs w:val="22"/>
        </w:rPr>
        <w:t>Key Laboratory of Human Microenvironment and Precision Medicine of Anhui Higher Education Institutes,</w:t>
      </w:r>
      <w:r w:rsidRPr="00EF4DE8">
        <w:rPr>
          <w:rFonts w:ascii="Times New Roman" w:hAnsi="Times New Roman"/>
          <w:color w:val="000000" w:themeColor="text1"/>
          <w:sz w:val="22"/>
          <w:szCs w:val="22"/>
          <w:lang w:eastAsia="zh-CN"/>
        </w:rPr>
        <w:t xml:space="preserve"> </w:t>
      </w:r>
      <w:r w:rsidRPr="00EF4DE8">
        <w:rPr>
          <w:rFonts w:ascii="Times New Roman" w:hAnsi="Times New Roman"/>
          <w:color w:val="000000" w:themeColor="text1"/>
          <w:sz w:val="22"/>
          <w:szCs w:val="22"/>
        </w:rPr>
        <w:t>Anhui University, Hefei</w:t>
      </w:r>
      <w:r w:rsidRPr="00EF4DE8">
        <w:rPr>
          <w:rFonts w:ascii="Times New Roman" w:hAnsi="Times New Roman"/>
          <w:color w:val="000000" w:themeColor="text1"/>
          <w:sz w:val="22"/>
          <w:szCs w:val="22"/>
          <w:lang w:eastAsia="zh-CN"/>
        </w:rPr>
        <w:t>,</w:t>
      </w:r>
      <w:r w:rsidRPr="00EF4DE8">
        <w:rPr>
          <w:rFonts w:ascii="Times New Roman" w:hAnsi="Times New Roman"/>
          <w:color w:val="000000" w:themeColor="text1"/>
          <w:sz w:val="22"/>
          <w:szCs w:val="22"/>
        </w:rPr>
        <w:t xml:space="preserve"> 230601, China</w:t>
      </w:r>
      <w:r w:rsidRPr="00EF4DE8">
        <w:rPr>
          <w:rFonts w:ascii="Times New Roman" w:hAnsi="Times New Roman"/>
          <w:color w:val="000000" w:themeColor="text1"/>
          <w:sz w:val="22"/>
          <w:szCs w:val="22"/>
          <w:lang w:eastAsia="zh-CN"/>
        </w:rPr>
        <w:t>.</w:t>
      </w:r>
    </w:p>
    <w:p w:rsidR="00C73701" w:rsidRPr="00EF4DE8" w:rsidRDefault="00BD0EAC">
      <w:pPr>
        <w:pStyle w:val="BCAuthorAddress"/>
        <w:adjustRightInd w:val="0"/>
        <w:snapToGrid w:val="0"/>
        <w:spacing w:afterLines="0" w:after="0"/>
        <w:rPr>
          <w:color w:val="000000" w:themeColor="text1"/>
          <w:vertAlign w:val="baseline"/>
          <w:lang w:eastAsia="zh-CN"/>
        </w:rPr>
      </w:pPr>
      <w:r w:rsidRPr="00EF4DE8">
        <w:rPr>
          <w:i w:val="0"/>
          <w:color w:val="000000" w:themeColor="text1"/>
        </w:rPr>
        <w:t>c</w:t>
      </w:r>
      <w:r w:rsidRPr="00EF4DE8">
        <w:rPr>
          <w:i w:val="0"/>
          <w:color w:val="000000" w:themeColor="text1"/>
          <w:vertAlign w:val="baseline"/>
          <w:lang w:eastAsia="zh-CN"/>
        </w:rPr>
        <w:t xml:space="preserve"> Anhui Province Key Laboratory of Biomedical Imaging and Intelligent Processing</w:t>
      </w:r>
      <w:r w:rsidRPr="00EF4DE8">
        <w:rPr>
          <w:i w:val="0"/>
          <w:color w:val="000000" w:themeColor="text1"/>
          <w:vertAlign w:val="baseline"/>
          <w:lang w:eastAsia="zh-CN"/>
        </w:rPr>
        <w:t>，</w:t>
      </w:r>
      <w:r w:rsidRPr="00EF4DE8">
        <w:rPr>
          <w:i w:val="0"/>
          <w:color w:val="000000" w:themeColor="text1"/>
          <w:vertAlign w:val="baseline"/>
          <w:lang w:eastAsia="zh-CN"/>
        </w:rPr>
        <w:t>Institute of Artificial Intelligence, Hefei Comprehensive National Science Center, Hefei 230088, China.</w:t>
      </w:r>
    </w:p>
    <w:p w:rsidR="00C73701" w:rsidRPr="00EF4DE8" w:rsidRDefault="00BD0EAC">
      <w:pPr>
        <w:adjustRightInd w:val="0"/>
        <w:snapToGrid w:val="0"/>
        <w:spacing w:line="400" w:lineRule="exact"/>
        <w:rPr>
          <w:rFonts w:ascii="Times New Roman" w:hAnsi="Times New Roman" w:cs="Times New Roman"/>
          <w:color w:val="000000" w:themeColor="text1"/>
          <w:sz w:val="22"/>
          <w:szCs w:val="21"/>
        </w:rPr>
      </w:pPr>
      <w:r w:rsidRPr="00EF4DE8">
        <w:rPr>
          <w:rFonts w:ascii="Times New Roman" w:hAnsi="Times New Roman" w:cs="Times New Roman"/>
          <w:color w:val="000000" w:themeColor="text1"/>
          <w:sz w:val="22"/>
          <w:vertAlign w:val="superscript"/>
        </w:rPr>
        <w:t xml:space="preserve">d </w:t>
      </w:r>
      <w:r w:rsidRPr="00EF4DE8">
        <w:rPr>
          <w:rFonts w:ascii="Times New Roman" w:hAnsi="Times New Roman" w:cs="Times New Roman"/>
          <w:color w:val="000000" w:themeColor="text1"/>
          <w:sz w:val="22"/>
        </w:rPr>
        <w:t>Department of Otolaryngology Head and Neck Surgery, The First Affiliated Hospital of USTC, Division of Life Sciences and Medicine, University of Science and Technology of China, Hefei, 230001, Anhui, China</w:t>
      </w:r>
      <w:r w:rsidRPr="00EF4DE8">
        <w:rPr>
          <w:rFonts w:ascii="Times New Roman" w:hAnsi="Times New Roman" w:cs="Times New Roman"/>
          <w:color w:val="000000" w:themeColor="text1"/>
          <w:sz w:val="22"/>
          <w:szCs w:val="21"/>
        </w:rPr>
        <w:t>.</w:t>
      </w:r>
    </w:p>
    <w:p w:rsidR="00C73701" w:rsidRPr="00EF4DE8" w:rsidRDefault="00BD0EAC">
      <w:pPr>
        <w:adjustRightInd w:val="0"/>
        <w:snapToGrid w:val="0"/>
        <w:spacing w:line="400" w:lineRule="exact"/>
        <w:rPr>
          <w:rFonts w:ascii="Times New Roman" w:hAnsi="Times New Roman" w:cs="Times New Roman"/>
          <w:color w:val="000000" w:themeColor="text1"/>
          <w:sz w:val="22"/>
          <w:szCs w:val="21"/>
        </w:rPr>
      </w:pPr>
      <w:r w:rsidRPr="00EF4DE8">
        <w:rPr>
          <w:rFonts w:ascii="Times New Roman" w:hAnsi="Times New Roman" w:cs="Times New Roman"/>
          <w:color w:val="000000" w:themeColor="text1"/>
          <w:sz w:val="22"/>
          <w:vertAlign w:val="superscript"/>
        </w:rPr>
        <w:t xml:space="preserve">e </w:t>
      </w:r>
      <w:r w:rsidRPr="00EF4DE8">
        <w:rPr>
          <w:rFonts w:ascii="Times New Roman" w:hAnsi="Times New Roman" w:cs="Times New Roman"/>
          <w:color w:val="000000" w:themeColor="text1"/>
          <w:sz w:val="22"/>
          <w:szCs w:val="21"/>
        </w:rPr>
        <w:t xml:space="preserve">Key Laboratory for Biomechanics and Mechanobiology of Ministry of Education, School of Engineering Medicine, </w:t>
      </w:r>
      <w:proofErr w:type="spellStart"/>
      <w:r w:rsidRPr="00EF4DE8">
        <w:rPr>
          <w:rFonts w:ascii="Times New Roman" w:hAnsi="Times New Roman" w:cs="Times New Roman"/>
          <w:color w:val="000000" w:themeColor="text1"/>
          <w:sz w:val="22"/>
          <w:szCs w:val="21"/>
        </w:rPr>
        <w:t>Beihang</w:t>
      </w:r>
      <w:proofErr w:type="spellEnd"/>
      <w:r w:rsidRPr="00EF4DE8">
        <w:rPr>
          <w:rFonts w:ascii="Times New Roman" w:hAnsi="Times New Roman" w:cs="Times New Roman"/>
          <w:color w:val="000000" w:themeColor="text1"/>
          <w:sz w:val="22"/>
          <w:szCs w:val="21"/>
        </w:rPr>
        <w:t xml:space="preserve"> University, Beijing 100083, China.</w:t>
      </w:r>
    </w:p>
    <w:p w:rsidR="00C73701" w:rsidRPr="00EF4DE8" w:rsidRDefault="00BD0EAC">
      <w:pPr>
        <w:adjustRightInd w:val="0"/>
        <w:snapToGrid w:val="0"/>
        <w:spacing w:line="400" w:lineRule="exact"/>
        <w:rPr>
          <w:rFonts w:ascii="Times New Roman" w:hAnsi="Times New Roman" w:cs="Times New Roman"/>
          <w:color w:val="000000" w:themeColor="text1"/>
          <w:sz w:val="22"/>
          <w:szCs w:val="21"/>
        </w:rPr>
      </w:pPr>
      <w:r w:rsidRPr="00EF4DE8">
        <w:rPr>
          <w:rFonts w:ascii="Times New Roman" w:hAnsi="Times New Roman" w:cs="Times New Roman"/>
          <w:color w:val="000000" w:themeColor="text1"/>
          <w:sz w:val="22"/>
          <w:vertAlign w:val="superscript"/>
        </w:rPr>
        <w:t xml:space="preserve">f </w:t>
      </w:r>
      <w:r w:rsidRPr="00EF4DE8">
        <w:rPr>
          <w:rFonts w:ascii="Times New Roman" w:hAnsi="Times New Roman" w:cs="Times New Roman"/>
          <w:color w:val="000000" w:themeColor="text1"/>
          <w:sz w:val="22"/>
        </w:rPr>
        <w:t>Department of Otolaryngology-HNS, Case Western Reserve University, Cleveland, Ohio, USA.</w:t>
      </w:r>
    </w:p>
    <w:p w:rsidR="00C73701" w:rsidRPr="00EF4DE8" w:rsidRDefault="00BD0EAC">
      <w:pPr>
        <w:adjustRightInd w:val="0"/>
        <w:snapToGrid w:val="0"/>
        <w:spacing w:line="400" w:lineRule="exact"/>
        <w:rPr>
          <w:rFonts w:ascii="Times New Roman" w:hAnsi="Times New Roman"/>
          <w:color w:val="000000" w:themeColor="text1"/>
          <w:sz w:val="22"/>
        </w:rPr>
      </w:pPr>
      <w:r w:rsidRPr="00EF4DE8">
        <w:rPr>
          <w:rFonts w:ascii="Times New Roman" w:hAnsi="Times New Roman"/>
          <w:color w:val="000000" w:themeColor="text1"/>
          <w:sz w:val="22"/>
          <w:vertAlign w:val="superscript"/>
        </w:rPr>
        <w:t>g</w:t>
      </w:r>
      <w:r w:rsidRPr="00EF4DE8">
        <w:rPr>
          <w:rFonts w:ascii="Times New Roman" w:hAnsi="Times New Roman"/>
          <w:color w:val="000000" w:themeColor="text1"/>
          <w:sz w:val="22"/>
        </w:rPr>
        <w:t xml:space="preserve"> Auditory Research Laboratory, University of Science and Technology of China, Hefei 230027, China.</w:t>
      </w:r>
    </w:p>
    <w:p w:rsidR="00C73701" w:rsidRPr="00EF4DE8" w:rsidRDefault="00BD0EAC">
      <w:pPr>
        <w:adjustRightInd w:val="0"/>
        <w:snapToGrid w:val="0"/>
        <w:spacing w:line="400" w:lineRule="exact"/>
        <w:rPr>
          <w:rFonts w:ascii="Times New Roman" w:hAnsi="Times New Roman"/>
          <w:color w:val="000000" w:themeColor="text1"/>
          <w:sz w:val="22"/>
        </w:rPr>
      </w:pPr>
      <w:r w:rsidRPr="00EF4DE8">
        <w:rPr>
          <w:rFonts w:ascii="Times New Roman" w:hAnsi="Times New Roman" w:cs="Times New Roman"/>
          <w:color w:val="000000" w:themeColor="text1"/>
          <w:sz w:val="22"/>
          <w:vertAlign w:val="superscript"/>
        </w:rPr>
        <w:t xml:space="preserve">1 </w:t>
      </w:r>
      <w:r w:rsidRPr="00EF4DE8">
        <w:rPr>
          <w:rFonts w:ascii="Times New Roman" w:hAnsi="Times New Roman" w:cs="Times New Roman"/>
          <w:color w:val="000000" w:themeColor="text1"/>
          <w:sz w:val="22"/>
        </w:rPr>
        <w:t>These authors contributed equally.</w:t>
      </w:r>
    </w:p>
    <w:p w:rsidR="00C73701" w:rsidRPr="00EF4DE8" w:rsidRDefault="00BD0EAC">
      <w:pPr>
        <w:rPr>
          <w:rFonts w:ascii="Times New Roman" w:hAnsi="Times New Roman" w:cs="Times New Roman"/>
          <w:color w:val="000000" w:themeColor="text1"/>
          <w:sz w:val="22"/>
        </w:rPr>
      </w:pPr>
      <w:r w:rsidRPr="00EF4DE8">
        <w:rPr>
          <w:rFonts w:ascii="Times New Roman" w:hAnsi="Times New Roman" w:cs="Times New Roman"/>
          <w:noProof/>
          <w:color w:val="000000" w:themeColor="text1"/>
          <w:sz w:val="22"/>
        </w:rPr>
        <mc:AlternateContent>
          <mc:Choice Requires="wps">
            <w:drawing>
              <wp:anchor distT="0" distB="0" distL="114300" distR="114300" simplePos="0" relativeHeight="251659264" behindDoc="0" locked="0" layoutInCell="1" allowOverlap="1">
                <wp:simplePos x="0" y="0"/>
                <wp:positionH relativeFrom="column">
                  <wp:posOffset>-61595</wp:posOffset>
                </wp:positionH>
                <wp:positionV relativeFrom="paragraph">
                  <wp:posOffset>84455</wp:posOffset>
                </wp:positionV>
                <wp:extent cx="5943600" cy="0"/>
                <wp:effectExtent l="0" t="0" r="0" b="0"/>
                <wp:wrapNone/>
                <wp:docPr id="1" name="直接连接符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9525">
                          <a:solidFill>
                            <a:srgbClr val="000000"/>
                          </a:solidFill>
                          <a:round/>
                        </a:ln>
                      </wps:spPr>
                      <wps:bodyPr/>
                    </wps:wsp>
                  </a:graphicData>
                </a:graphic>
              </wp:anchor>
            </w:drawing>
          </mc:Choice>
          <mc:Fallback xmlns:wpsCustomData="http://www.wps.cn/officeDocument/2013/wpsCustomData">
            <w:pict>
              <v:line id="_x0000_s1026" o:spid="_x0000_s1026" o:spt="20" style="position:absolute;left:0pt;margin-left:-4.85pt;margin-top:6.65pt;height:0pt;width:468pt;z-index:251659264;mso-width-relative:page;mso-height-relative:page;" filled="f" stroked="t" coordsize="21600,21600" o:gfxdata="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">
                <v:fill on="f" focussize="0,0"/>
                <v:stroke color="#000000" joinstyle="round"/>
                <v:imagedata o:title=""/>
                <o:lock v:ext="edit" aspectratio="f"/>
              </v:line>
            </w:pict>
          </mc:Fallback>
        </mc:AlternateContent>
      </w:r>
    </w:p>
    <w:p w:rsidR="00C73701" w:rsidRPr="00EF4DE8" w:rsidRDefault="00BD0EAC">
      <w:pPr>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Number of Text Pages: 2</w:t>
      </w:r>
      <w:r w:rsidR="000F5B33" w:rsidRPr="00EF4DE8">
        <w:rPr>
          <w:rFonts w:ascii="Times New Roman" w:hAnsi="Times New Roman" w:cs="Times New Roman"/>
          <w:color w:val="000000" w:themeColor="text1"/>
          <w:sz w:val="22"/>
        </w:rPr>
        <w:t>5</w:t>
      </w:r>
    </w:p>
    <w:p w:rsidR="00C73701" w:rsidRPr="00EF4DE8" w:rsidRDefault="00BD0EAC">
      <w:pPr>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Number of words in Abstract: 232</w:t>
      </w:r>
    </w:p>
    <w:p w:rsidR="00C73701" w:rsidRPr="00EF4DE8" w:rsidRDefault="00BD0EAC">
      <w:pPr>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Number of words in Main Text: 7653</w:t>
      </w:r>
    </w:p>
    <w:p w:rsidR="00C73701" w:rsidRPr="00EF4DE8" w:rsidRDefault="00BD0EAC">
      <w:pPr>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Number of Figures: 4</w:t>
      </w:r>
    </w:p>
    <w:p w:rsidR="00C73701" w:rsidRPr="00EF4DE8" w:rsidRDefault="00C73701">
      <w:pPr>
        <w:pStyle w:val="BCAuthorAddress"/>
        <w:rPr>
          <w:color w:val="000000" w:themeColor="text1"/>
          <w:szCs w:val="22"/>
          <w:lang w:eastAsia="zh-CN"/>
        </w:rPr>
      </w:pPr>
    </w:p>
    <w:p w:rsidR="00C73701" w:rsidRPr="00EF4DE8" w:rsidRDefault="00BD0EAC">
      <w:pPr>
        <w:spacing w:line="400" w:lineRule="exact"/>
        <w:rPr>
          <w:rFonts w:ascii="Times New Roman" w:hAnsi="Times New Roman" w:cs="Times New Roman"/>
          <w:color w:val="000000" w:themeColor="text1"/>
          <w:sz w:val="22"/>
        </w:rPr>
      </w:pPr>
      <w:r w:rsidRPr="00EF4DE8">
        <w:rPr>
          <w:rFonts w:ascii="Times New Roman" w:hAnsi="Times New Roman" w:cs="Times New Roman"/>
          <w:b/>
          <w:color w:val="000000" w:themeColor="text1"/>
          <w:sz w:val="22"/>
        </w:rPr>
        <w:t xml:space="preserve">* Corresponding authors at: </w:t>
      </w:r>
      <w:r w:rsidRPr="00EF4DE8">
        <w:rPr>
          <w:rFonts w:ascii="Times New Roman" w:hAnsi="Times New Roman" w:cs="Times New Roman"/>
          <w:color w:val="000000" w:themeColor="text1"/>
          <w:sz w:val="22"/>
        </w:rPr>
        <w:t xml:space="preserve">Zheng-Quan Tang, PhD, Life Science Building, Anhui University, Hefei City 230601, China; </w:t>
      </w:r>
      <w:r w:rsidRPr="00EF4DE8">
        <w:rPr>
          <w:rFonts w:ascii="Times New Roman" w:hAnsi="Times New Roman" w:cs="Times New Roman"/>
          <w:i/>
          <w:color w:val="000000" w:themeColor="text1"/>
          <w:sz w:val="22"/>
        </w:rPr>
        <w:t>E-mail address:</w:t>
      </w:r>
      <w:r w:rsidRPr="00EF4DE8">
        <w:rPr>
          <w:rFonts w:ascii="Times New Roman" w:hAnsi="Times New Roman" w:cs="Times New Roman"/>
          <w:color w:val="000000" w:themeColor="text1"/>
          <w:sz w:val="22"/>
        </w:rPr>
        <w:t xml:space="preserve"> zqtang@ahu.edu.cn (Z.-Q. Tang).</w:t>
      </w:r>
    </w:p>
    <w:p w:rsidR="00C73701" w:rsidRPr="00EF4DE8" w:rsidRDefault="00C73701">
      <w:pPr>
        <w:spacing w:line="400" w:lineRule="exact"/>
        <w:rPr>
          <w:rFonts w:ascii="Times New Roman" w:hAnsi="Times New Roman" w:cs="Times New Roman"/>
          <w:b/>
          <w:color w:val="000000" w:themeColor="text1"/>
          <w:sz w:val="22"/>
        </w:rPr>
      </w:pPr>
    </w:p>
    <w:p w:rsidR="00C73701" w:rsidRPr="00EF4DE8" w:rsidRDefault="00C73701">
      <w:pPr>
        <w:spacing w:line="400" w:lineRule="exact"/>
        <w:rPr>
          <w:rFonts w:ascii="Times New Roman" w:hAnsi="Times New Roman" w:cs="Times New Roman"/>
          <w:b/>
          <w:color w:val="000000" w:themeColor="text1"/>
          <w:sz w:val="22"/>
        </w:rPr>
      </w:pPr>
    </w:p>
    <w:p w:rsidR="00C73701" w:rsidRPr="00EF4DE8" w:rsidRDefault="00BD0EAC">
      <w:pPr>
        <w:spacing w:line="400" w:lineRule="exact"/>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Running title</w:t>
      </w:r>
    </w:p>
    <w:p w:rsidR="00C73701" w:rsidRPr="00EF4DE8" w:rsidRDefault="00BD0EAC">
      <w:pPr>
        <w:spacing w:line="400" w:lineRule="exact"/>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CB1 receptors knockout in parvalbumin neurons causes auditory dysfunction in mice</w:t>
      </w:r>
    </w:p>
    <w:p w:rsidR="00C73701" w:rsidRPr="00EF4DE8" w:rsidRDefault="00BD0EAC">
      <w:pPr>
        <w:pageBreakBefore/>
        <w:spacing w:before="100" w:beforeAutospacing="1"/>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lastRenderedPageBreak/>
        <w:t>Abstract</w:t>
      </w:r>
    </w:p>
    <w:p w:rsidR="00C73701" w:rsidRPr="00EF4DE8" w:rsidRDefault="00BD0EAC">
      <w:pPr>
        <w:autoSpaceDE w:val="0"/>
        <w:autoSpaceDN w:val="0"/>
        <w:adjustRightInd w:val="0"/>
        <w:spacing w:before="100" w:beforeAutospacing="1"/>
        <w:rPr>
          <w:rFonts w:ascii="Times New Roman" w:hAnsi="Times New Roman" w:cs="Times New Roman"/>
          <w:color w:val="000000" w:themeColor="text1"/>
          <w:kern w:val="0"/>
          <w:sz w:val="22"/>
        </w:rPr>
      </w:pPr>
      <w:bookmarkStart w:id="2" w:name="_Hlk179103988"/>
      <w:r w:rsidRPr="00EF4DE8">
        <w:rPr>
          <w:rFonts w:ascii="Times New Roman" w:hAnsi="Times New Roman" w:cs="Times New Roman"/>
          <w:color w:val="000000" w:themeColor="text1"/>
          <w:kern w:val="0"/>
          <w:sz w:val="22"/>
        </w:rPr>
        <w:t xml:space="preserve">Cannabinoid receptors 1 (CB1Rs) are widely expressed throughout the central auditory system and play important roles in synaptic plasticity, auditory function, and development. </w:t>
      </w:r>
      <w:bookmarkEnd w:id="2"/>
      <w:r w:rsidRPr="00EF4DE8">
        <w:rPr>
          <w:rFonts w:ascii="Times New Roman" w:hAnsi="Times New Roman" w:cs="Times New Roman"/>
          <w:color w:val="000000" w:themeColor="text1"/>
          <w:kern w:val="0"/>
          <w:sz w:val="22"/>
        </w:rPr>
        <w:t>However, the specific functions of CB1Rs in distinct neuronal subtypes in the central auditory system remain largely unclear. In the current study, we investigated whether CB1R deficiency in the parvalbumin (PV)-expressing interneurons, a major class of GABAergic interneurons, affects hearing function. We first systematically examined the neuronal localization and distribution of CB1Rs in the mouse central auditory system using double-label immunofluorescence and confocal laser scanning microscopy. Our findings revealed that CB1Rs are widely distributed across various auditory nuclei, with especially high expression levels observed in the cochlear nucleus (CN), superior olivary complex (SOC), and lateral lemniscus (LL).</w:t>
      </w:r>
      <w:r w:rsidRPr="00EF4DE8">
        <w:rPr>
          <w:rFonts w:ascii="Times New Roman" w:hAnsi="Times New Roman" w:cs="Times New Roman"/>
          <w:color w:val="000000" w:themeColor="text1"/>
          <w:sz w:val="22"/>
        </w:rPr>
        <w:t xml:space="preserve"> </w:t>
      </w:r>
      <w:r w:rsidRPr="00EF4DE8">
        <w:rPr>
          <w:rFonts w:ascii="Times New Roman" w:hAnsi="Times New Roman" w:cs="Times New Roman"/>
          <w:color w:val="000000" w:themeColor="text1"/>
          <w:kern w:val="0"/>
          <w:sz w:val="22"/>
        </w:rPr>
        <w:t>Furthermore, we established a genetic mouse model for conditional CB1R knockout specifically in PV interneurons, and performed auditory brainstem response (ABR) tests to measure the effects of this deletion on hearing.</w:t>
      </w:r>
      <w:r w:rsidRPr="00EF4DE8">
        <w:rPr>
          <w:rFonts w:ascii="Times New Roman" w:hAnsi="Times New Roman" w:cs="Times New Roman"/>
          <w:color w:val="000000" w:themeColor="text1"/>
          <w:sz w:val="22"/>
        </w:rPr>
        <w:t xml:space="preserve"> </w:t>
      </w:r>
      <w:r w:rsidRPr="00EF4DE8">
        <w:rPr>
          <w:rFonts w:ascii="Times New Roman" w:hAnsi="Times New Roman" w:cs="Times New Roman"/>
          <w:color w:val="000000" w:themeColor="text1"/>
          <w:kern w:val="0"/>
          <w:sz w:val="22"/>
        </w:rPr>
        <w:t>Surprisingly, the analysis of the ABR revealed that conditional deletion of CB1Rs specifically from PV interneur</w:t>
      </w:r>
      <w:bookmarkStart w:id="3" w:name="_GoBack"/>
      <w:bookmarkEnd w:id="3"/>
      <w:r w:rsidRPr="00EF4DE8">
        <w:rPr>
          <w:rFonts w:ascii="Times New Roman" w:hAnsi="Times New Roman" w:cs="Times New Roman"/>
          <w:color w:val="000000" w:themeColor="text1"/>
          <w:kern w:val="0"/>
          <w:sz w:val="22"/>
        </w:rPr>
        <w:t>ons elevated hearing threshold at 32 kHz, prolongated the latency of I waves, and decreased the amplitudes of I–IV waves.</w:t>
      </w:r>
      <w:r w:rsidRPr="00EF4DE8">
        <w:rPr>
          <w:rFonts w:ascii="Times New Roman" w:hAnsi="Times New Roman" w:cs="Times New Roman"/>
          <w:color w:val="000000" w:themeColor="text1"/>
          <w:sz w:val="22"/>
        </w:rPr>
        <w:t xml:space="preserve"> </w:t>
      </w:r>
      <w:r w:rsidRPr="00EF4DE8">
        <w:rPr>
          <w:rFonts w:ascii="Times New Roman" w:hAnsi="Times New Roman" w:cs="Times New Roman"/>
          <w:color w:val="000000" w:themeColor="text1"/>
          <w:kern w:val="0"/>
          <w:sz w:val="22"/>
        </w:rPr>
        <w:t>Our findings provide a solid anatomical foundation for further investigations into the functional roles of CB1Rs in the central auditory system and highlight the critical role of CB1Rs expressed in inhibitory PV interneurons in maintaining normal auditory function.</w:t>
      </w:r>
    </w:p>
    <w:p w:rsidR="00C73701" w:rsidRPr="00EF4DE8" w:rsidRDefault="00BD0EAC">
      <w:pPr>
        <w:spacing w:beforeLines="100" w:before="312"/>
        <w:rPr>
          <w:rFonts w:ascii="Times New Roman" w:hAnsi="Times New Roman" w:cs="Times New Roman"/>
          <w:color w:val="000000" w:themeColor="text1"/>
          <w:sz w:val="22"/>
        </w:rPr>
      </w:pPr>
      <w:r w:rsidRPr="00EF4DE8">
        <w:rPr>
          <w:rFonts w:ascii="Times New Roman" w:hAnsi="Times New Roman" w:cs="Times New Roman"/>
          <w:b/>
          <w:color w:val="000000" w:themeColor="text1"/>
          <w:sz w:val="22"/>
        </w:rPr>
        <w:t>Keywords</w:t>
      </w:r>
      <w:r w:rsidRPr="00EF4DE8">
        <w:rPr>
          <w:rFonts w:ascii="Times New Roman" w:hAnsi="Times New Roman" w:cs="Times New Roman"/>
          <w:color w:val="000000" w:themeColor="text1"/>
          <w:sz w:val="22"/>
        </w:rPr>
        <w:t>:</w:t>
      </w:r>
      <w:r w:rsidRPr="00EF4DE8">
        <w:rPr>
          <w:rFonts w:ascii="Times New Roman" w:hAnsi="Times New Roman" w:cs="Times New Roman"/>
          <w:color w:val="000000" w:themeColor="text1"/>
          <w:kern w:val="0"/>
          <w:sz w:val="22"/>
        </w:rPr>
        <w:t xml:space="preserve"> Cannabinoid receptor 1, PV interneurons</w:t>
      </w:r>
      <w:r w:rsidRPr="00EF4DE8">
        <w:rPr>
          <w:rFonts w:ascii="Times New Roman" w:hAnsi="Times New Roman" w:cs="Times New Roman"/>
          <w:color w:val="000000" w:themeColor="text1"/>
          <w:sz w:val="22"/>
        </w:rPr>
        <w:t xml:space="preserve">, </w:t>
      </w:r>
      <w:r w:rsidRPr="00EF4DE8">
        <w:rPr>
          <w:rFonts w:ascii="Times New Roman" w:hAnsi="Times New Roman" w:cs="Times New Roman"/>
          <w:color w:val="000000" w:themeColor="text1"/>
          <w:kern w:val="0"/>
          <w:sz w:val="22"/>
        </w:rPr>
        <w:t>Distribution patterns, Conditional knockout, ABR test</w:t>
      </w:r>
      <w:r w:rsidRPr="00EF4DE8">
        <w:rPr>
          <w:rFonts w:ascii="Times New Roman" w:hAnsi="Times New Roman" w:cs="Times New Roman"/>
          <w:color w:val="000000" w:themeColor="text1"/>
          <w:sz w:val="22"/>
        </w:rPr>
        <w:br w:type="page"/>
      </w:r>
    </w:p>
    <w:p w:rsidR="00C73701" w:rsidRPr="00EF4DE8" w:rsidRDefault="00BD0EAC">
      <w:pPr>
        <w:pageBreakBefore/>
        <w:spacing w:before="240" w:after="6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lastRenderedPageBreak/>
        <w:t>1. Introduction</w:t>
      </w:r>
    </w:p>
    <w:p w:rsidR="00C73701" w:rsidRPr="00EF4DE8" w:rsidRDefault="00BD0EAC">
      <w:pPr>
        <w:spacing w:before="240" w:after="60"/>
        <w:ind w:firstLineChars="200" w:firstLine="440"/>
        <w:rPr>
          <w:rFonts w:ascii="Times New Roman" w:hAnsi="Times New Roman" w:cs="Times New Roman"/>
          <w:color w:val="000000" w:themeColor="text1"/>
          <w:kern w:val="0"/>
          <w:sz w:val="22"/>
        </w:rPr>
      </w:pPr>
      <w:r w:rsidRPr="00EF4DE8">
        <w:rPr>
          <w:rFonts w:ascii="Times New Roman" w:hAnsi="Times New Roman" w:cs="Times New Roman"/>
          <w:color w:val="000000" w:themeColor="text1"/>
          <w:sz w:val="22"/>
        </w:rPr>
        <w:t>The type 1 cannabinoid receptors (CB1Rs) are</w:t>
      </w:r>
      <w:r w:rsidRPr="00EF4DE8">
        <w:rPr>
          <w:rFonts w:ascii="Times New Roman" w:hAnsi="Times New Roman" w:cs="Times New Roman"/>
          <w:color w:val="000000" w:themeColor="text1"/>
          <w:kern w:val="0"/>
          <w:sz w:val="22"/>
        </w:rPr>
        <w:t xml:space="preserve"> widely expressed throughout</w:t>
      </w:r>
      <w:r w:rsidRPr="00EF4DE8">
        <w:rPr>
          <w:rFonts w:ascii="Times New Roman" w:hAnsi="Times New Roman" w:cs="Times New Roman"/>
          <w:color w:val="000000" w:themeColor="text1"/>
          <w:sz w:val="22"/>
        </w:rPr>
        <w:t xml:space="preserve"> the central nervous system (CNS) </w:t>
      </w:r>
      <w:r w:rsidRPr="00EF4DE8">
        <w:rPr>
          <w:rFonts w:ascii="Times New Roman" w:hAnsi="Times New Roman" w:cs="Times New Roman"/>
          <w:color w:val="000000" w:themeColor="text1"/>
          <w:sz w:val="22"/>
        </w:rPr>
        <w:fldChar w:fldCharType="begin"/>
      </w:r>
      <w:r w:rsidR="0008450C" w:rsidRPr="00EF4DE8">
        <w:rPr>
          <w:rFonts w:ascii="Times New Roman" w:hAnsi="Times New Roman" w:cs="Times New Roman"/>
          <w:color w:val="000000" w:themeColor="text1"/>
          <w:sz w:val="22"/>
        </w:rPr>
        <w:instrText xml:space="preserve"> ADDIN ZOTERO_ITEM CSL_CITATION {"citationID":"oneUQXqt","properties":{"formattedCitation":"(Domenici et al., 2006; Castillo et al., 2012; Kendall and Yudowski, 2016a; Barti et al., 2024; B et al., 2024a)","plainCitation":"(Domenici et al., 2006; Castillo et al., 2012; Kendall and Yudowski, 2016a; Barti et al., 2024; B et al., 2024a)","noteIndex":0},"citationItems":[{"id":40,"uris":["http://zotero.org/users/15350551/items/9CC3AUG4"],"itemData":{"id":40,"type":"article-journal","abstract":"Endocannabinoid (eCB)-mediated suppression of inhibitory synapses has been hypothesized, but this has not yet been demonstrated to occur in vivo because of the difficulty in tracking eCB dynamics and synaptic plasticity during behavior. In mice navigating a linear track, we observed location-specifi …","container-title":"Science (New York, N.Y.)","DOI":"10.1126/science.adk3863","ISSN":"1095-9203","issue":"6686","language":"en","note":"publisher: Science\nPMID: 38422134","source":"pubmed.ncbi.nlm.nih.gov","title":"Retrograde endocannabinoid signaling at inhibitory synapses in vivo","URL":"https://pubmed.ncbi.nlm.nih.gov/38422134/","volume":"383","author":[{"family":"B","given":"Dudok"},{"family":"Lz","given":"Fan"},{"family":"Js","given":"Farrell"},{"family":"S","given":"Malhotra"},{"family":"J","given":"Homidan"},{"family":"Dk","given":"Kim"},{"family":"C","given":"Wenardy"},{"family":"C","given":"Ramakrishnan"},{"family":"Y","given":"Li"},{"family":"K","given":"Deisseroth"},{"family":"I","given":"Soltesz"}],"accessed":{"date-parts":[["2024",10,11]]},"issued":{"date-parts":[["2024",3]]}}},{"id":39,"uris":["http://zotero.org/users/15350551/items/B6YTYEVE"],"itemData":{"id":39,"type":"article-journal","abstract":"While our understanding of the nanoscale architecture of anterograde synaptic transmission is rapidly expanding, the qualitative and quantitative molecular principles underlying distinct mechanisms of retrograde synaptic communication remain elusive. We show that a particular form of tonic cannabinoid signaling is essential for setting target cell-dependent synaptic variability. It does not require the activity of the two major endocannabinoid-producing enzymes. Instead, by developing a workflow for physiological, anatomical, and molecular measurements at the same unitary synapse, we demonstrate that the nanoscale stoichiometric ratio of type 1 cannabinoid receptors (CB1Rs) to the release machinery is sufficient to predict synapse-specific release probability. Accordingly, selective decrease of extrasynaptic CB1Rs does not affect synaptic transmission, whereas in vivo exposure to the phytocannabinoid Δ9-tetrahydrocannabinol disrupts the intrasynaptic nanoscale stoichiometry and reduces synaptic variability. These findings imply that synapses leverage the nanoscale stoichiometry of presynaptic receptor coupling to the release machinery to establish synaptic strength in a target cell-dependent manner.","container-title":"Science Advances","DOI":"10.1126/sciadv.ado0077","ISSN":"2375-2548","issue":"22","journalAbbreviation":"Sci Adv","language":"eng","note":"PMID: 38809980\nPMCID: PMC11135421","page":"eado0077","source":"PubMed","title":"Presynaptic nanoscale components of retrograde synaptic signaling","volume":"10","author":[{"family":"Barti","given":"Benjámin"},{"family":"Dudok","given":"Barna"},{"family":"Kenesei","given":"Kata"},{"family":"Zöldi","given":"Miklós"},{"family":"Miczán","given":"Vivien"},{"family":"Balla","given":"Gyula Y."},{"family":"Zala","given":"Diana"},{"family":"Tasso","given":"Mariana"},{"family":"Sagheddu","given":"Claudia"},{"family":"Kisfali","given":"Máté"},{"family":"Tóth","given":"Blanka"},{"family":"Ledri","given":"Marco"},{"family":"Vizi","given":"E. Sylvester"},{"family":"Melis","given":"Miriam"},{"family":"Barna","given":"László"},{"family":"Lenkei","given":"Zsolt"},{"family":"Soltész","given":"Iván"},{"family":"Katona","given":"István"}],"issued":{"date-parts":[["2024",5,31]]}}},{"id":42,"uris":["http://zotero.org/users/15350551/items/ED6SQEJU"],"itemData":{"id":42,"type":"article-journal","abstract":"Endocannabinoids are key modulators of synaptic function. By activating cannabinoid receptors expressed in the central nervous system, these lipid messengers can regulate several neural functions and behaviors. As experimental tools advance, the repertoire of known endocannabinoid-mediated effects at the synapse, and their underlying mechanism, continues to expand. Retrograde signaling is the principal mode by which endocannabinoids mediate short- and long-term forms of plasticity at both excitatory and inhibitory synapses. However, growing evidence suggests that endocannabinoids can also signal in a nonretrograde manner. In addition to mediating synaptic plasticity, the endocannabinoid system is itself subject to plastic changes. Multiple points of interaction with other neuromodulatory and signaling systems have now been identified. In this Review, we focus on new advances in synaptic endocannabinoid signaling in the mammalian brain. The emerging picture not only reinforces endocannabinoids as potent regulators of synaptic function but also reveals that endocannabinoid signaling is mechanistically more complex and diverse than originally thought.","container-title":"Neuron","DOI":"10.1016/j.neuron.2012.09.020","ISSN":"1097-4199","issue":"1","journalAbbreviation":"Neuron","language":"eng","note":"PMID: 23040807\nPMCID: PMC3517813","page":"70-81","source":"PubMed","title":"Endocannabinoid signaling and synaptic function","volume":"76","author":[{"family":"Castillo","given":"Pablo E."},{"family":"Younts","given":"Thomas J."},{"family":"Chávez","given":"Andrés E."},{"family":"Hashimotodani","given":"Yuki"}],"issued":{"date-parts":[["2012",10,4]]}}},{"id":43,"uris":["http://zotero.org/users/15350551/items/C8WHKZVN"],"itemData":{"id":43,"type":"article-journal","abstract":"It is widely accepted that cannabinoids regulate GABA release by activation of cannabinoid receptor type 1 (CB1). Results obtained from a variety of brain regions consistently indicate that cannabinoid agonists can also reduce glutamatergic synaptic transmission. However, there are still conflicting data concerning the role of CB1 in cannabinoid-induced inhibition of glutamatergic transmission in cortical areas. Here, we provide direct evidence that activation of CB1 on terminals of principal neurons controls excitatory synaptic responses in the forebrain. In slices of the basolateral amygdala, the CA1 region of the hippocampus, and the primary somatosensory cortex of wild-type mice, application of the CB1 agonist (R)-(+)-[2,3-dihydro-5-methyl-3-(4-morpholinylmethyl)pyrrolo[1,2,3-de]-1,4-benzoxazin-6-yl]-1-naphthalenylmethanone (WIN55,212-2; WIN) (5 mum) reduced evoked excitatory postsynaptic responses. In contrast, in slices obtained from conditional mouse mutants lacking CB1 in all principal forebrain neurons but not in GABAergic interneurons (CB1(f/f;CaMKIIalphaCre)), WIN no longer affected glutamatergic synaptic transmission in any of the brain regions tested. Compatible with a presynaptic mechanism, WIN did not change the sensitivity to focally uncaged l-glutamate. WIN reduced glutamatergic responses in slices obtained from mice lacking CB1 exclusively in GABAergic neurons (CB1(f/f;Dlx5/6-Cre)), thus excluding the involvement of CB1 expressed on GABAergic neurons in this effect of the drug. The present data strongly indicate that excitatory synaptic transmission in forebrain areas is directly modulated by CB1 expressed on presynaptic axon terminals originating from glutamatergic neurons.","container-title":"The Journal of Neuroscience: The Official Journal of the Society for Neuroscience","DOI":"10.1523/JNEUROSCI.0372-06.2006","ISSN":"1529-2401","issue":"21","journalAbbreviation":"J Neurosci","language":"eng","note":"PMID: 16723537\nPMCID: PMC6675276","page":"5794-5799","source":"PubMed","title":"Cannabinoid receptor type 1 located on presynaptic terminals of principal neurons in the forebrain controls glutamatergic synaptic transmission","volume":"26","author":[{"family":"Domenici","given":"Maria R."},{"family":"Azad","given":"Shahnaz C."},{"family":"Marsicano","given":"Giovanni"},{"family":"Schierloh","given":"Anja"},{"family":"Wotjak","given":"Carsten T."},{"family":"Dodt","given":"Hans-Ulrich"},{"family":"Zieglgänsberger","given":"Walter"},{"family":"Lutz","given":"Beat"},{"family":"Rammes","given":"Gerhard"}],"issued":{"date-parts":[["2006",5,24]]}}},{"id":41,"uris":["http://zotero.org/users/15350551/items/F9WCMAST"],"itemData":{"id":41,"type":"article-journal","abstract":"The identification and cloning of the two major cannabinoid (CB1 and CB2) receptors together with the discovery of their endogenous ligands in the late 80s and early 90s, resulted in a major effort aimed at understanding the mechanisms and physiological roles of the endocannabinoid system (ECS). Due to its expression and localization in the central nervous system (CNS), the CB1 receptor together with its endogenous ligands (endocannabinoids (eCB)) and the enzymes involved in their synthesis and degradation, has been implicated in multiple pathophysiological events ranging from memory deficits to neurodegenerative disorders among others. In this review, we will provide a general overview of the ECS with emphasis on the CB1 receptor in health and disease. We will describe our current understanding of the complex aspects of receptor signaling and trafficking, including the non-canonical signaling pathways such as those mediated by β-arrestins within the context of functional selectivity and ligand bias. Finally, we will highlight some of the disorders in which CB1 receptors have been implicated. Significant knowledge has been achieved over the last 30 years. However, much more research is still needed to fully understand the complex roles of the ECS, particularly in vivo and to unlock its true potential as a source of therapeutic targets.","container-title":"Frontiers in Cellular Neuroscience","DOI":"10.3389/fncel.2016.00294","ISSN":"1662-5102","journalAbbreviation":"Front Cell Neurosci","language":"eng","note":"PMID: 28101004\nPMCID: PMC5209363","page":"294","source":"PubMed","title":"Cannabinoid Receptors in the Central Nervous System: Their Signaling and Roles in Disease","title-short":"Cannabinoid Receptors in the Central Nervous System","volume":"10","author":[{"family":"Kendall","given":"Debra A."},{"family":"Yudowski","given":"Guillermo A."}],"issued":{"date-parts":[["2016"]]}}}],"schema":"https://github.com/citation-style-language/schema/raw/master/csl-citation.json"} </w:instrText>
      </w:r>
      <w:r w:rsidRPr="00EF4DE8">
        <w:rPr>
          <w:rFonts w:ascii="Times New Roman" w:hAnsi="Times New Roman" w:cs="Times New Roman"/>
          <w:color w:val="000000" w:themeColor="text1"/>
          <w:sz w:val="22"/>
        </w:rPr>
        <w:fldChar w:fldCharType="separate"/>
      </w:r>
      <w:r w:rsidR="0008450C" w:rsidRPr="00EF4DE8">
        <w:rPr>
          <w:rFonts w:ascii="Times New Roman" w:hAnsi="Times New Roman" w:cs="Times New Roman"/>
          <w:color w:val="000000" w:themeColor="text1"/>
          <w:sz w:val="22"/>
        </w:rPr>
        <w:t>(Domenici et al., 2006; Castillo et al., 2012; Kendall and Yudowski, 2016a; Barti et al., 2024; B et al., 2024a)</w:t>
      </w:r>
      <w:r w:rsidRPr="00EF4DE8">
        <w:rPr>
          <w:rFonts w:ascii="Times New Roman" w:hAnsi="Times New Roman" w:cs="Times New Roman"/>
          <w:color w:val="000000" w:themeColor="text1"/>
          <w:sz w:val="22"/>
        </w:rPr>
        <w:fldChar w:fldCharType="end"/>
      </w:r>
      <w:r w:rsidRPr="00EF4DE8">
        <w:rPr>
          <w:rFonts w:ascii="Times New Roman" w:hAnsi="Times New Roman" w:cs="Times New Roman"/>
          <w:color w:val="000000" w:themeColor="text1"/>
          <w:sz w:val="22"/>
        </w:rPr>
        <w:t xml:space="preserve">, particularly in areas such as the hippocampus, basal ganglia, and cerebellum. Activations of </w:t>
      </w:r>
      <w:r w:rsidRPr="00EF4DE8">
        <w:rPr>
          <w:rFonts w:ascii="Times New Roman" w:hAnsi="Times New Roman" w:cs="Times New Roman"/>
          <w:color w:val="000000" w:themeColor="text1"/>
          <w:kern w:val="0"/>
          <w:sz w:val="22"/>
        </w:rPr>
        <w:t>CB1Rs</w:t>
      </w:r>
      <w:r w:rsidRPr="00EF4DE8">
        <w:rPr>
          <w:rFonts w:ascii="Times New Roman" w:hAnsi="Times New Roman" w:cs="Times New Roman"/>
          <w:color w:val="000000" w:themeColor="text1"/>
          <w:sz w:val="22"/>
        </w:rPr>
        <w:t xml:space="preserve"> by endocannabinoids such as 2-arachidonoyl glycerol (2-AG) and anandamide (AEA) can</w:t>
      </w:r>
      <w:r w:rsidRPr="00EF4DE8">
        <w:rPr>
          <w:rFonts w:ascii="Times New Roman" w:hAnsi="Times New Roman" w:cs="Times New Roman"/>
          <w:b/>
          <w:color w:val="000000" w:themeColor="text1"/>
          <w:kern w:val="0"/>
          <w:sz w:val="22"/>
        </w:rPr>
        <w:t xml:space="preserve"> </w:t>
      </w:r>
      <w:r w:rsidRPr="00EF4DE8">
        <w:rPr>
          <w:rFonts w:ascii="Times New Roman" w:hAnsi="Times New Roman" w:cs="Times New Roman"/>
          <w:color w:val="000000" w:themeColor="text1"/>
          <w:kern w:val="0"/>
          <w:sz w:val="22"/>
        </w:rPr>
        <w:t xml:space="preserve">modulate neurotransmitter release and impact a myriad of physiological functions, such as stress, learning, memory, cognitive and sensory processing </w:t>
      </w:r>
      <w:r w:rsidRPr="00EF4DE8">
        <w:rPr>
          <w:rFonts w:ascii="Times New Roman" w:hAnsi="Times New Roman" w:cs="Times New Roman"/>
          <w:color w:val="000000" w:themeColor="text1"/>
          <w:kern w:val="0"/>
          <w:sz w:val="22"/>
        </w:rPr>
        <w:fldChar w:fldCharType="begin"/>
      </w:r>
      <w:r w:rsidR="0008450C" w:rsidRPr="00EF4DE8">
        <w:rPr>
          <w:rFonts w:ascii="Times New Roman" w:hAnsi="Times New Roman" w:cs="Times New Roman"/>
          <w:color w:val="000000" w:themeColor="text1"/>
          <w:kern w:val="0"/>
          <w:sz w:val="22"/>
        </w:rPr>
        <w:instrText xml:space="preserve"> ADDIN ZOTERO_ITEM CSL_CITATION {"citationID":"508yYD8E","properties":{"formattedCitation":"(Marsicano et al., 2002; Stachowicz, 2023; Barti et al., 2024)","plainCitation":"(Marsicano et al., 2002; Stachowicz, 2023; Barti et al., 2024)","noteIndex":0},"citationItems":[{"id":39,"uris":["http://zotero.org/users/15350551/items/B6YTYEVE"],"itemData":{"id":39,"type":"article-journal","abstract":"While our understanding of the nanoscale architecture of anterograde synaptic transmission is rapidly expanding, the qualitative and quantitative molecular principles underlying distinct mechanisms of retrograde synaptic communication remain elusive. We show that a particular form of tonic cannabinoid signaling is essential for setting target cell-dependent synaptic variability. It does not require the activity of the two major endocannabinoid-producing enzymes. Instead, by developing a workflow for physiological, anatomical, and molecular measurements at the same unitary synapse, we demonstrate that the nanoscale stoichiometric ratio of type 1 cannabinoid receptors (CB1Rs) to the release machinery is sufficient to predict synapse-specific release probability. Accordingly, selective decrease of extrasynaptic CB1Rs does not affect synaptic transmission, whereas in vivo exposure to the phytocannabinoid Δ9-tetrahydrocannabinol disrupts the intrasynaptic nanoscale stoichiometry and reduces synaptic variability. These findings imply that synapses leverage the nanoscale stoichiometry of presynaptic receptor coupling to the release machinery to establish synaptic strength in a target cell-dependent manner.","container-title":"Science Advances","DOI":"10.1126/sciadv.ado0077","ISSN":"2375-2548","issue":"22","journalAbbreviation":"Sci Adv","language":"eng","note":"PMID: 38809980\nPMCID: PMC11135421","page":"eado0077","source":"PubMed","title":"Presynaptic nanoscale components of retrograde synaptic signaling","volume":"10","author":[{"family":"Barti","given":"Benjámin"},{"family":"Dudok","given":"Barna"},{"family":"Kenesei","given":"Kata"},{"family":"Zöldi","given":"Miklós"},{"family":"Miczán","given":"Vivien"},{"family":"Balla","given":"Gyula Y."},{"family":"Zala","given":"Diana"},{"family":"Tasso","given":"Mariana"},{"family":"Sagheddu","given":"Claudia"},{"family":"Kisfali","given":"Máté"},{"family":"Tóth","given":"Blanka"},{"family":"Ledri","given":"Marco"},{"family":"Vizi","given":"E. Sylvester"},{"family":"Melis","given":"Miriam"},{"family":"Barna","given":"László"},{"family":"Lenkei","given":"Zsolt"},{"family":"Soltész","given":"Iván"},{"family":"Katona","given":"István"}],"issued":{"date-parts":[["2024",5,31]]}}},{"id":7,"uris":["http://zotero.org/users/15350551/items/9YZZTGAK"],"itemData":{"id":7,"type":"article-journal","abstract":"Acquisition and storage of aversive memories is one of the basic principles of central nervous systems throughout the animal kingdom. In the absence of reinforcement, the resulting behavioural response will gradually diminish to be finally extinct. Despite the importance of extinction, its cellular mechanisms are largely unknown. The cannabinoid receptor 1 (CB1) and endocannabinoids are present in memory-related brain areas and modulate memory. Here we show that the endogenous cannabinoid system has a central function in extinction of aversive memories. CB1-deficient mice showed strongly impaired short-term and long-term extinction in auditory fear-conditioning tests, with unaffected memory acquisition and consolidation. Treatment of wild-type mice with the CB1 antagonist SR141716A mimicked the phenotype of CB1-deficient mice, revealing that CB1 is required at the moment of memory extinction. Consistently, tone presentation during extinction trials resulted in elevated levels of endocannabinoids in the basolateral amygdala complex, a region known to control extinction of aversive memories. In the basolateral amygdala, endocannabinoids and CB1 were crucially involved in long-term depression of GABA (gamma-aminobutyric acid)-mediated inhibitory currents. We propose that endocannabinoids facilitate extinction of aversive memories through their selective inhibitory effects on local inhibitory networks in the amygdala.","container-title":"Nature","DOI":"10.1038/nature00839","ISSN":"0028-0836","issue":"6897","journalAbbreviation":"Nature","language":"eng","note":"PMID: 12152079","page":"530-534","source":"PubMed","title":"The endogenous cannabinoid system controls extinction of aversive memories","volume":"418","author":[{"family":"Marsicano","given":"Giovanni"},{"family":"Wotjak","given":"Carsten T."},{"family":"Azad","given":"Shahnaz C."},{"family":"Bisogno","given":"Tiziana"},{"family":"Rammes","given":"Gerhard"},{"family":"Cascio","given":"Maria Grazia"},{"family":"Hermann","given":"Heike"},{"family":"Tang","given":"Jianrong"},{"family":"Hofmann","given":"Clementine"},{"family":"Zieglgänsberger","given":"Walter"},{"family":"Di Marzo","given":"Vincenzo"},{"family":"Lutz","given":"Beat"}],"issued":{"date-parts":[["2002",8,1]]}}},{"id":38,"uris":["http://zotero.org/users/15350551/items/L8XTN2H5"],"itemData":{"id":38,"type":"article-journal","abstract":"The lipid endocannabinoid system refers to endogenous cannabinoids (eCBs), the enzymes involved in their synthesis and metabolism, and the G protein-coupled cannabinoid receptors (GPCRs), CB1, and CB2. CB1 receptors (CB1Rs) are distributed in the brain at presynaptic terminals. Their activation induces inhibition of neurotransmitter release, which are gamma-aminobutyric acid (GABA), glutamate (Glu), dopamine, norepinephrine, serotonin, and acetylcholine. Postsynaptically localized CB1Rs regulate the activity of selected ion channels and N-methyl-D-aspartate receptors (NMDARs). CB2Rs are mainly peripheral and will not be considered here. Anandamide metabolism, mediated by cyclooxygenase-2 (COX-2), generates anandamide-derived prostanoids. In addition, COX-2 regulates the formation of CB1 ligands, which reduce excitatory transmission in the hippocampus (HC). The role of CB1Rs and COX-2 has been described in anxiety, depression, and cognition, among other central nervous system (CNS) disorders, affecting neurotransmission and behavior of the synapses. This review will analyze common pathways, mechanisms, and behavioral effects of manipulation at the CB1Rs/COX-2 level.","container-title":"Neuroscience and Biobehavioral Reviews","DOI":"10.1016/j.neubiorev.2023.105439","ISSN":"1873-7528","journalAbbreviation":"Neurosci Biobehav Rev","language":"eng","note":"PMID: 37898448","page":"105439","source":"PubMed","title":"Deciphering the mechanisms of reciprocal regulation or interdependence at the cannabinoid CB1 receptors and cyclooxygenase-2 level: Effects on mood, cognitive implications, and synaptic signaling","title-short":"Deciphering the mechanisms of reciprocal regulation or interdependence at the cannabinoid CB1 receptors and cyclooxygenase-2 level","volume":"155","author":[{"family":"Stachowicz","given":"Katarzyna"}],"issued":{"date-parts":[["2023",12]]}}}],"schema":"https://github.com/citation-style-language/schema/raw/master/csl-citation.json"} </w:instrText>
      </w:r>
      <w:r w:rsidRPr="00EF4DE8">
        <w:rPr>
          <w:rFonts w:ascii="Times New Roman" w:hAnsi="Times New Roman" w:cs="Times New Roman"/>
          <w:color w:val="000000" w:themeColor="text1"/>
          <w:kern w:val="0"/>
          <w:sz w:val="22"/>
        </w:rPr>
        <w:fldChar w:fldCharType="separate"/>
      </w:r>
      <w:r w:rsidR="0008450C" w:rsidRPr="00EF4DE8">
        <w:rPr>
          <w:rFonts w:ascii="Times New Roman" w:hAnsi="Times New Roman" w:cs="Times New Roman"/>
          <w:color w:val="000000" w:themeColor="text1"/>
          <w:sz w:val="22"/>
        </w:rPr>
        <w:t>(Marsicano et al., 2002; Stachowicz, 2023; Barti et al., 2024)</w:t>
      </w:r>
      <w:r w:rsidRPr="00EF4DE8">
        <w:rPr>
          <w:rFonts w:ascii="Times New Roman" w:hAnsi="Times New Roman" w:cs="Times New Roman"/>
          <w:color w:val="000000" w:themeColor="text1"/>
          <w:kern w:val="0"/>
          <w:sz w:val="22"/>
        </w:rPr>
        <w:fldChar w:fldCharType="end"/>
      </w:r>
      <w:r w:rsidRPr="00EF4DE8">
        <w:rPr>
          <w:rFonts w:ascii="Times New Roman" w:hAnsi="Times New Roman" w:cs="Times New Roman"/>
          <w:color w:val="000000" w:themeColor="text1"/>
          <w:sz w:val="22"/>
        </w:rPr>
        <w:t xml:space="preserve"> </w:t>
      </w:r>
      <w:r w:rsidRPr="00EF4DE8">
        <w:rPr>
          <w:rFonts w:ascii="Times New Roman" w:hAnsi="Times New Roman" w:cs="Times New Roman"/>
          <w:color w:val="000000" w:themeColor="text1"/>
          <w:kern w:val="0"/>
          <w:sz w:val="22"/>
        </w:rPr>
        <w:t xml:space="preserve">(Zou &amp; Kumar, 2018). CB1Rs are expressed in both excitatory and inhibitory neurons, and their specific functions can be different depending on the type of neuron in which they are expressed. </w:t>
      </w:r>
      <w:r w:rsidRPr="00EF4DE8">
        <w:rPr>
          <w:rFonts w:ascii="Times New Roman" w:hAnsi="Times New Roman" w:cs="Times New Roman"/>
          <w:color w:val="000000" w:themeColor="text1"/>
          <w:kern w:val="0"/>
          <w:sz w:val="22"/>
        </w:rPr>
        <w:fldChar w:fldCharType="begin"/>
      </w:r>
      <w:r w:rsidR="0008450C" w:rsidRPr="00EF4DE8">
        <w:rPr>
          <w:rFonts w:ascii="Times New Roman" w:hAnsi="Times New Roman" w:cs="Times New Roman"/>
          <w:color w:val="000000" w:themeColor="text1"/>
          <w:kern w:val="0"/>
          <w:sz w:val="22"/>
        </w:rPr>
        <w:instrText xml:space="preserve"> ADDIN ZOTERO_ITEM CSL_CITATION {"citationID":"rDUqjPaA","properties":{"formattedCitation":"(Kendall and Yudowski, 2016b; Busquets-Garcia et al., 2018b, 2018a; Barti et al., 2024)","plainCitation":"(Kendall and Yudowski, 2016b; Busquets-Garcia et al., 2018b, 2018a; Barti et al., 2024)","noteIndex":0},"citationItems":[{"id":39,"uris":["http://zotero.org/users/15350551/items/B6YTYEVE"],"itemData":{"id":39,"type":"article-journal","abstract":"While our understanding of the nanoscale architecture of anterograde synaptic transmission is rapidly expanding, the qualitative and quantitative molecular principles underlying distinct mechanisms of retrograde synaptic communication remain elusive. We show that a particular form of tonic cannabinoid signaling is essential for setting target cell-dependent synaptic variability. It does not require the activity of the two major endocannabinoid-producing enzymes. Instead, by developing a workflow for physiological, anatomical, and molecular measurements at the same unitary synapse, we demonstrate that the nanoscale stoichiometric ratio of type 1 cannabinoid receptors (CB1Rs) to the release machinery is sufficient to predict synapse-specific release probability. Accordingly, selective decrease of extrasynaptic CB1Rs does not affect synaptic transmission, whereas in vivo exposure to the phytocannabinoid Δ9-tetrahydrocannabinol disrupts the intrasynaptic nanoscale stoichiometry and reduces synaptic variability. These findings imply that synapses leverage the nanoscale stoichiometry of presynaptic receptor coupling to the release machinery to establish synaptic strength in a target cell-dependent manner.","container-title":"Science Advances","DOI":"10.1126/sciadv.ado0077","ISSN":"2375-2548","issue":"22","journalAbbreviation":"Sci Adv","language":"eng","note":"PMID: 38809980\nPMCID: PMC11135421","page":"eado0077","source":"PubMed","title":"Presynaptic nanoscale components of retrograde synaptic signaling","volume":"10","author":[{"family":"Barti","given":"Benjámin"},{"family":"Dudok","given":"Barna"},{"family":"Kenesei","given":"Kata"},{"family":"Zöldi","given":"Miklós"},{"family":"Miczán","given":"Vivien"},{"family":"Balla","given":"Gyula Y."},{"family":"Zala","given":"Diana"},{"family":"Tasso","given":"Mariana"},{"family":"Sagheddu","given":"Claudia"},{"family":"Kisfali","given":"Máté"},{"family":"Tóth","given":"Blanka"},{"family":"Ledri","given":"Marco"},{"family":"Vizi","given":"E. Sylvester"},{"family":"Melis","given":"Miriam"},{"family":"Barna","given":"László"},{"family":"Lenkei","given":"Zsolt"},{"family":"Soltész","given":"Iván"},{"family":"Katona","given":"István"}],"issued":{"date-parts":[["2024",5,31]]}}},{"id":30,"uris":["http://zotero.org/users/15350551/items/BKX3BWI2"],"itemData":{"id":30,"type":"article-journal","abstract":"By priming brain circuits, associations between low-salience stimuli often guide future behavioral choices through a process known as mediated or inferred learning. However, the precise neurobiological mechanisms of these incidental associations are largely unknown. Using sensory preconditioning procedures, we show that type 1 cannabinoid receptors (CB1R) in hippocampal GABAergic neurons are necessary and sufficient for mediated but not direct learning. Deletion and re-expression of CB1R in hippocampal GABAergic neurons abolishes and rescues mediated learning, respectively. Interestingly, paired presentations of low-salience sensory cues induce a specific protein synthesis-dependent enhancement of hippocampal CB1R expression and facilitate long-term synaptic plasticity at inhibitory synapses. CB1R blockade or chemogenetic manipulations of hippocampal GABAergic neurons upon preconditioning affect incidental associations, as revealed by impaired mediated learning. Thus, CB1R-dependent control of inhibitory hippocampal neurotransmission mediates incidental associations, allowing future associative inference, a fundamental process for everyday life, which is altered in major neuropsychiatric diseases. VIDEO ABSTRACT.","container-title":"Neuron","DOI":"10.1016/j.neuron.2018.08.014","ISSN":"1097-4199","issue":"6","journalAbbreviation":"Neuron","language":"eng","note":"PMID: 30174119","page":"1247-1259.e7","source":"PubMed","title":"Hippocampal CB1 Receptors Control Incidental Associations","volume":"99","author":[{"family":"Busquets-Garcia","given":"Arnau"},{"family":"Oliveira da Cruz","given":"José F."},{"family":"Terral","given":"Geoffrey"},{"family":"Pagano Zottola","given":"Antonio C."},{"family":"Soria-Gómez","given":"Edgar"},{"family":"Contini","given":"Andrea"},{"family":"Martin","given":"Hugo"},{"family":"Redon","given":"Bastien"},{"family":"Varilh","given":"Marjorie"},{"family":"Ioannidou","given":"Christina"},{"family":"Drago","given":"Filippo"},{"family":"Massa","given":"Federico"},{"family":"Fioramonti","given":"Xavier"},{"family":"Trifilieff","given":"Pierre"},{"family":"Ferreira","given":"Guillaume"},{"family":"Marsicano","given":"Giovanni"}],"issued":{"date-parts":[["2018",9,19]]}}},{"id":29,"uris":["http://zotero.org/users/15350551/items/Z3NP3R6D"],"itemData":{"id":29,"type":"article-journal","abstract":"Endocannabinoids (eCBs) are amongst the most ubiquitous signaling molecules in the nervous system. Over the past few decades, observations based on a large volume of work, first examining the pharmacological effects of exogenous cannabinoids, and then the physiological functions of eCBs, have directly challenged long-held and dogmatic views about communication, plasticity and behavior in the central nervous system (CNS). The eCBs and their cognate cannabinoid receptors exhibit a number of unique properties that distinguish them from the widely studied classical amino-acid transmitters, neuropeptides, and catecholamines. Although we now have a loose set of mechanistic rules based on experimental findings, new studies continue to reveal that our understanding of the eCB system (ECS) is continuously evolving and challenging long-held conventions. Here we will briefly summarize findings on the current canonical view of the 'ECS' and will address novel aspects that reveal how a nearly ubiquitous system can determine highly specific functions in the brain. In particular, we will focus on findings that push for an expansion of our ideas around long-held beliefs about eCB signaling that, while clearly true, may be contributing to an oversimplified perspective on how cannabinoid signaling at the microscopic level impacts behavior at the macroscopic level.","container-title":"Neuropsychopharmacology: Official Publication of the American College of Neuropsychopharmacology","DOI":"10.1038/npp.2017.206","ISSN":"1740-634X","issue":"1","journalAbbreviation":"Neuropsychopharmacology","language":"eng","note":"PMID: 28862250\nPMCID: PMC5719111","page":"4-20","source":"PubMed","title":"CB1 Receptor Signaling in the Brain: Extracting Specificity from Ubiquity","title-short":"CB1 Receptor Signaling in the Brain","volume":"43","author":[{"family":"Busquets-Garcia","given":"Arnau"},{"family":"Bains","given":"Jaideep"},{"family":"Marsicano","given":"Giovanni"}],"issued":{"date-parts":[["2018",1]]}}},{"id":28,"uris":["http://zotero.org/users/15350551/items/2SB4WZ5E"],"itemData":{"id":28,"type":"article-journal","abstract":"The identification and cloning of the two major cannabinoid (CB1 and CB2) receptors together with the discovery of their endogenous ligands in the late 80s and early 90s, resulted in a major effort aimed at understanding the mechanisms and physiological roles of the endocannabinoid system (ECS). Due to its expression and localization in the central nervous system (CNS), the CB1 receptor together with its endogenous ligands (endocannabinoids (eCB)) and the enzymes involved in their synthesis and degradation, has been implicated in multiple pathophysiological events ranging from memory deficits to neurodegenerative disorders among others. In this review, we will provide a general overview of the ECS with emphasis on the CB1 receptor in health and disease. We will describe our current understanding of the complex aspects of receptor signaling and trafficking, including the non-canonical signaling pathways such as those mediated by β-arrestins within the context of functional selectivity and ligand bias. Finally, we will highlight some of the disorders in which CB1 receptors have been implicated. Significant knowledge has been achieved over the last 30 years. However, much more research is still needed to fully understand the complex roles of the ECS, particularly in vivo and to unlock its true potential as a source of therapeutic targets.","container-title":"Frontiers in Cellular Neuroscience","DOI":"10.3389/fncel.2016.00294","ISSN":"1662-5102","journalAbbreviation":"Front Cell Neurosci","language":"eng","note":"PMID: 28101004\nPMCID: PMC5209363","page":"294","source":"PubMed","title":"Cannabinoid Receptors in the Central Nervous System: Their Signaling and Roles in Disease","title-short":"Cannabinoid Receptors in the Central Nervous System","volume":"10","author":[{"family":"Kendall","given":"Debra A."},{"family":"Yudowski","given":"Guillermo A."}],"issued":{"date-parts":[["2016"]]}}}],"schema":"https://github.com/citation-style-language/schema/raw/master/csl-citation.json"} </w:instrText>
      </w:r>
      <w:r w:rsidRPr="00EF4DE8">
        <w:rPr>
          <w:rFonts w:ascii="Times New Roman" w:hAnsi="Times New Roman" w:cs="Times New Roman"/>
          <w:color w:val="000000" w:themeColor="text1"/>
          <w:kern w:val="0"/>
          <w:sz w:val="22"/>
        </w:rPr>
        <w:fldChar w:fldCharType="separate"/>
      </w:r>
      <w:r w:rsidR="0008450C" w:rsidRPr="00EF4DE8">
        <w:rPr>
          <w:rFonts w:ascii="Times New Roman" w:hAnsi="Times New Roman" w:cs="Times New Roman"/>
          <w:color w:val="000000" w:themeColor="text1"/>
          <w:sz w:val="22"/>
        </w:rPr>
        <w:t>(Kendall and Yudowski, 2016b; Busquets-Garcia et al., 2018b, 2018a; Barti et al., 2024)</w:t>
      </w:r>
      <w:r w:rsidRPr="00EF4DE8">
        <w:rPr>
          <w:rFonts w:ascii="Times New Roman" w:hAnsi="Times New Roman" w:cs="Times New Roman"/>
          <w:color w:val="000000" w:themeColor="text1"/>
          <w:kern w:val="0"/>
          <w:sz w:val="22"/>
        </w:rPr>
        <w:fldChar w:fldCharType="end"/>
      </w:r>
      <w:r w:rsidRPr="00EF4DE8">
        <w:rPr>
          <w:rFonts w:ascii="Times New Roman" w:hAnsi="Times New Roman" w:cs="Times New Roman"/>
          <w:color w:val="000000" w:themeColor="text1"/>
          <w:kern w:val="0"/>
          <w:sz w:val="22"/>
        </w:rPr>
        <w:t>. For instance,</w:t>
      </w:r>
      <w:r w:rsidRPr="00EF4DE8">
        <w:rPr>
          <w:rFonts w:ascii="Times New Roman" w:hAnsi="Times New Roman" w:cs="Times New Roman"/>
          <w:color w:val="000000" w:themeColor="text1"/>
          <w:sz w:val="22"/>
        </w:rPr>
        <w:t xml:space="preserve"> </w:t>
      </w:r>
      <w:r w:rsidRPr="00EF4DE8">
        <w:rPr>
          <w:rFonts w:ascii="Times New Roman" w:hAnsi="Times New Roman" w:cs="Times New Roman"/>
          <w:color w:val="000000" w:themeColor="text1"/>
          <w:kern w:val="0"/>
          <w:sz w:val="22"/>
        </w:rPr>
        <w:t>Busquets-Garcia et al. have found that CB1Rs are predominantly expressed on certain subpopulations of GABAergic interneurons in hippocampus and</w:t>
      </w:r>
      <w:r w:rsidRPr="00EF4DE8">
        <w:rPr>
          <w:rFonts w:ascii="Times New Roman" w:hAnsi="Times New Roman" w:cs="Times New Roman"/>
          <w:color w:val="000000" w:themeColor="text1"/>
          <w:sz w:val="22"/>
        </w:rPr>
        <w:t xml:space="preserve"> </w:t>
      </w:r>
      <w:r w:rsidRPr="00EF4DE8">
        <w:rPr>
          <w:rFonts w:ascii="Times New Roman" w:hAnsi="Times New Roman" w:cs="Times New Roman"/>
          <w:color w:val="000000" w:themeColor="text1"/>
          <w:kern w:val="0"/>
          <w:sz w:val="22"/>
        </w:rPr>
        <w:t xml:space="preserve">the deletion of CB1Rs in these neurons impairs incidental associative learning </w:t>
      </w:r>
      <w:r w:rsidRPr="00EF4DE8">
        <w:rPr>
          <w:rFonts w:ascii="Times New Roman" w:hAnsi="Times New Roman" w:cs="Times New Roman"/>
          <w:color w:val="000000" w:themeColor="text1"/>
          <w:kern w:val="0"/>
          <w:sz w:val="22"/>
        </w:rPr>
        <w:fldChar w:fldCharType="begin"/>
      </w:r>
      <w:r w:rsidR="0008450C" w:rsidRPr="00EF4DE8">
        <w:rPr>
          <w:rFonts w:ascii="Times New Roman" w:hAnsi="Times New Roman" w:cs="Times New Roman"/>
          <w:color w:val="000000" w:themeColor="text1"/>
          <w:kern w:val="0"/>
          <w:sz w:val="22"/>
        </w:rPr>
        <w:instrText xml:space="preserve"> ADDIN ZOTERO_ITEM CSL_CITATION {"citationID":"1AzzM5Kw","properties":{"formattedCitation":"(Busquets-Garcia et al., 2018a, 2018b)","plainCitation":"(Busquets-Garcia et al., 2018a, 2018b)","noteIndex":0},"citationItems":[{"id":29,"uris":["http://zotero.org/users/15350551/items/Z3NP3R6D"],"itemData":{"id":29,"type":"article-journal","abstract":"Endocannabinoids (eCBs) are amongst the most ubiquitous signaling molecules in the nervous system. Over the past few decades, observations based on a large volume of work, first examining the pharmacological effects of exogenous cannabinoids, and then the physiological functions of eCBs, have directly challenged long-held and dogmatic views about communication, plasticity and behavior in the central nervous system (CNS). The eCBs and their cognate cannabinoid receptors exhibit a number of unique properties that distinguish them from the widely studied classical amino-acid transmitters, neuropeptides, and catecholamines. Although we now have a loose set of mechanistic rules based on experimental findings, new studies continue to reveal that our understanding of the eCB system (ECS) is continuously evolving and challenging long-held conventions. Here we will briefly summarize findings on the current canonical view of the 'ECS' and will address novel aspects that reveal how a nearly ubiquitous system can determine highly specific functions in the brain. In particular, we will focus on findings that push for an expansion of our ideas around long-held beliefs about eCB signaling that, while clearly true, may be contributing to an oversimplified perspective on how cannabinoid signaling at the microscopic level impacts behavior at the macroscopic level.","container-title":"Neuropsychopharmacology: Official Publication of the American College of Neuropsychopharmacology","DOI":"10.1038/npp.2017.206","ISSN":"1740-634X","issue":"1","journalAbbreviation":"Neuropsychopharmacology","language":"eng","note":"PMID: 28862250\nPMCID: PMC5719111","page":"4-20","source":"PubMed","title":"CB1 Receptor Signaling in the Brain: Extracting Specificity from Ubiquity","title-short":"CB1 Receptor Signaling in the Brain","volume":"43","author":[{"family":"Busquets-Garcia","given":"Arnau"},{"family":"Bains","given":"Jaideep"},{"family":"Marsicano","given":"Giovanni"}],"issued":{"date-parts":[["2018",1]]}}},{"id":30,"uris":["http://zotero.org/users/15350551/items/BKX3BWI2"],"itemData":{"id":30,"type":"article-journal","abstract":"By priming brain circuits, associations between low-salience stimuli often guide future behavioral choices through a process known as mediated or inferred learning. However, the precise neurobiological mechanisms of these incidental associations are largely unknown. Using sensory preconditioning procedures, we show that type 1 cannabinoid receptors (CB1R) in hippocampal GABAergic neurons are necessary and sufficient for mediated but not direct learning. Deletion and re-expression of CB1R in hippocampal GABAergic neurons abolishes and rescues mediated learning, respectively. Interestingly, paired presentations of low-salience sensory cues induce a specific protein synthesis-dependent enhancement of hippocampal CB1R expression and facilitate long-term synaptic plasticity at inhibitory synapses. CB1R blockade or chemogenetic manipulations of hippocampal GABAergic neurons upon preconditioning affect incidental associations, as revealed by impaired mediated learning. Thus, CB1R-dependent control of inhibitory hippocampal neurotransmission mediates incidental associations, allowing future associative inference, a fundamental process for everyday life, which is altered in major neuropsychiatric diseases. VIDEO ABSTRACT.","container-title":"Neuron","DOI":"10.1016/j.neuron.2018.08.014","ISSN":"1097-4199","issue":"6","journalAbbreviation":"Neuron","language":"eng","note":"PMID: 30174119","page":"1247-1259.e7","source":"PubMed","title":"Hippocampal CB1 Receptors Control Incidental Associations","volume":"99","author":[{"family":"Busquets-Garcia","given":"Arnau"},{"family":"Oliveira da Cruz","given":"José F."},{"family":"Terral","given":"Geoffrey"},{"family":"Pagano Zottola","given":"Antonio C."},{"family":"Soria-Gómez","given":"Edgar"},{"family":"Contini","given":"Andrea"},{"family":"Martin","given":"Hugo"},{"family":"Redon","given":"Bastien"},{"family":"Varilh","given":"Marjorie"},{"family":"Ioannidou","given":"Christina"},{"family":"Drago","given":"Filippo"},{"family":"Massa","given":"Federico"},{"family":"Fioramonti","given":"Xavier"},{"family":"Trifilieff","given":"Pierre"},{"family":"Ferreira","given":"Guillaume"},{"family":"Marsicano","given":"Giovanni"}],"issued":{"date-parts":[["2018",9,19]]}}}],"schema":"https://github.com/citation-style-language/schema/raw/master/csl-citation.json"} </w:instrText>
      </w:r>
      <w:r w:rsidRPr="00EF4DE8">
        <w:rPr>
          <w:rFonts w:ascii="Times New Roman" w:hAnsi="Times New Roman" w:cs="Times New Roman"/>
          <w:color w:val="000000" w:themeColor="text1"/>
          <w:kern w:val="0"/>
          <w:sz w:val="22"/>
        </w:rPr>
        <w:fldChar w:fldCharType="separate"/>
      </w:r>
      <w:r w:rsidR="0008450C" w:rsidRPr="00EF4DE8">
        <w:rPr>
          <w:rFonts w:ascii="Times New Roman" w:hAnsi="Times New Roman" w:cs="Times New Roman"/>
          <w:color w:val="000000" w:themeColor="text1"/>
          <w:sz w:val="22"/>
        </w:rPr>
        <w:t>(Busquets-Garcia et al., 2018a, 2018b)</w:t>
      </w:r>
      <w:r w:rsidRPr="00EF4DE8">
        <w:rPr>
          <w:rFonts w:ascii="Times New Roman" w:hAnsi="Times New Roman" w:cs="Times New Roman"/>
          <w:color w:val="000000" w:themeColor="text1"/>
          <w:kern w:val="0"/>
          <w:sz w:val="22"/>
        </w:rPr>
        <w:fldChar w:fldCharType="end"/>
      </w:r>
      <w:r w:rsidRPr="00EF4DE8">
        <w:rPr>
          <w:rFonts w:ascii="Times New Roman" w:hAnsi="Times New Roman" w:cs="Times New Roman"/>
          <w:color w:val="000000" w:themeColor="text1"/>
          <w:kern w:val="0"/>
          <w:sz w:val="22"/>
        </w:rPr>
        <w:t xml:space="preserve">. Recently, </w:t>
      </w:r>
      <w:proofErr w:type="spellStart"/>
      <w:r w:rsidRPr="00EF4DE8">
        <w:rPr>
          <w:rFonts w:ascii="Times New Roman" w:hAnsi="Times New Roman" w:cs="Times New Roman"/>
          <w:color w:val="000000" w:themeColor="text1"/>
          <w:kern w:val="0"/>
          <w:sz w:val="22"/>
        </w:rPr>
        <w:t>Dudok</w:t>
      </w:r>
      <w:proofErr w:type="spellEnd"/>
      <w:r w:rsidRPr="00EF4DE8">
        <w:rPr>
          <w:rFonts w:ascii="Times New Roman" w:hAnsi="Times New Roman" w:cs="Times New Roman"/>
          <w:color w:val="000000" w:themeColor="text1"/>
          <w:kern w:val="0"/>
          <w:sz w:val="22"/>
        </w:rPr>
        <w:t xml:space="preserve"> et al. have employed advanced imaging techniques to observe endocannabinoid (</w:t>
      </w:r>
      <w:proofErr w:type="spellStart"/>
      <w:r w:rsidRPr="00EF4DE8">
        <w:rPr>
          <w:rFonts w:ascii="Times New Roman" w:hAnsi="Times New Roman" w:cs="Times New Roman"/>
          <w:color w:val="000000" w:themeColor="text1"/>
          <w:kern w:val="0"/>
          <w:sz w:val="22"/>
        </w:rPr>
        <w:t>eCB</w:t>
      </w:r>
      <w:proofErr w:type="spellEnd"/>
      <w:r w:rsidRPr="00EF4DE8">
        <w:rPr>
          <w:rFonts w:ascii="Times New Roman" w:hAnsi="Times New Roman" w:cs="Times New Roman"/>
          <w:color w:val="000000" w:themeColor="text1"/>
          <w:kern w:val="0"/>
          <w:sz w:val="22"/>
        </w:rPr>
        <w:t xml:space="preserve">) signaling in the hippocampal CA1 region of mice during navigation tasks, and demonstrated that CB1Rs are selectively expressed at synapses of CCK-expressing interneurons and genetic deletion of CB1Rs in these interneurons results in altered place cell firing tuning, suggesting that CB1Rs-mediated modulation of inhibitory synapses is crucial for the proper encoding of spatial information during behavior </w:t>
      </w:r>
      <w:r w:rsidRPr="00EF4DE8">
        <w:rPr>
          <w:rFonts w:ascii="Times New Roman" w:hAnsi="Times New Roman" w:cs="Times New Roman"/>
          <w:color w:val="000000" w:themeColor="text1"/>
          <w:sz w:val="22"/>
        </w:rPr>
        <w:fldChar w:fldCharType="begin"/>
      </w:r>
      <w:r w:rsidR="0008450C" w:rsidRPr="00EF4DE8">
        <w:rPr>
          <w:rFonts w:ascii="Times New Roman" w:hAnsi="Times New Roman" w:cs="Times New Roman"/>
          <w:color w:val="000000" w:themeColor="text1"/>
          <w:sz w:val="22"/>
        </w:rPr>
        <w:instrText xml:space="preserve"> ADDIN ZOTERO_ITEM CSL_CITATION {"citationID":"f0mZ4GsY","properties":{"formattedCitation":"(B et al., 2024a)","plainCitation":"(B et al., 2024a)","noteIndex":0},"citationItems":[{"id":40,"uris":["http://zotero.org/users/15350551/items/9CC3AUG4"],"itemData":{"id":40,"type":"article-journal","abstract":"Endocannabinoid (eCB)-mediated suppression of inhibitory synapses has been hypothesized, but this has not yet been demonstrated to occur in vivo because of the difficulty in tracking eCB dynamics and synaptic plasticity during behavior. In mice navigating a linear track, we observed location-specifi …","container-title":"Science (New York, N.Y.)","DOI":"10.1126/science.adk3863","ISSN":"1095-9203","issue":"6686","language":"en","note":"publisher: Science\nPMID: 38422134","source":"pubmed.ncbi.nlm.nih.gov","title":"Retrograde endocannabinoid signaling at inhibitory synapses in vivo","URL":"https://pubmed.ncbi.nlm.nih.gov/38422134/","volume":"383","author":[{"family":"B","given":"Dudok"},{"family":"Lz","given":"Fan"},{"family":"Js","given":"Farrell"},{"family":"S","given":"Malhotra"},{"family":"J","given":"Homidan"},{"family":"Dk","given":"Kim"},{"family":"C","given":"Wenardy"},{"family":"C","given":"Ramakrishnan"},{"family":"Y","given":"Li"},{"family":"K","given":"Deisseroth"},{"family":"I","given":"Soltesz"}],"accessed":{"date-parts":[["2024",10,11]]},"issued":{"date-parts":[["2024",3]]}}}],"schema":"https://github.com/citation-style-language/schema/raw/master/csl-citation.json"} </w:instrText>
      </w:r>
      <w:r w:rsidRPr="00EF4DE8">
        <w:rPr>
          <w:rFonts w:ascii="Times New Roman" w:hAnsi="Times New Roman" w:cs="Times New Roman"/>
          <w:color w:val="000000" w:themeColor="text1"/>
          <w:sz w:val="22"/>
        </w:rPr>
        <w:fldChar w:fldCharType="separate"/>
      </w:r>
      <w:r w:rsidR="0008450C" w:rsidRPr="00EF4DE8">
        <w:rPr>
          <w:rFonts w:ascii="Times New Roman" w:hAnsi="Times New Roman" w:cs="Times New Roman"/>
          <w:color w:val="000000" w:themeColor="text1"/>
          <w:sz w:val="22"/>
        </w:rPr>
        <w:t>(B et al., 2024a)</w:t>
      </w:r>
      <w:r w:rsidRPr="00EF4DE8">
        <w:rPr>
          <w:rFonts w:ascii="Times New Roman" w:hAnsi="Times New Roman" w:cs="Times New Roman"/>
          <w:color w:val="000000" w:themeColor="text1"/>
          <w:sz w:val="22"/>
        </w:rPr>
        <w:fldChar w:fldCharType="end"/>
      </w:r>
      <w:r w:rsidRPr="00EF4DE8">
        <w:rPr>
          <w:rFonts w:ascii="Times New Roman" w:hAnsi="Times New Roman" w:cs="Times New Roman"/>
          <w:color w:val="000000" w:themeColor="text1"/>
          <w:kern w:val="0"/>
          <w:sz w:val="22"/>
        </w:rPr>
        <w:t xml:space="preserve">. These above researches highlight CB1Rs importance in modulating synaptic plasticity and neuronal activity during behavior and underscore the critical role of </w:t>
      </w:r>
      <w:proofErr w:type="spellStart"/>
      <w:r w:rsidRPr="00EF4DE8">
        <w:rPr>
          <w:rFonts w:ascii="Times New Roman" w:hAnsi="Times New Roman" w:cs="Times New Roman"/>
          <w:color w:val="000000" w:themeColor="text1"/>
          <w:kern w:val="0"/>
          <w:sz w:val="22"/>
        </w:rPr>
        <w:t>eCB</w:t>
      </w:r>
      <w:proofErr w:type="spellEnd"/>
      <w:r w:rsidRPr="00EF4DE8">
        <w:rPr>
          <w:rFonts w:ascii="Times New Roman" w:hAnsi="Times New Roman" w:cs="Times New Roman"/>
          <w:color w:val="000000" w:themeColor="text1"/>
          <w:kern w:val="0"/>
          <w:sz w:val="22"/>
        </w:rPr>
        <w:t xml:space="preserve"> signaling in fine-tuning neural circuits involved in spatial navigation and memory formation. While much has been uncovered regarding the specific functions of CB1Rs in distinct neuronal subtypes in the central nervous system, less attention has been paid to central auditory system specifically.</w:t>
      </w:r>
    </w:p>
    <w:p w:rsidR="00C73701" w:rsidRPr="00EF4DE8" w:rsidRDefault="00BD0EAC">
      <w:pPr>
        <w:ind w:firstLineChars="200" w:firstLine="440"/>
        <w:rPr>
          <w:rFonts w:ascii="Times New Roman" w:hAnsi="Times New Roman" w:cs="Times New Roman"/>
          <w:color w:val="000000" w:themeColor="text1"/>
          <w:kern w:val="0"/>
          <w:sz w:val="22"/>
        </w:rPr>
      </w:pPr>
      <w:r w:rsidRPr="00EF4DE8">
        <w:rPr>
          <w:rFonts w:ascii="Times New Roman" w:hAnsi="Times New Roman" w:cs="Times New Roman"/>
          <w:color w:val="000000" w:themeColor="text1"/>
          <w:kern w:val="0"/>
          <w:sz w:val="22"/>
        </w:rPr>
        <w:t xml:space="preserve">CB1Rs are highly expressed in the central auditory system across several species, including rodents, humans, and other mammals </w:t>
      </w:r>
      <w:r w:rsidRPr="00EF4DE8">
        <w:rPr>
          <w:rFonts w:ascii="Times New Roman" w:hAnsi="Times New Roman" w:cs="Times New Roman"/>
          <w:color w:val="000000" w:themeColor="text1"/>
          <w:kern w:val="0"/>
          <w:sz w:val="22"/>
        </w:rPr>
        <w:fldChar w:fldCharType="begin"/>
      </w:r>
      <w:r w:rsidR="0008450C" w:rsidRPr="00EF4DE8">
        <w:rPr>
          <w:rFonts w:ascii="Times New Roman" w:hAnsi="Times New Roman" w:cs="Times New Roman"/>
          <w:color w:val="000000" w:themeColor="text1"/>
          <w:kern w:val="0"/>
          <w:sz w:val="22"/>
        </w:rPr>
        <w:instrText xml:space="preserve"> ADDIN ZOTERO_ITEM CSL_CITATION {"citationID":"X6PcivxW","properties":{"formattedCitation":"(Tzounopoulos et al., 2007; Zheng et al., 2007; Y et al., 2009; Zhao et al., 2011; X et al., 2020; S et al., 2022)","plainCitation":"(Tzounopoulos et al., 2007; Zheng et al., 2007; Y et al., 2009; Zhao et al., 2011; X et al., 2020; S et al., 2022)","noteIndex":0},"citationItems":[{"id":32,"uris":["http://zotero.org/users/15350551/items/CEPEXJ3K"],"itemData":{"id":32,"type":"article-journal","abstract":"Alterations in cannabinoid CB1 receptor (CB1R) are implicated in various psychiatric disorders. CB1R participates in both depolarization induced suppression of inhibition (DSI) and depolarization induced suppression of excitation (DSE), suggesting its involvement in regulating excitatory and inhibit …","container-title":"Scientific reports","DOI":"10.1038/s41598-022-13724-x","ISSN":"2045-2322","issue":"1","language":"en","note":"publisher: Sci Rep\nPMID: 35688916","source":"pubmed.ncbi.nlm.nih.gov","title":"Cell type specific cannabinoid CB1 receptor distribution across the human and non-human primate cortex","URL":"https://pubmed.ncbi.nlm.nih.gov/35688916/","volume":"12","author":[{"family":"S","given":"Chou"},{"family":"T","given":"Ranganath"},{"family":"Kn","given":"Fish"},{"family":"Da","given":"Lewis"},{"family":"Ra","given":"Sweet"}],"accessed":{"date-parts":[["2024",10,11]]},"issued":{"date-parts":[["2022",10,6]]}}},{"id":35,"uris":["http://zotero.org/users/15350551/items/6HI4MB2J"],"itemData":{"id":35,"type":"article-journal","abstract":"Synapses may undergo long-term increases or decreases in synaptic strength dependent on critical differences in the timing between pre-and postsynaptic activity. Such spike-timing-dependent plasticity (STDP) follows rules that govern how patterns of neural activity induce changes in synaptic strength. Synaptic plasticity in the dorsal cochlear nucleus (DCN) follows Hebbian and anti-Hebbian patterns in a cell-specific manner. Here we show that these opposing responses to synaptic activity result from differential expression of two signaling pathways. Ca2+/calmodulin-dependent protein kinase II (CaMKII) signaling underlies Hebbian postsynaptic LTP in principal cells. By contrast, in interneurons, a temporally precise anti-Hebbian synaptic spike-timing rule results from the combined effects of postsynaptic CaMKII-dependent LTP and endocannabinoid-dependent presynaptic LTD. Cell specificity in the circuit arises from selective targeting of presynaptic CB1 receptors in different axonal terminals. Hence, pre- and postsynaptic sites of expression determine both the sign and timing requirements of long-term plasticity in interneurons.","container-title":"Neuron","DOI":"10.1016/j.neuron.2007.03.026","ISSN":"0896-6273","issue":"2","journalAbbreviation":"Neuron","language":"eng","note":"PMID: 17442249\nPMCID: PMC2151977","page":"291-301","source":"PubMed","title":"Coactivation of pre- and postsynaptic signaling mechanisms determines cell-specific spike-timing-dependent plasticity","volume":"54","author":[{"family":"Tzounopoulos","given":"Thanos"},{"family":"Rubio","given":"Maria E."},{"family":"Keen","given":"John E."},{"family":"Trussell","given":"Laurence O."}],"issued":{"date-parts":[["2007",4,19]]}}},{"id":31,"uris":["http://zotero.org/users/15350551/items/Z94DMTYG"],"itemData":{"id":31,"type":"article-journal","abstract":"The cannabinoid 1 receptor (CB&lt;sub&gt;1&lt;/sub&gt; R) is the most abundant G protein-coupled receptor in the brain and plays crucial roles in emotion and behavior by modulating or mediating synaptic transmission and plasticity. Differences in CB&lt;sub&gt;1&lt;/sub&gt; R density between male and female rodents may be a …","container-title":"The Journal of comparative neurology","DOI":"10.1002/cne.24868","ISSN":"1096-9861","issue":"12","language":"en","note":"publisher: J Comp Neurol\nPMID: 31997354","source":"pubmed.ncbi.nlm.nih.gov","title":"Sexual dimorphic distribution of cannabinoid 1 receptor mRNA in adult C57BL/6J mice","URL":"https://pubmed.ncbi.nlm.nih.gov/31997354/","volume":"528","author":[{"family":"X","given":"Liu"},{"family":"X","given":"Li"},{"family":"G","given":"Zhao"},{"family":"F","given":"Wang"},{"family":"L","given":"Wang"}],"accessed":{"date-parts":[["2024",10,11]]},"issued":{"date-parts":[["2020",8]]}}},{"id":36,"uris":["http://zotero.org/users/15350551/items/J3TQGJDZ"],"itemData":{"id":36,"type":"article-journal","abstract":"Endocannabinoids (ECs) act as retrograde messengers that enable postsynaptic cells to regulate the strength of their synaptic inputs. Here, by using physiological and histological techniques, we showed that, unlike in other parts of the brain, excitatory inputs are more sensitive than inhibitory inp …","container-title":"Journal of neurophysiology","DOI":"10.1152/jn.00047.2009","ISSN":"0022-3077","issue":"5","language":"en","note":"publisher: J Neurophysiol\nPMID: 19279154","source":"pubmed.ncbi.nlm.nih.gov","title":"Distinct functional and anatomical architecture of the endocannabinoid system in the auditory brainstem","URL":"https://pubmed.ncbi.nlm.nih.gov/19279154/","volume":"101","author":[{"family":"Y","given":"Zhao"},{"family":"Me","given":"Rubio"},{"family":"T","given":"Tzounopoulos"}],"accessed":{"date-parts":[["2024",10,11]]},"issued":{"date-parts":[["2009",5]]}}},{"id":37,"uris":["http://zotero.org/users/15350551/items/A7GQM4QZ"],"itemData":{"id":37,"type":"article-journal","abstract":"A hallmark of brain organization is the integration of primary and modulatory pathways by principal neurons. Primary sensory inputs are usually not plastic, while modulatory inputs converging to the same principal neuron can be plastic. However, the mechanisms determining this input-specific expression of synaptic plasticity remain unknown. We investigated this problem in the dorsal cochlear nucleus (DCN), where principal cells integrate primary auditory nerve input with plastic, parallel fiber input. Our previous DCN studies have shown that parallel fiber inputs exhibit short- and long-term plasticities mediated by endocannabinoid signaling. Here we show that auditory nerve inputs to principal cells do not show short- or long-term endocannabinoid-mediated synaptic plasticity. Electrophysiological and electron microscopy studies indicate that input specificity arises from selective expression of presynaptic cannabinoid (CB1) receptors in parallel fiber terminals, but not in auditory nerve terminals. However, pairing of parallel fiber activity with auditory nerve activity elicits plasticity in parallel fiber inputs, thus suggesting a role for synaptic plasticity in multisensory integration.","container-title":"Hearing Research","DOI":"10.1016/j.heares.2011.03.007","ISSN":"1878-5891","issue":"1-2","journalAbbreviation":"Hear Res","language":"eng","note":"PMID: 21426926\nPMCID: PMC3157579","page":"67-73","source":"PubMed","title":"Mechanisms underlying input-specific expression of endocannabinoid-mediated synaptic plasticity in the dorsal cochlear nucleus","volume":"279","author":[{"family":"Zhao","given":"Yanjun"},{"family":"Rubio","given":"Maria"},{"family":"Tzounopoulos","given":"Thanos"}],"issued":{"date-parts":[["2011",9]]}}},{"id":34,"uris":["http://zotero.org/users/15350551/items/2C6FRZ38"],"itemData":{"id":34,"type":"article-journal","abstract":"Cannabinoid CB1 receptors have not been systematically investigated in the brainstem cochlear nucleus, nor have they been investigated in relation to tinnitus. Using immunohistochemistry and cell counting, we showed that a large number of neurons in the rat cochlear nucleus possess cannabinoid CB1 receptors. Following salicylate injections that induced the behavioural manifestations of tinnitus, the number of principal neurons in the ventral cochlear nucleus expressing CB1 receptors significantly decreased, while the number of CB1-positive principal neurons in the dorsal cochlear nucleus did not change significantly. These results suggest that CB1 receptors in the cochlear nucleus may be important for auditory function and that a down-regulation of CB1 receptors in the ventral cochlear nucleus may be related to the development of tinnitus.","container-title":"Hearing Research","DOI":"10.1016/j.heares.2007.01.028","ISSN":"0378-5955","issue":"1-2","journalAbbreviation":"Hear Res","language":"eng","note":"PMID: 17376618","page":"105-111","source":"PubMed","title":"Cannabinoid receptor down-regulation in the ventral cochlear nucleus in a salicylate model of tinnitus","volume":"228","author":[{"family":"Zheng","given":"Yiwen"},{"family":"Baek","given":"Jean-Ha"},{"family":"Smith","given":"Paul F."},{"family":"Darlington","given":"Cynthia L."}],"issued":{"date-parts":[["2007",6]]}}}],"schema":"https://github.com/citation-style-language/schema/raw/master/csl-citation.json"} </w:instrText>
      </w:r>
      <w:r w:rsidRPr="00EF4DE8">
        <w:rPr>
          <w:rFonts w:ascii="Times New Roman" w:hAnsi="Times New Roman" w:cs="Times New Roman"/>
          <w:color w:val="000000" w:themeColor="text1"/>
          <w:kern w:val="0"/>
          <w:sz w:val="22"/>
        </w:rPr>
        <w:fldChar w:fldCharType="separate"/>
      </w:r>
      <w:r w:rsidR="0008450C" w:rsidRPr="00EF4DE8">
        <w:rPr>
          <w:rFonts w:ascii="Times New Roman" w:hAnsi="Times New Roman" w:cs="Times New Roman"/>
          <w:color w:val="000000" w:themeColor="text1"/>
          <w:sz w:val="22"/>
        </w:rPr>
        <w:t>(Tzounopoulos et al., 2007; Zheng et al., 2007; Y et al., 2009; Zhao et al., 2011; X et al., 2020; S et al., 2022)</w:t>
      </w:r>
      <w:r w:rsidRPr="00EF4DE8">
        <w:rPr>
          <w:rFonts w:ascii="Times New Roman" w:hAnsi="Times New Roman" w:cs="Times New Roman"/>
          <w:color w:val="000000" w:themeColor="text1"/>
          <w:kern w:val="0"/>
          <w:sz w:val="22"/>
        </w:rPr>
        <w:fldChar w:fldCharType="end"/>
      </w:r>
      <w:r w:rsidRPr="00EF4DE8">
        <w:rPr>
          <w:rFonts w:ascii="Times New Roman" w:hAnsi="Times New Roman" w:cs="Times New Roman"/>
          <w:color w:val="000000" w:themeColor="text1"/>
          <w:kern w:val="0"/>
          <w:sz w:val="22"/>
        </w:rPr>
        <w:t>.</w:t>
      </w:r>
      <w:r w:rsidRPr="00EF4DE8">
        <w:rPr>
          <w:rFonts w:ascii="Times New Roman" w:hAnsi="Times New Roman" w:cs="Times New Roman"/>
          <w:color w:val="000000" w:themeColor="text1"/>
          <w:sz w:val="22"/>
        </w:rPr>
        <w:t xml:space="preserve"> For instance, the distribution of CB1Rs in the adult rat brain, including the cochlear nucleus, has been investigated using receptor binding radioautography and in situ hybridization histochemistry </w:t>
      </w:r>
      <w:r w:rsidRPr="00EF4DE8">
        <w:rPr>
          <w:rFonts w:ascii="Times New Roman" w:hAnsi="Times New Roman" w:cs="Times New Roman"/>
          <w:color w:val="000000" w:themeColor="text1"/>
          <w:sz w:val="22"/>
        </w:rPr>
        <w:fldChar w:fldCharType="begin"/>
      </w:r>
      <w:r w:rsidR="0008450C" w:rsidRPr="00EF4DE8">
        <w:rPr>
          <w:rFonts w:ascii="Times New Roman" w:hAnsi="Times New Roman" w:cs="Times New Roman"/>
          <w:color w:val="000000" w:themeColor="text1"/>
          <w:sz w:val="22"/>
        </w:rPr>
        <w:instrText xml:space="preserve"> ADDIN ZOTERO_ITEM CSL_CITATION {"citationID":"OYsO2OJs","properties":{"formattedCitation":"(Mailleux and Vanderhaeghen, 1992)","plainCitation":"(Mailleux and Vanderhaeghen, 1992)","noteIndex":0},"citationItems":[{"id":435,"uris":["http://zotero.org/users/15350551/items/U5NZPWNT"],"itemData":{"id":435,"type":"article-journal","abstract":"The neuronal distribution of cannabinoid receptor in the adult rat brain is reported, combining receptor binding radioautography using the synthetic psychoactive cannabinoid ligand CP55,940 with in situ hybridization histochemistry using oligonucleotide probes complementary to rat cannabinoid receptor cDNA. In the cerebral cortex, especially in the frontal and cingulate cortex, dense binding was found in layers I and VI together with slight mRNA levels in a majority of both pyramidal and non-pyramidal-shaped neurons and of high mRNA levels in a moderate number of non-pyramidal-shaped neurons especially in layers II-III and V-VI. In the hippocampal dentate gyrus, very dense staining was found in the molecular layer together with high mRNA levels in a moderate number of hilar neurons close to the granular layer. In Ammon's horn, especially in the CA3 sector, very dense binding was found in the dendritic layers together with slight mRNA levels in the majority of the pyramidal cells and high mRNA levels in a moderate number of interneurons. In the basal ganglia, binding was very dense in the lateral putamen, substantia nigra pars reticulata, globus pallidus and entopeduncular nucleus, moderate in the medial putamen and caudate; and slight in the accumbens, together with slight to moderate mRNA levels in the striatal medium-sized neurons. Together with slight binding, slight to moderate mRNA levels were found in the majority of the neurons in the subthalamic nucleus. No binding and mRNA were found in the substantia nigra pars compacta and ventral tegmental area. Slight to moderate binding was found together with slight to moderate mRNA levels in the majority of neurons in the anterior olfactory nucleus; septum, especially medial septum and diagonal band of Broca; amygdala, especially basolateral amygdala; lateral habenula; ventromedial hypothalamic nucleus; lateral interpeduncular nucleus; central gray, dorsal cochlear nucleus; parabrachial nucleus; dorsal pontine tegmentum; pontine nuclei; commissural part of the nucleus tractus solitarius; inferior olive and dorsal horn of the spinal cord. In the cerebellum, very dense binding was found in the molecular layer together with slight mRNA levels in the majority of the granule cells and moderate mRNA levels in the basket and stellate cells. In conclusion, this study provides, for the first time, indirect assessment of the neurons containing cannabinoid receptor in the entire adult rat brain and will serve as a basis for future direct morphological confirmation using receptor immunohistochemistry and for functional studies.","container-title":"Neuroscience","DOI":"10.1016/0306-4522(92)90409-u","ISSN":"0306-4522","issue":"3","journalAbbreviation":"Neuroscience","language":"eng","note":"PMID: 1376455","page":"655-668","source":"PubMed","title":"Distribution of neuronal cannabinoid receptor in the adult rat brain: a comparative receptor binding radioautography and in situ hybridization histochemistry","title-short":"Distribution of neuronal cannabinoid receptor in the adult rat brain","volume":"48","author":[{"family":"Mailleux","given":"P."},{"family":"Vanderhaeghen","given":"J. J."}],"issued":{"date-parts":[["1992"]]}}}],"schema":"https://github.com/citation-style-language/schema/raw/master/csl-citation.json"} </w:instrText>
      </w:r>
      <w:r w:rsidRPr="00EF4DE8">
        <w:rPr>
          <w:rFonts w:ascii="Times New Roman" w:hAnsi="Times New Roman" w:cs="Times New Roman"/>
          <w:color w:val="000000" w:themeColor="text1"/>
          <w:sz w:val="22"/>
        </w:rPr>
        <w:fldChar w:fldCharType="separate"/>
      </w:r>
      <w:r w:rsidR="0008450C" w:rsidRPr="00EF4DE8">
        <w:rPr>
          <w:rFonts w:ascii="Times New Roman" w:hAnsi="Times New Roman" w:cs="Times New Roman"/>
          <w:color w:val="000000" w:themeColor="text1"/>
          <w:sz w:val="22"/>
        </w:rPr>
        <w:t>(Mailleux and Vanderhaeghen, 1992)</w:t>
      </w:r>
      <w:r w:rsidRPr="00EF4DE8">
        <w:rPr>
          <w:rFonts w:ascii="Times New Roman" w:hAnsi="Times New Roman" w:cs="Times New Roman"/>
          <w:color w:val="000000" w:themeColor="text1"/>
          <w:sz w:val="22"/>
        </w:rPr>
        <w:fldChar w:fldCharType="end"/>
      </w:r>
      <w:r w:rsidRPr="00EF4DE8">
        <w:rPr>
          <w:rFonts w:ascii="Times New Roman" w:hAnsi="Times New Roman" w:cs="Times New Roman"/>
          <w:color w:val="000000" w:themeColor="text1"/>
          <w:sz w:val="22"/>
        </w:rPr>
        <w:t xml:space="preserve">. In the cochlear nucleus, CB1Rs are predominantly found in regions associated with synaptic processing, particularly in the dorsal cochlear nucleus (DCN) </w:t>
      </w:r>
      <w:r w:rsidRPr="00EF4DE8">
        <w:rPr>
          <w:rFonts w:ascii="Times New Roman" w:hAnsi="Times New Roman" w:cs="Times New Roman"/>
          <w:color w:val="000000" w:themeColor="text1"/>
          <w:sz w:val="22"/>
        </w:rPr>
        <w:fldChar w:fldCharType="begin"/>
      </w:r>
      <w:r w:rsidR="0008450C" w:rsidRPr="00EF4DE8">
        <w:rPr>
          <w:rFonts w:ascii="Times New Roman" w:hAnsi="Times New Roman" w:cs="Times New Roman"/>
          <w:color w:val="000000" w:themeColor="text1"/>
          <w:sz w:val="22"/>
        </w:rPr>
        <w:instrText xml:space="preserve"> ADDIN ZOTERO_ITEM CSL_CITATION {"citationID":"XyCGNhry","properties":{"formattedCitation":"(Mailleux and Vanderhaeghen, 1992)","plainCitation":"(Mailleux and Vanderhaeghen, 1992)","noteIndex":0},"citationItems":[{"id":435,"uris":["http://zotero.org/users/15350551/items/U5NZPWNT"],"itemData":{"id":435,"type":"article-journal","abstract":"The neuronal distribution of cannabinoid receptor in the adult rat brain is reported, combining receptor binding radioautography using the synthetic psychoactive cannabinoid ligand CP55,940 with in situ hybridization histochemistry using oligonucleotide probes complementary to rat cannabinoid receptor cDNA. In the cerebral cortex, especially in the frontal and cingulate cortex, dense binding was found in layers I and VI together with slight mRNA levels in a majority of both pyramidal and non-pyramidal-shaped neurons and of high mRNA levels in a moderate number of non-pyramidal-shaped neurons especially in layers II-III and V-VI. In the hippocampal dentate gyrus, very dense staining was found in the molecular layer together with high mRNA levels in a moderate number of hilar neurons close to the granular layer. In Ammon's horn, especially in the CA3 sector, very dense binding was found in the dendritic layers together with slight mRNA levels in the majority of the pyramidal cells and high mRNA levels in a moderate number of interneurons. In the basal ganglia, binding was very dense in the lateral putamen, substantia nigra pars reticulata, globus pallidus and entopeduncular nucleus, moderate in the medial putamen and caudate; and slight in the accumbens, together with slight to moderate mRNA levels in the striatal medium-sized neurons. Together with slight binding, slight to moderate mRNA levels were found in the majority of the neurons in the subthalamic nucleus. No binding and mRNA were found in the substantia nigra pars compacta and ventral tegmental area. Slight to moderate binding was found together with slight to moderate mRNA levels in the majority of neurons in the anterior olfactory nucleus; septum, especially medial septum and diagonal band of Broca; amygdala, especially basolateral amygdala; lateral habenula; ventromedial hypothalamic nucleus; lateral interpeduncular nucleus; central gray, dorsal cochlear nucleus; parabrachial nucleus; dorsal pontine tegmentum; pontine nuclei; commissural part of the nucleus tractus solitarius; inferior olive and dorsal horn of the spinal cord. In the cerebellum, very dense binding was found in the molecular layer together with slight mRNA levels in the majority of the granule cells and moderate mRNA levels in the basket and stellate cells. In conclusion, this study provides, for the first time, indirect assessment of the neurons containing cannabinoid receptor in the entire adult rat brain and will serve as a basis for future direct morphological confirmation using receptor immunohistochemistry and for functional studies.","container-title":"Neuroscience","DOI":"10.1016/0306-4522(92)90409-u","ISSN":"0306-4522","issue":"3","journalAbbreviation":"Neuroscience","language":"eng","note":"PMID: 1376455","page":"655-668","source":"PubMed","title":"Distribution of neuronal cannabinoid receptor in the adult rat brain: a comparative receptor binding radioautography and in situ hybridization histochemistry","title-short":"Distribution of neuronal cannabinoid receptor in the adult rat brain","volume":"48","author":[{"family":"Mailleux","given":"P."},{"family":"Vanderhaeghen","given":"J. J."}],"issued":{"date-parts":[["1992"]]}}}],"schema":"https://github.com/citation-style-language/schema/raw/master/csl-citation.json"} </w:instrText>
      </w:r>
      <w:r w:rsidRPr="00EF4DE8">
        <w:rPr>
          <w:rFonts w:ascii="Times New Roman" w:hAnsi="Times New Roman" w:cs="Times New Roman"/>
          <w:color w:val="000000" w:themeColor="text1"/>
          <w:sz w:val="22"/>
        </w:rPr>
        <w:fldChar w:fldCharType="separate"/>
      </w:r>
      <w:r w:rsidR="0008450C" w:rsidRPr="00EF4DE8">
        <w:rPr>
          <w:rFonts w:ascii="Times New Roman" w:hAnsi="Times New Roman" w:cs="Times New Roman"/>
          <w:color w:val="000000" w:themeColor="text1"/>
          <w:sz w:val="22"/>
        </w:rPr>
        <w:t>(Mailleux and Vanderhaeghen, 1992)</w:t>
      </w:r>
      <w:r w:rsidRPr="00EF4DE8">
        <w:rPr>
          <w:rFonts w:ascii="Times New Roman" w:hAnsi="Times New Roman" w:cs="Times New Roman"/>
          <w:color w:val="000000" w:themeColor="text1"/>
          <w:sz w:val="22"/>
        </w:rPr>
        <w:fldChar w:fldCharType="end"/>
      </w:r>
      <w:r w:rsidRPr="00EF4DE8">
        <w:rPr>
          <w:rFonts w:ascii="Times New Roman" w:hAnsi="Times New Roman" w:cs="Times New Roman"/>
          <w:color w:val="000000" w:themeColor="text1"/>
          <w:sz w:val="22"/>
        </w:rPr>
        <w:t xml:space="preserve">. Further studies using immunohistochemistry have confirmed CB1Rs are present in the DCN of mice </w:t>
      </w:r>
      <w:r w:rsidRPr="00EF4DE8">
        <w:rPr>
          <w:rFonts w:ascii="Times New Roman" w:hAnsi="Times New Roman" w:cs="Times New Roman"/>
          <w:color w:val="000000" w:themeColor="text1"/>
          <w:sz w:val="22"/>
        </w:rPr>
        <w:fldChar w:fldCharType="begin"/>
      </w:r>
      <w:r w:rsidR="0008450C" w:rsidRPr="00EF4DE8">
        <w:rPr>
          <w:rFonts w:ascii="Times New Roman" w:hAnsi="Times New Roman" w:cs="Times New Roman"/>
          <w:color w:val="000000" w:themeColor="text1"/>
          <w:sz w:val="22"/>
        </w:rPr>
        <w:instrText xml:space="preserve"> ADDIN ZOTERO_ITEM CSL_CITATION {"citationID":"uFNoylze","properties":{"formattedCitation":"(Tzounopoulos et al., 2007; Y et al., 2009; Zhao et al., 2011)","plainCitation":"(Tzounopoulos et al., 2007; Y et al., 2009; Zhao et al., 2011)","noteIndex":0},"citationItems":[{"id":35,"uris":["http://zotero.org/users/15350551/items/6HI4MB2J"],"itemData":{"id":35,"type":"article-journal","abstract":"Synapses may undergo long-term increases or decreases in synaptic strength dependent on critical differences in the timing between pre-and postsynaptic activity. Such spike-timing-dependent plasticity (STDP) follows rules that govern how patterns of neural activity induce changes in synaptic strength. Synaptic plasticity in the dorsal cochlear nucleus (DCN) follows Hebbian and anti-Hebbian patterns in a cell-specific manner. Here we show that these opposing responses to synaptic activity result from differential expression of two signaling pathways. Ca2+/calmodulin-dependent protein kinase II (CaMKII) signaling underlies Hebbian postsynaptic LTP in principal cells. By contrast, in interneurons, a temporally precise anti-Hebbian synaptic spike-timing rule results from the combined effects of postsynaptic CaMKII-dependent LTP and endocannabinoid-dependent presynaptic LTD. Cell specificity in the circuit arises from selective targeting of presynaptic CB1 receptors in different axonal terminals. Hence, pre- and postsynaptic sites of expression determine both the sign and timing requirements of long-term plasticity in interneurons.","container-title":"Neuron","DOI":"10.1016/j.neuron.2007.03.026","ISSN":"0896-6273","issue":"2","journalAbbreviation":"Neuron","language":"eng","note":"PMID: 17442249\nPMCID: PMC2151977","page":"291-301","source":"PubMed","title":"Coactivation of pre- and postsynaptic signaling mechanisms determines cell-specific spike-timing-dependent plasticity","volume":"54","author":[{"family":"Tzounopoulos","given":"Thanos"},{"family":"Rubio","given":"Maria E."},{"family":"Keen","given":"John E."},{"family":"Trussell","given":"Laurence O."}],"issued":{"date-parts":[["2007",4,19]]}}},{"id":36,"uris":["http://zotero.org/users/15350551/items/J3TQGJDZ"],"itemData":{"id":36,"type":"article-journal","abstract":"Endocannabinoids (ECs) act as retrograde messengers that enable postsynaptic cells to regulate the strength of their synaptic inputs. Here, by using physiological and histological techniques, we showed that, unlike in other parts of the brain, excitatory inputs are more sensitive than inhibitory inp …","container-title":"Journal of neurophysiology","DOI":"10.1152/jn.00047.2009","ISSN":"0022-3077","issue":"5","language":"en","note":"publisher: J Neurophysiol\nPMID: 19279154","source":"pubmed.ncbi.nlm.nih.gov","title":"Distinct functional and anatomical architecture of the endocannabinoid system in the auditory brainstem","URL":"https://pubmed.ncbi.nlm.nih.gov/19279154/","volume":"101","author":[{"family":"Y","given":"Zhao"},{"family":"Me","given":"Rubio"},{"family":"T","given":"Tzounopoulos"}],"accessed":{"date-parts":[["2024",10,11]]},"issued":{"date-parts":[["2009",5]]}}},{"id":37,"uris":["http://zotero.org/users/15350551/items/A7GQM4QZ"],"itemData":{"id":37,"type":"article-journal","abstract":"A hallmark of brain organization is the integration of primary and modulatory pathways by principal neurons. Primary sensory inputs are usually not plastic, while modulatory inputs converging to the same principal neuron can be plastic. However, the mechanisms determining this input-specific expression of synaptic plasticity remain unknown. We investigated this problem in the dorsal cochlear nucleus (DCN), where principal cells integrate primary auditory nerve input with plastic, parallel fiber input. Our previous DCN studies have shown that parallel fiber inputs exhibit short- and long-term plasticities mediated by endocannabinoid signaling. Here we show that auditory nerve inputs to principal cells do not show short- or long-term endocannabinoid-mediated synaptic plasticity. Electrophysiological and electron microscopy studies indicate that input specificity arises from selective expression of presynaptic cannabinoid (CB1) receptors in parallel fiber terminals, but not in auditory nerve terminals. However, pairing of parallel fiber activity with auditory nerve activity elicits plasticity in parallel fiber inputs, thus suggesting a role for synaptic plasticity in multisensory integration.","container-title":"Hearing Research","DOI":"10.1016/j.heares.2011.03.007","ISSN":"1878-5891","issue":"1-2","journalAbbreviation":"Hear Res","language":"eng","note":"PMID: 21426926\nPMCID: PMC3157579","page":"67-73","source":"PubMed","title":"Mechanisms underlying input-specific expression of endocannabinoid-mediated synaptic plasticity in the dorsal cochlear nucleus","volume":"279","author":[{"family":"Zhao","given":"Yanjun"},{"family":"Rubio","given":"Maria"},{"family":"Tzounopoulos","given":"Thanos"}],"issued":{"date-parts":[["2011",9]]}}}],"schema":"https://github.com/citation-style-language/schema/raw/master/csl-citation.json"} </w:instrText>
      </w:r>
      <w:r w:rsidRPr="00EF4DE8">
        <w:rPr>
          <w:rFonts w:ascii="Times New Roman" w:hAnsi="Times New Roman" w:cs="Times New Roman"/>
          <w:color w:val="000000" w:themeColor="text1"/>
          <w:sz w:val="22"/>
        </w:rPr>
        <w:fldChar w:fldCharType="separate"/>
      </w:r>
      <w:r w:rsidR="0008450C" w:rsidRPr="00EF4DE8">
        <w:rPr>
          <w:rFonts w:ascii="Times New Roman" w:hAnsi="Times New Roman" w:cs="Times New Roman"/>
          <w:color w:val="000000" w:themeColor="text1"/>
          <w:sz w:val="22"/>
        </w:rPr>
        <w:t>(Tzounopoulos et al., 2007; Y et al., 2009; Zhao et al., 2011)</w:t>
      </w:r>
      <w:r w:rsidRPr="00EF4DE8">
        <w:rPr>
          <w:rFonts w:ascii="Times New Roman" w:hAnsi="Times New Roman" w:cs="Times New Roman"/>
          <w:color w:val="000000" w:themeColor="text1"/>
          <w:sz w:val="22"/>
        </w:rPr>
        <w:fldChar w:fldCharType="end"/>
      </w:r>
      <w:r w:rsidRPr="00EF4DE8">
        <w:rPr>
          <w:rFonts w:ascii="Times New Roman" w:hAnsi="Times New Roman" w:cs="Times New Roman"/>
          <w:color w:val="000000" w:themeColor="text1"/>
          <w:sz w:val="22"/>
        </w:rPr>
        <w:t xml:space="preserve">. Moreover, Zheng et al. have demonstrated that CB1Rs are </w:t>
      </w:r>
      <w:proofErr w:type="spellStart"/>
      <w:r w:rsidRPr="00EF4DE8">
        <w:rPr>
          <w:rFonts w:ascii="Times New Roman" w:hAnsi="Times New Roman" w:cs="Times New Roman"/>
          <w:color w:val="000000" w:themeColor="text1"/>
          <w:sz w:val="22"/>
        </w:rPr>
        <w:t>localised</w:t>
      </w:r>
      <w:proofErr w:type="spellEnd"/>
      <w:r w:rsidRPr="00EF4DE8">
        <w:rPr>
          <w:rFonts w:ascii="Times New Roman" w:hAnsi="Times New Roman" w:cs="Times New Roman"/>
          <w:color w:val="000000" w:themeColor="text1"/>
          <w:sz w:val="22"/>
        </w:rPr>
        <w:t xml:space="preserve"> to many different cell types in the cochlear nucleus of rat </w:t>
      </w:r>
      <w:r w:rsidRPr="00EF4DE8">
        <w:rPr>
          <w:rFonts w:ascii="Times New Roman" w:hAnsi="Times New Roman" w:cs="Times New Roman"/>
          <w:color w:val="000000" w:themeColor="text1"/>
          <w:sz w:val="22"/>
        </w:rPr>
        <w:fldChar w:fldCharType="begin"/>
      </w:r>
      <w:r w:rsidR="0008450C" w:rsidRPr="00EF4DE8">
        <w:rPr>
          <w:rFonts w:ascii="Times New Roman" w:hAnsi="Times New Roman" w:cs="Times New Roman"/>
          <w:color w:val="000000" w:themeColor="text1"/>
          <w:sz w:val="22"/>
        </w:rPr>
        <w:instrText xml:space="preserve"> ADDIN ZOTERO_ITEM CSL_CITATION {"citationID":"AQjwYgP0","properties":{"formattedCitation":"(Zheng et al., 2007)","plainCitation":"(Zheng et al., 2007)","noteIndex":0},"citationItems":[{"id":34,"uris":["http://zotero.org/users/15350551/items/2C6FRZ38"],"itemData":{"id":34,"type":"article-journal","abstract":"Cannabinoid CB1 receptors have not been systematically investigated in the brainstem cochlear nucleus, nor have they been investigated in relation to tinnitus. Using immunohistochemistry and cell counting, we showed that a large number of neurons in the rat cochlear nucleus possess cannabinoid CB1 receptors. Following salicylate injections that induced the behavioural manifestations of tinnitus, the number of principal neurons in the ventral cochlear nucleus expressing CB1 receptors significantly decreased, while the number of CB1-positive principal neurons in the dorsal cochlear nucleus did not change significantly. These results suggest that CB1 receptors in the cochlear nucleus may be important for auditory function and that a down-regulation of CB1 receptors in the ventral cochlear nucleus may be related to the development of tinnitus.","container-title":"Hearing Research","DOI":"10.1016/j.heares.2007.01.028","ISSN":"0378-5955","issue":"1-2","journalAbbreviation":"Hear Res","language":"eng","note":"PMID: 17376618","page":"105-111","source":"PubMed","title":"Cannabinoid receptor down-regulation in the ventral cochlear nucleus in a salicylate model of tinnitus","volume":"228","author":[{"family":"Zheng","given":"Yiwen"},{"family":"Baek","given":"Jean-Ha"},{"family":"Smith","given":"Paul F."},{"family":"Darlington","given":"Cynthia L."}],"issued":{"date-parts":[["2007",6]]}}}],"schema":"https://github.com/citation-style-language/schema/raw/master/csl-citation.json"} </w:instrText>
      </w:r>
      <w:r w:rsidRPr="00EF4DE8">
        <w:rPr>
          <w:rFonts w:ascii="Times New Roman" w:hAnsi="Times New Roman" w:cs="Times New Roman"/>
          <w:color w:val="000000" w:themeColor="text1"/>
          <w:sz w:val="22"/>
        </w:rPr>
        <w:fldChar w:fldCharType="separate"/>
      </w:r>
      <w:r w:rsidR="0008450C" w:rsidRPr="00EF4DE8">
        <w:rPr>
          <w:rFonts w:ascii="Times New Roman" w:hAnsi="Times New Roman" w:cs="Times New Roman"/>
          <w:color w:val="000000" w:themeColor="text1"/>
          <w:sz w:val="22"/>
        </w:rPr>
        <w:t>(Zheng et al., 2007)</w:t>
      </w:r>
      <w:r w:rsidRPr="00EF4DE8">
        <w:rPr>
          <w:rFonts w:ascii="Times New Roman" w:hAnsi="Times New Roman" w:cs="Times New Roman"/>
          <w:color w:val="000000" w:themeColor="text1"/>
          <w:sz w:val="22"/>
        </w:rPr>
        <w:fldChar w:fldCharType="end"/>
      </w:r>
      <w:r w:rsidRPr="00EF4DE8">
        <w:rPr>
          <w:rFonts w:ascii="Times New Roman" w:hAnsi="Times New Roman" w:cs="Times New Roman"/>
          <w:color w:val="000000" w:themeColor="text1"/>
          <w:sz w:val="22"/>
        </w:rPr>
        <w:t xml:space="preserve">. More recently, </w:t>
      </w:r>
      <w:proofErr w:type="spellStart"/>
      <w:r w:rsidRPr="00EF4DE8">
        <w:rPr>
          <w:rFonts w:ascii="Times New Roman" w:hAnsi="Times New Roman" w:cs="Times New Roman"/>
          <w:color w:val="000000" w:themeColor="text1"/>
          <w:sz w:val="22"/>
        </w:rPr>
        <w:t>Alejando</w:t>
      </w:r>
      <w:proofErr w:type="spellEnd"/>
      <w:r w:rsidRPr="00EF4DE8">
        <w:rPr>
          <w:rFonts w:ascii="Times New Roman" w:hAnsi="Times New Roman" w:cs="Times New Roman"/>
          <w:color w:val="000000" w:themeColor="text1"/>
          <w:sz w:val="22"/>
        </w:rPr>
        <w:t xml:space="preserve"> et al. have found that CB1Rs are expressed in inferior colliculus (IC) and auditory cortex (AC) of hamster through RT-qPCR and immunostaining </w:t>
      </w:r>
      <w:r w:rsidRPr="00EF4DE8">
        <w:rPr>
          <w:rFonts w:ascii="Times New Roman" w:hAnsi="Times New Roman" w:cs="Times New Roman"/>
          <w:color w:val="000000" w:themeColor="text1"/>
          <w:sz w:val="22"/>
        </w:rPr>
        <w:fldChar w:fldCharType="begin"/>
      </w:r>
      <w:r w:rsidR="0008450C" w:rsidRPr="00EF4DE8">
        <w:rPr>
          <w:rFonts w:ascii="Times New Roman" w:hAnsi="Times New Roman" w:cs="Times New Roman"/>
          <w:color w:val="000000" w:themeColor="text1"/>
          <w:sz w:val="22"/>
        </w:rPr>
        <w:instrText xml:space="preserve"> ADDIN ZOTERO_ITEM CSL_CITATION {"citationID":"v2fXSNB7","properties":{"formattedCitation":"(Fuerte-Hortig\\uc0\\u243{}n et al., 2021)","plainCitation":"(Fuerte-Hortigón et al., 2021)","noteIndex":0},"citationItems":[{"id":33,"uris":["http://zotero.org/users/15350551/items/VMGP5T5M"],"itemData":{"id":33,"type":"article-journal","abstract":"The endocannabinoid system modulates epileptic seizures by regulating neuronal excitability. It has become clear that agonist activation of central type I cannabinoid receptors (CB1R) reduces epileptogenesis in pre-clinical animal models of epilepsy. The audiogenic seizure-prone hamster GASH/Sal is a reliable experimental model of generalized tonic-clonic seizures in response to intense sound stimulation. However, no studies hitherto had investigated CB1R in the GASH/Sal. Although the distribution of CB1R has been extensively studied in mammalian brains, their distribution in the Syrian golden hamster brain also remains unknown. The objective of this research is to determine by immunohistochemistry the differential distribution of CB1R in the brains of GASH/Sal animals under seizure-free conditions, by comparing the results with wild-type Syrian hamsters as controls. CB1R in the GASH/Sal showed a wide distribution in many nuclei of the central nervous system. These patterns of CB1R-immunolabeling are practically identical between the GASH/Sal model and control animals, varying in the intensity of immunostaining in certain regions, being slightly weaker in the GASH/Sal than in the control, mainly in brain regions associated with epileptic networks. The RT-qPCR analysis confirms these results. In summary, our study provides an anatomical basis for further investigating CB1R in acute and kindling audiogenic seizure protocols in the GASH/Sal model as well as exploring CB1R activation via exogenously administered cannabinoid compounds.","container-title":"Frontiers in Behavioral Neuroscience","DOI":"10.3389/fnbeh.2021.613798","ISSN":"1662-5153","journalAbbreviation":"Front Behav Neurosci","language":"eng","note":"PMID: 33841106\nPMCID: PMC8024637","page":"613798","source":"PubMed","title":"Distribution of the Cannabinoid Receptor Type 1 in the Brain of the Genetically Audiogenic Seizure-Prone Hamster GASH/Sal","volume":"15","author":[{"family":"Fuerte-Hortigón","given":"Alejando"},{"family":"Gonçalves","given":"Jaime"},{"family":"Zeballos","given":"Laura"},{"family":"Masa","given":"Rubén"},{"family":"Gómez-Nieto","given":"Ricardo"},{"family":"López","given":"Dolores E."}],"issued":{"date-parts":[["2021"]]}}}],"schema":"https://github.com/citation-style-language/schema/raw/master/csl-citation.json"} </w:instrText>
      </w:r>
      <w:r w:rsidRPr="00EF4DE8">
        <w:rPr>
          <w:rFonts w:ascii="Times New Roman" w:hAnsi="Times New Roman" w:cs="Times New Roman"/>
          <w:color w:val="000000" w:themeColor="text1"/>
          <w:sz w:val="22"/>
        </w:rPr>
        <w:fldChar w:fldCharType="separate"/>
      </w:r>
      <w:r w:rsidR="0008450C" w:rsidRPr="00EF4DE8">
        <w:rPr>
          <w:rFonts w:ascii="Times New Roman" w:hAnsi="Times New Roman" w:cs="Times New Roman"/>
          <w:color w:val="000000" w:themeColor="text1"/>
          <w:kern w:val="0"/>
          <w:sz w:val="22"/>
          <w:szCs w:val="24"/>
        </w:rPr>
        <w:t>(Fuerte-Hortigón et al., 2021)</w:t>
      </w:r>
      <w:r w:rsidRPr="00EF4DE8">
        <w:rPr>
          <w:rFonts w:ascii="Times New Roman" w:hAnsi="Times New Roman" w:cs="Times New Roman"/>
          <w:color w:val="000000" w:themeColor="text1"/>
          <w:sz w:val="22"/>
        </w:rPr>
        <w:fldChar w:fldCharType="end"/>
      </w:r>
      <w:r w:rsidRPr="00EF4DE8">
        <w:rPr>
          <w:rFonts w:ascii="Times New Roman" w:hAnsi="Times New Roman" w:cs="Times New Roman"/>
          <w:color w:val="000000" w:themeColor="text1"/>
          <w:sz w:val="22"/>
        </w:rPr>
        <w:t xml:space="preserve">. Consistently, evidence has suggested that CB1Rs are expressed in AC of human and non-human primate </w:t>
      </w:r>
      <w:r w:rsidRPr="00EF4DE8">
        <w:rPr>
          <w:rFonts w:ascii="Times New Roman" w:hAnsi="Times New Roman" w:cs="Times New Roman"/>
          <w:color w:val="000000" w:themeColor="text1"/>
          <w:sz w:val="22"/>
        </w:rPr>
        <w:fldChar w:fldCharType="begin"/>
      </w:r>
      <w:r w:rsidR="0008450C" w:rsidRPr="00EF4DE8">
        <w:rPr>
          <w:rFonts w:ascii="Times New Roman" w:hAnsi="Times New Roman" w:cs="Times New Roman"/>
          <w:color w:val="000000" w:themeColor="text1"/>
          <w:sz w:val="22"/>
        </w:rPr>
        <w:instrText xml:space="preserve"> ADDIN ZOTERO_ITEM CSL_CITATION {"citationID":"K8Tl02lv","properties":{"formattedCitation":"(S et al., 2022)","plainCitation":"(S et al., 2022)","noteIndex":0},"citationItems":[{"id":32,"uris":["http://zotero.org/users/15350551/items/CEPEXJ3K"],"itemData":{"id":32,"type":"article-journal","abstract":"Alterations in cannabinoid CB1 receptor (CB1R) are implicated in various psychiatric disorders. CB1R participates in both depolarization induced suppression of inhibition (DSI) and depolarization induced suppression of excitation (DSE), suggesting its involvement in regulating excitatory and inhibit …","container-title":"Scientific reports","DOI":"10.1038/s41598-022-13724-x","ISSN":"2045-2322","issue":"1","language":"en","note":"publisher: Sci Rep\nPMID: 35688916","source":"pubmed.ncbi.nlm.nih.gov","title":"Cell type specific cannabinoid CB1 receptor distribution across the human and non-human primate cortex","URL":"https://pubmed.ncbi.nlm.nih.gov/35688916/","volume":"12","author":[{"family":"S","given":"Chou"},{"family":"T","given":"Ranganath"},{"family":"Kn","given":"Fish"},{"family":"Da","given":"Lewis"},{"family":"Ra","given":"Sweet"}],"accessed":{"date-parts":[["2024",10,11]]},"issued":{"date-parts":[["2022",10,6]]}}}],"schema":"https://github.com/citation-style-language/schema/raw/master/csl-citation.json"} </w:instrText>
      </w:r>
      <w:r w:rsidRPr="00EF4DE8">
        <w:rPr>
          <w:rFonts w:ascii="Times New Roman" w:hAnsi="Times New Roman" w:cs="Times New Roman"/>
          <w:color w:val="000000" w:themeColor="text1"/>
          <w:sz w:val="22"/>
        </w:rPr>
        <w:fldChar w:fldCharType="separate"/>
      </w:r>
      <w:r w:rsidR="0008450C" w:rsidRPr="00EF4DE8">
        <w:rPr>
          <w:rFonts w:ascii="Times New Roman" w:hAnsi="Times New Roman" w:cs="Times New Roman"/>
          <w:color w:val="000000" w:themeColor="text1"/>
          <w:sz w:val="22"/>
        </w:rPr>
        <w:t>(S et al., 2022)</w:t>
      </w:r>
      <w:r w:rsidRPr="00EF4DE8">
        <w:rPr>
          <w:rFonts w:ascii="Times New Roman" w:hAnsi="Times New Roman" w:cs="Times New Roman"/>
          <w:color w:val="000000" w:themeColor="text1"/>
          <w:sz w:val="22"/>
        </w:rPr>
        <w:fldChar w:fldCharType="end"/>
      </w:r>
      <w:r w:rsidRPr="00EF4DE8">
        <w:rPr>
          <w:rFonts w:ascii="Times New Roman" w:hAnsi="Times New Roman" w:cs="Times New Roman"/>
          <w:color w:val="000000" w:themeColor="text1"/>
          <w:sz w:val="22"/>
        </w:rPr>
        <w:t xml:space="preserve">. Liu et al. have investigated the transcriptional abundance of </w:t>
      </w:r>
      <w:r w:rsidRPr="00EF4DE8">
        <w:rPr>
          <w:rFonts w:ascii="Times New Roman" w:hAnsi="Times New Roman" w:cs="Times New Roman"/>
          <w:i/>
          <w:color w:val="000000" w:themeColor="text1"/>
          <w:sz w:val="22"/>
        </w:rPr>
        <w:t>Cnr1</w:t>
      </w:r>
      <w:r w:rsidRPr="00EF4DE8">
        <w:rPr>
          <w:rFonts w:ascii="Times New Roman" w:hAnsi="Times New Roman" w:cs="Times New Roman"/>
          <w:color w:val="000000" w:themeColor="text1"/>
          <w:sz w:val="22"/>
        </w:rPr>
        <w:t xml:space="preserve"> (CB1Rs encoding gene) mRNA in the brains from adult C57BL/6J mice of two sexes using </w:t>
      </w:r>
      <w:proofErr w:type="spellStart"/>
      <w:r w:rsidRPr="00EF4DE8">
        <w:rPr>
          <w:rFonts w:ascii="Times New Roman" w:hAnsi="Times New Roman" w:cs="Times New Roman"/>
          <w:color w:val="000000" w:themeColor="text1"/>
          <w:sz w:val="22"/>
        </w:rPr>
        <w:t>RNAscope</w:t>
      </w:r>
      <w:proofErr w:type="spellEnd"/>
      <w:r w:rsidRPr="00EF4DE8">
        <w:rPr>
          <w:rFonts w:ascii="Times New Roman" w:hAnsi="Times New Roman" w:cs="Times New Roman"/>
          <w:color w:val="000000" w:themeColor="text1"/>
          <w:sz w:val="22"/>
        </w:rPr>
        <w:t xml:space="preserve"> in situ hybridization (ISH) </w:t>
      </w:r>
      <w:r w:rsidRPr="00EF4DE8">
        <w:rPr>
          <w:rFonts w:ascii="Times New Roman" w:hAnsi="Times New Roman" w:cs="Times New Roman"/>
          <w:color w:val="000000" w:themeColor="text1"/>
          <w:sz w:val="22"/>
        </w:rPr>
        <w:fldChar w:fldCharType="begin"/>
      </w:r>
      <w:r w:rsidR="0008450C" w:rsidRPr="00EF4DE8">
        <w:rPr>
          <w:rFonts w:ascii="Times New Roman" w:hAnsi="Times New Roman" w:cs="Times New Roman"/>
          <w:color w:val="000000" w:themeColor="text1"/>
          <w:sz w:val="22"/>
        </w:rPr>
        <w:instrText xml:space="preserve"> ADDIN ZOTERO_ITEM CSL_CITATION {"citationID":"RsqVTjJU","properties":{"formattedCitation":"(X et al., 2020)","plainCitation":"(X et al., 2020)","noteIndex":0},"citationItems":[{"id":31,"uris":["http://zotero.org/users/15350551/items/Z94DMTYG"],"itemData":{"id":31,"type":"article-journal","abstract":"The cannabinoid 1 receptor (CB&lt;sub&gt;1&lt;/sub&gt; R) is the most abundant G protein-coupled receptor in the brain and plays crucial roles in emotion and behavior by modulating or mediating synaptic transmission and plasticity. Differences in CB&lt;sub&gt;1&lt;/sub&gt; R density between male and female rodents may be a …","container-title":"The Journal of comparative neurology","DOI":"10.1002/cne.24868","ISSN":"1096-9861","issue":"12","language":"en","note":"publisher: J Comp Neurol\nPMID: 31997354","source":"pubmed.ncbi.nlm.nih.gov","title":"Sexual dimorphic distribution of cannabinoid 1 receptor mRNA in adult C57BL/6J mice","URL":"https://pubmed.ncbi.nlm.nih.gov/31997354/","volume":"528","author":[{"family":"X","given":"Liu"},{"family":"X","given":"Li"},{"family":"G","given":"Zhao"},{"family":"F","given":"Wang"},{"family":"L","given":"Wang"}],"accessed":{"date-parts":[["2024",10,11]]},"issued":{"date-parts":[["2020",8]]}}}],"schema":"https://github.com/citation-style-language/schema/raw/master/csl-citation.json"} </w:instrText>
      </w:r>
      <w:r w:rsidRPr="00EF4DE8">
        <w:rPr>
          <w:rFonts w:ascii="Times New Roman" w:hAnsi="Times New Roman" w:cs="Times New Roman"/>
          <w:color w:val="000000" w:themeColor="text1"/>
          <w:sz w:val="22"/>
        </w:rPr>
        <w:fldChar w:fldCharType="separate"/>
      </w:r>
      <w:r w:rsidR="0008450C" w:rsidRPr="00EF4DE8">
        <w:rPr>
          <w:rFonts w:ascii="Times New Roman" w:hAnsi="Times New Roman" w:cs="Times New Roman"/>
          <w:color w:val="000000" w:themeColor="text1"/>
          <w:sz w:val="22"/>
        </w:rPr>
        <w:t>(X et al., 2020)</w:t>
      </w:r>
      <w:r w:rsidRPr="00EF4DE8">
        <w:rPr>
          <w:rFonts w:ascii="Times New Roman" w:hAnsi="Times New Roman" w:cs="Times New Roman"/>
          <w:color w:val="000000" w:themeColor="text1"/>
          <w:sz w:val="22"/>
        </w:rPr>
        <w:fldChar w:fldCharType="end"/>
      </w:r>
      <w:r w:rsidRPr="00EF4DE8">
        <w:rPr>
          <w:rFonts w:ascii="Times New Roman" w:hAnsi="Times New Roman" w:cs="Times New Roman"/>
          <w:color w:val="000000" w:themeColor="text1"/>
          <w:sz w:val="22"/>
        </w:rPr>
        <w:t>, and CB1Rs are found in the IC and AC.</w:t>
      </w:r>
      <w:r w:rsidRPr="00EF4DE8">
        <w:rPr>
          <w:rFonts w:ascii="Times New Roman" w:hAnsi="Times New Roman" w:cs="Times New Roman"/>
          <w:color w:val="000000" w:themeColor="text1"/>
          <w:kern w:val="0"/>
          <w:sz w:val="22"/>
        </w:rPr>
        <w:t xml:space="preserve"> Although the expression of CB1Rs in the central auditory system has been extensively studied, the spatial </w:t>
      </w:r>
      <w:r w:rsidRPr="00EF4DE8">
        <w:rPr>
          <w:rFonts w:ascii="Times New Roman" w:hAnsi="Times New Roman" w:cs="Times New Roman"/>
          <w:color w:val="000000" w:themeColor="text1"/>
          <w:kern w:val="0"/>
          <w:sz w:val="22"/>
        </w:rPr>
        <w:lastRenderedPageBreak/>
        <w:t xml:space="preserve">distribution of CB1Rs across different auditory nuclei is still not fully understood. </w:t>
      </w:r>
    </w:p>
    <w:p w:rsidR="00C73701" w:rsidRPr="00EF4DE8" w:rsidRDefault="00BD0EAC">
      <w:pPr>
        <w:ind w:firstLineChars="200" w:firstLine="440"/>
        <w:rPr>
          <w:rFonts w:ascii="Times New Roman" w:hAnsi="Times New Roman" w:cs="Times New Roman"/>
          <w:color w:val="000000" w:themeColor="text1"/>
          <w:kern w:val="0"/>
          <w:sz w:val="22"/>
        </w:rPr>
      </w:pPr>
      <w:r w:rsidRPr="00EF4DE8">
        <w:rPr>
          <w:rFonts w:ascii="Times New Roman" w:hAnsi="Times New Roman" w:cs="Times New Roman"/>
          <w:color w:val="000000" w:themeColor="text1"/>
          <w:kern w:val="0"/>
          <w:sz w:val="22"/>
        </w:rPr>
        <w:t xml:space="preserve">Accumulating evidence indicate that CB1Rs in central auditory system modulate neurotransmitter release, synaptic plasticity, and may play roles in normal physiological function (18,19). CB1Rs have been implicated in the pathology of tinnitus </w:t>
      </w:r>
      <w:r w:rsidRPr="00EF4DE8">
        <w:rPr>
          <w:rFonts w:ascii="Times New Roman" w:hAnsi="Times New Roman" w:cs="Times New Roman"/>
          <w:color w:val="000000" w:themeColor="text1"/>
          <w:kern w:val="0"/>
          <w:sz w:val="22"/>
        </w:rPr>
        <w:fldChar w:fldCharType="begin"/>
      </w:r>
      <w:r w:rsidR="0008450C" w:rsidRPr="00EF4DE8">
        <w:rPr>
          <w:rFonts w:ascii="Times New Roman" w:hAnsi="Times New Roman" w:cs="Times New Roman"/>
          <w:color w:val="000000" w:themeColor="text1"/>
          <w:kern w:val="0"/>
          <w:sz w:val="22"/>
        </w:rPr>
        <w:instrText xml:space="preserve"> ADDIN ZOTERO_ITEM CSL_CITATION {"citationID":"FlVUAVIj","properties":{"formattedCitation":"(Zheng et al., 2007, 2015)","plainCitation":"(Zheng et al., 2007, 2015)","noteIndex":0},"citationItems":[{"id":34,"uris":["http://zotero.org/users/15350551/items/2C6FRZ38"],"itemData":{"id":34,"type":"article-journal","abstract":"Cannabinoid CB1 receptors have not been systematically investigated in the brainstem cochlear nucleus, nor have they been investigated in relation to tinnitus. Using immunohistochemistry and cell counting, we showed that a large number of neurons in the rat cochlear nucleus possess cannabinoid CB1 receptors. Following salicylate injections that induced the behavioural manifestations of tinnitus, the number of principal neurons in the ventral cochlear nucleus expressing CB1 receptors significantly decreased, while the number of CB1-positive principal neurons in the dorsal cochlear nucleus did not change significantly. These results suggest that CB1 receptors in the cochlear nucleus may be important for auditory function and that a down-regulation of CB1 receptors in the ventral cochlear nucleus may be related to the development of tinnitus.","container-title":"Hearing Research","DOI":"10.1016/j.heares.2007.01.028","ISSN":"0378-5955","issue":"1-2","journalAbbreviation":"Hear Res","language":"eng","note":"PMID: 17376618","page":"105-111","source":"PubMed","title":"Cannabinoid receptor down-regulation in the ventral cochlear nucleus in a salicylate model of tinnitus","volume":"228","author":[{"family":"Zheng","given":"Yiwen"},{"family":"Baek","given":"Jean-Ha"},{"family":"Smith","given":"Paul F."},{"family":"Darlington","given":"Cynthia L."}],"issued":{"date-parts":[["2007",6]]}}},{"id":437,"uris":["http://zotero.org/users/15350551/items/839YKJY7"],"itemData":{"id":437,"type":"article-journal","abstract":"Tinnitus has been suggested to arise from neuronal hyperactivity in auditory areas of the brain, and anti-epileptic drugs are sometimes used to provide relief from tinnitus. Recently, the anti-epileptic properties of the cannabinoid drugs have gained increasing interest; however, the use of cannabinoids as a form of treatment for tinnitus is controversial. In this study, we tested whether a combination of delta-9-tetrahydrocannabinol (delta-9-THC) and cannabidiol (CBD), delivered in a 1:1 ratio, could affect tinnitus perception in a rat model of acoustic trauma-induced tinnitus. Following sham treatment or acoustic trauma, the animals were divided into the following groups: (1) sham (i.e., no acoustic trauma) with vehicle treatment; (2) sham with drug treatment (i.e., delta-9-THC + CBD); (3) acoustic trauma-exposed exhibiting tinnitus, with drug treatment; and (4) acoustic trauma-exposed exhibiting no tinnitus, with drug treatment. The animals received either the vehicle or the cannabinoid drugs every day, 30 min before the tinnitus behavioral testing. Acoustic trauma caused a significant increase in the auditory brainstem response (ABR) thresholds in the exposed animals, indicating hearing loss; however, there was a partial recovery over 6 months. Acoustic trauma did not always result in tinnitus; however, among those that did exhibit tinnitus, some of them had tinnitus at multiple frequencies while others had it only at a single frequency. The cannabinoids significantly increased the number of tinnitus animals in the exposed-tinnitus group, but not in the sham group. The results suggest that cannabinoids may promote the development of tinnitus, especially when there is pre-existing hearing damage.","container-title":"Frontiers in Neurology","DOI":"10.3389/fneur.2015.00060","ISSN":"1664-2295","journalAbbreviation":"Front Neurol","language":"eng","note":"PMID: 25852639\nPMCID: PMC4364172","page":"60","source":"PubMed","title":"Cannabinoid CB1 Receptor Agonists Do Not Decrease, but may Increase Acoustic Trauma-Induced Tinnitus in Rats","volume":"6","author":[{"family":"Zheng","given":"Yiwen"},{"family":"Reid","given":"Peter"},{"family":"Smith","given":"Paul F."}],"issued":{"date-parts":[["2015"]]}}}],"schema":"https://github.com/citation-style-language/schema/raw/master/csl-citation.json"} </w:instrText>
      </w:r>
      <w:r w:rsidRPr="00EF4DE8">
        <w:rPr>
          <w:rFonts w:ascii="Times New Roman" w:hAnsi="Times New Roman" w:cs="Times New Roman"/>
          <w:color w:val="000000" w:themeColor="text1"/>
          <w:kern w:val="0"/>
          <w:sz w:val="22"/>
        </w:rPr>
        <w:fldChar w:fldCharType="separate"/>
      </w:r>
      <w:r w:rsidR="0008450C" w:rsidRPr="00EF4DE8">
        <w:rPr>
          <w:rFonts w:ascii="Times New Roman" w:hAnsi="Times New Roman" w:cs="Times New Roman"/>
          <w:color w:val="000000" w:themeColor="text1"/>
          <w:sz w:val="22"/>
        </w:rPr>
        <w:t>(Zheng et al., 2007, 2015)</w:t>
      </w:r>
      <w:r w:rsidRPr="00EF4DE8">
        <w:rPr>
          <w:rFonts w:ascii="Times New Roman" w:hAnsi="Times New Roman" w:cs="Times New Roman"/>
          <w:color w:val="000000" w:themeColor="text1"/>
          <w:kern w:val="0"/>
          <w:sz w:val="22"/>
        </w:rPr>
        <w:fldChar w:fldCharType="end"/>
      </w:r>
      <w:r w:rsidRPr="00EF4DE8">
        <w:rPr>
          <w:rFonts w:ascii="Times New Roman" w:hAnsi="Times New Roman" w:cs="Times New Roman"/>
          <w:color w:val="000000" w:themeColor="text1"/>
          <w:kern w:val="0"/>
          <w:sz w:val="22"/>
        </w:rPr>
        <w:t xml:space="preserve">. Moreover, a previous study has suggested that deleting the CB1Rs gene does affect basic hearing abilities of mice </w:t>
      </w:r>
      <w:r w:rsidRPr="00EF4DE8">
        <w:rPr>
          <w:rFonts w:ascii="Times New Roman" w:hAnsi="Times New Roman" w:cs="Times New Roman"/>
          <w:color w:val="000000" w:themeColor="text1"/>
          <w:kern w:val="0"/>
          <w:sz w:val="22"/>
        </w:rPr>
        <w:fldChar w:fldCharType="begin"/>
      </w:r>
      <w:r w:rsidR="0008450C" w:rsidRPr="00EF4DE8">
        <w:rPr>
          <w:rFonts w:ascii="Times New Roman" w:hAnsi="Times New Roman" w:cs="Times New Roman"/>
          <w:color w:val="000000" w:themeColor="text1"/>
          <w:kern w:val="0"/>
          <w:sz w:val="22"/>
        </w:rPr>
        <w:instrText xml:space="preserve"> ADDIN ZOTERO_ITEM CSL_CITATION {"citationID":"cewIL0IU","properties":{"formattedCitation":"(Anon, n.d.)","plainCitation":"(Anon, n.d.)","noteIndex":0},"citationItems":[{"id":439,"uris":["http://zotero.org/users/15350551/items/8JMQ7XHV"],"itemData":{"id":439,"type":"webpage","title":"Audiograms, gap detection thresholds, and frequency difference limens in cannabinoid receptor 1 knockout mice - PubMed","URL":"https://pubmed.ncbi.nlm.nih.gov/26427583/","accessed":{"date-parts":[["2024",12,16]]}}}],"schema":"https://github.com/citation-style-language/schema/raw/master/csl-citation.json"} </w:instrText>
      </w:r>
      <w:r w:rsidRPr="00EF4DE8">
        <w:rPr>
          <w:rFonts w:ascii="Times New Roman" w:hAnsi="Times New Roman" w:cs="Times New Roman"/>
          <w:color w:val="000000" w:themeColor="text1"/>
          <w:kern w:val="0"/>
          <w:sz w:val="22"/>
        </w:rPr>
        <w:fldChar w:fldCharType="separate"/>
      </w:r>
      <w:r w:rsidR="0008450C" w:rsidRPr="00EF4DE8">
        <w:rPr>
          <w:rFonts w:ascii="Times New Roman" w:hAnsi="Times New Roman" w:cs="Times New Roman"/>
          <w:color w:val="000000" w:themeColor="text1"/>
          <w:sz w:val="22"/>
        </w:rPr>
        <w:t>(Anon, n.d.)</w:t>
      </w:r>
      <w:r w:rsidRPr="00EF4DE8">
        <w:rPr>
          <w:rFonts w:ascii="Times New Roman" w:hAnsi="Times New Roman" w:cs="Times New Roman"/>
          <w:color w:val="000000" w:themeColor="text1"/>
          <w:kern w:val="0"/>
          <w:sz w:val="22"/>
        </w:rPr>
        <w:fldChar w:fldCharType="end"/>
      </w:r>
      <w:r w:rsidRPr="00EF4DE8">
        <w:rPr>
          <w:rFonts w:ascii="Times New Roman" w:hAnsi="Times New Roman" w:cs="Times New Roman"/>
          <w:color w:val="000000" w:themeColor="text1"/>
          <w:kern w:val="0"/>
          <w:sz w:val="22"/>
        </w:rPr>
        <w:t>. However, the exact roles of CB1Rs in the central auditory system and in different types of neurons, such as inhibitory interneurons or excitatory projection neurons, remain largely unexplored.</w:t>
      </w:r>
    </w:p>
    <w:p w:rsidR="00C73701" w:rsidRPr="00EF4DE8" w:rsidRDefault="00BD0EAC">
      <w:pPr>
        <w:ind w:firstLineChars="200" w:firstLine="440"/>
        <w:rPr>
          <w:rFonts w:ascii="Times New Roman" w:hAnsi="Times New Roman" w:cs="Times New Roman"/>
          <w:color w:val="000000" w:themeColor="text1"/>
          <w:kern w:val="0"/>
          <w:sz w:val="22"/>
        </w:rPr>
      </w:pPr>
      <w:r w:rsidRPr="00EF4DE8">
        <w:rPr>
          <w:rFonts w:ascii="Times New Roman" w:hAnsi="Times New Roman" w:cs="Times New Roman"/>
          <w:color w:val="000000" w:themeColor="text1"/>
          <w:kern w:val="0"/>
          <w:sz w:val="22"/>
        </w:rPr>
        <w:t>To address these issues, we first systematically characterized the neuronal localization and distribution of CB1Rs in several central auditory nuclei of mice, including the cochlear nucleus (CN), superior olivary complex (SOC), inferior colliculus (IC), lateral lemniscus (LL), medial geniculate body (MGB), and auditory cortex (AC), using fluorescence immunohistochemical techniques.</w:t>
      </w:r>
      <w:r w:rsidRPr="00EF4DE8">
        <w:rPr>
          <w:rFonts w:ascii="Times New Roman" w:hAnsi="Times New Roman" w:cs="Times New Roman"/>
          <w:color w:val="000000" w:themeColor="text1"/>
          <w:sz w:val="22"/>
        </w:rPr>
        <w:t xml:space="preserve"> </w:t>
      </w:r>
      <w:r w:rsidRPr="00EF4DE8">
        <w:rPr>
          <w:rFonts w:ascii="Times New Roman" w:hAnsi="Times New Roman" w:cs="Times New Roman"/>
          <w:color w:val="000000" w:themeColor="text1"/>
          <w:kern w:val="0"/>
          <w:sz w:val="22"/>
        </w:rPr>
        <w:t>Our findings demonstrated that CB1R proteins are highly expressed</w:t>
      </w:r>
      <w:r w:rsidRPr="00EF4DE8">
        <w:rPr>
          <w:rFonts w:ascii="Times New Roman" w:hAnsi="Times New Roman" w:cs="Times New Roman"/>
          <w:color w:val="000000" w:themeColor="text1"/>
          <w:sz w:val="22"/>
        </w:rPr>
        <w:t xml:space="preserve"> in the CN, SOC and LL. We next generated conditional knockout mice with Cnr1 specifically deleted from PV interneurons, a major type of GABAergic interneurons in the central auditory system, and explored how CB1R deficiency in these neurons affects hearing function using auditory brainstem response (ABR) tests. Interestingly, the conditional deletion of Cnr1 in PV interneurons resulted in hearing loss at 32 </w:t>
      </w:r>
      <w:proofErr w:type="spellStart"/>
      <w:r w:rsidRPr="00EF4DE8">
        <w:rPr>
          <w:rFonts w:ascii="Times New Roman" w:hAnsi="Times New Roman" w:cs="Times New Roman"/>
          <w:color w:val="000000" w:themeColor="text1"/>
          <w:sz w:val="22"/>
        </w:rPr>
        <w:t>KHz</w:t>
      </w:r>
      <w:proofErr w:type="spellEnd"/>
      <w:r w:rsidRPr="00EF4DE8">
        <w:rPr>
          <w:rFonts w:ascii="Times New Roman" w:hAnsi="Times New Roman" w:cs="Times New Roman"/>
          <w:color w:val="000000" w:themeColor="text1"/>
          <w:sz w:val="22"/>
        </w:rPr>
        <w:t xml:space="preserve"> and abnormal auditory brainstem responses. This work may have broader implications for understanding how cannabinoid signaling influences sensory processing and provide further insights into CB1Rs as a potential pharmaceutical target for treating auditory dysfunctions</w:t>
      </w:r>
      <w:r w:rsidRPr="00EF4DE8">
        <w:rPr>
          <w:rFonts w:ascii="Times New Roman" w:hAnsi="Times New Roman" w:cs="Times New Roman"/>
          <w:color w:val="000000" w:themeColor="text1"/>
          <w:kern w:val="0"/>
          <w:sz w:val="22"/>
        </w:rPr>
        <w:t>.</w:t>
      </w:r>
    </w:p>
    <w:p w:rsidR="00C73701" w:rsidRPr="00EF4DE8" w:rsidRDefault="00BD0EAC">
      <w:pPr>
        <w:widowControl/>
        <w:spacing w:before="100" w:beforeAutospacing="1"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2. Materials and Methods</w:t>
      </w:r>
    </w:p>
    <w:p w:rsidR="00C73701" w:rsidRPr="00EF4DE8" w:rsidRDefault="00BD0EAC">
      <w:pPr>
        <w:widowControl/>
        <w:spacing w:before="240"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2.1 Animals</w:t>
      </w:r>
    </w:p>
    <w:p w:rsidR="00C73701" w:rsidRPr="00EF4DE8" w:rsidRDefault="00BD0EAC">
      <w:pPr>
        <w:ind w:firstLineChars="200" w:firstLine="440"/>
        <w:rPr>
          <w:rFonts w:ascii="Times New Roman" w:hAnsi="Times New Roman" w:cs="Times New Roman"/>
          <w:color w:val="000000" w:themeColor="text1"/>
          <w:sz w:val="22"/>
        </w:rPr>
      </w:pPr>
      <w:bookmarkStart w:id="4" w:name="_Hlk157429139"/>
      <w:r w:rsidRPr="00EF4DE8">
        <w:rPr>
          <w:rFonts w:ascii="Times New Roman" w:hAnsi="Times New Roman" w:cs="Times New Roman"/>
          <w:color w:val="000000" w:themeColor="text1"/>
          <w:sz w:val="22"/>
        </w:rPr>
        <w:t xml:space="preserve">Two types of C57BL/6J mice, </w:t>
      </w:r>
      <w:r w:rsidRPr="00EF4DE8">
        <w:rPr>
          <w:rFonts w:ascii="Times New Roman" w:hAnsi="Times New Roman" w:cs="Times New Roman"/>
          <w:iCs/>
          <w:color w:val="000000" w:themeColor="text1"/>
          <w:sz w:val="22"/>
        </w:rPr>
        <w:t>Cnr1</w:t>
      </w:r>
      <w:r w:rsidRPr="00EF4DE8">
        <w:rPr>
          <w:rFonts w:ascii="Times New Roman" w:hAnsi="Times New Roman" w:cs="Times New Roman"/>
          <w:iCs/>
          <w:color w:val="000000" w:themeColor="text1"/>
          <w:sz w:val="22"/>
          <w:vertAlign w:val="superscript"/>
        </w:rPr>
        <w:t>flox/</w:t>
      </w:r>
      <w:proofErr w:type="spellStart"/>
      <w:r w:rsidRPr="00EF4DE8">
        <w:rPr>
          <w:rFonts w:ascii="Times New Roman" w:hAnsi="Times New Roman" w:cs="Times New Roman"/>
          <w:iCs/>
          <w:color w:val="000000" w:themeColor="text1"/>
          <w:sz w:val="22"/>
          <w:vertAlign w:val="superscript"/>
        </w:rPr>
        <w:t>flox</w:t>
      </w:r>
      <w:proofErr w:type="spellEnd"/>
      <w:r w:rsidRPr="00EF4DE8">
        <w:rPr>
          <w:rFonts w:ascii="Times New Roman" w:hAnsi="Times New Roman" w:cs="Times New Roman"/>
          <w:color w:val="000000" w:themeColor="text1"/>
          <w:sz w:val="22"/>
          <w:vertAlign w:val="superscript"/>
        </w:rPr>
        <w:t xml:space="preserve"> </w:t>
      </w:r>
      <w:r w:rsidRPr="00EF4DE8">
        <w:rPr>
          <w:rFonts w:ascii="Times New Roman" w:hAnsi="Times New Roman" w:cs="Times New Roman"/>
          <w:color w:val="000000" w:themeColor="text1"/>
          <w:sz w:val="22"/>
        </w:rPr>
        <w:t>(non-</w:t>
      </w:r>
      <w:proofErr w:type="spellStart"/>
      <w:r w:rsidRPr="00EF4DE8">
        <w:rPr>
          <w:rFonts w:ascii="Times New Roman" w:hAnsi="Times New Roman" w:cs="Times New Roman"/>
          <w:color w:val="000000" w:themeColor="text1"/>
          <w:sz w:val="22"/>
        </w:rPr>
        <w:t>cKO</w:t>
      </w:r>
      <w:proofErr w:type="spellEnd"/>
      <w:r w:rsidRPr="00EF4DE8">
        <w:rPr>
          <w:rFonts w:ascii="Times New Roman" w:hAnsi="Times New Roman" w:cs="Times New Roman"/>
          <w:color w:val="000000" w:themeColor="text1"/>
          <w:sz w:val="22"/>
        </w:rPr>
        <w:t>) and PV-</w:t>
      </w:r>
      <w:proofErr w:type="gramStart"/>
      <w:r w:rsidRPr="00EF4DE8">
        <w:rPr>
          <w:rFonts w:ascii="Times New Roman" w:hAnsi="Times New Roman" w:cs="Times New Roman"/>
          <w:color w:val="000000" w:themeColor="text1"/>
          <w:sz w:val="22"/>
        </w:rPr>
        <w:t>Cre;</w:t>
      </w:r>
      <w:r w:rsidRPr="00EF4DE8">
        <w:rPr>
          <w:rFonts w:ascii="Times New Roman" w:hAnsi="Times New Roman" w:cs="Times New Roman"/>
          <w:iCs/>
          <w:color w:val="000000" w:themeColor="text1"/>
          <w:sz w:val="22"/>
        </w:rPr>
        <w:t>Cnr</w:t>
      </w:r>
      <w:proofErr w:type="gramEnd"/>
      <w:r w:rsidRPr="00EF4DE8">
        <w:rPr>
          <w:rFonts w:ascii="Times New Roman" w:hAnsi="Times New Roman" w:cs="Times New Roman"/>
          <w:iCs/>
          <w:color w:val="000000" w:themeColor="text1"/>
          <w:sz w:val="22"/>
        </w:rPr>
        <w:t>1</w:t>
      </w:r>
      <w:r w:rsidRPr="00EF4DE8">
        <w:rPr>
          <w:rFonts w:ascii="Times New Roman" w:hAnsi="Times New Roman" w:cs="Times New Roman"/>
          <w:iCs/>
          <w:color w:val="000000" w:themeColor="text1"/>
          <w:sz w:val="22"/>
          <w:vertAlign w:val="superscript"/>
        </w:rPr>
        <w:t>flox/</w:t>
      </w:r>
      <w:proofErr w:type="spellStart"/>
      <w:r w:rsidRPr="00EF4DE8">
        <w:rPr>
          <w:rFonts w:ascii="Times New Roman" w:hAnsi="Times New Roman" w:cs="Times New Roman"/>
          <w:iCs/>
          <w:color w:val="000000" w:themeColor="text1"/>
          <w:sz w:val="22"/>
          <w:vertAlign w:val="superscript"/>
        </w:rPr>
        <w:t>flox</w:t>
      </w:r>
      <w:proofErr w:type="spellEnd"/>
      <w:r w:rsidRPr="00EF4DE8">
        <w:rPr>
          <w:rFonts w:ascii="Times New Roman" w:hAnsi="Times New Roman" w:cs="Times New Roman"/>
          <w:color w:val="000000" w:themeColor="text1"/>
          <w:sz w:val="22"/>
        </w:rPr>
        <w:t xml:space="preserve"> (Cnr1-cKO or PV;Cnr1</w:t>
      </w:r>
      <w:r w:rsidRPr="00EF4DE8">
        <w:rPr>
          <w:rFonts w:ascii="Times New Roman" w:hAnsi="Times New Roman" w:cs="Times New Roman"/>
          <w:color w:val="000000" w:themeColor="text1"/>
          <w:sz w:val="22"/>
          <w:vertAlign w:val="superscript"/>
        </w:rPr>
        <w:t>cKO</w:t>
      </w:r>
      <w:r w:rsidRPr="00EF4DE8">
        <w:rPr>
          <w:rFonts w:ascii="Times New Roman" w:hAnsi="Times New Roman" w:cs="Times New Roman"/>
          <w:color w:val="000000" w:themeColor="text1"/>
          <w:sz w:val="22"/>
        </w:rPr>
        <w:t>) w</w:t>
      </w:r>
      <w:bookmarkEnd w:id="4"/>
      <w:r w:rsidRPr="00EF4DE8">
        <w:rPr>
          <w:rFonts w:ascii="Times New Roman" w:hAnsi="Times New Roman" w:cs="Times New Roman"/>
          <w:color w:val="000000" w:themeColor="text1"/>
          <w:sz w:val="22"/>
        </w:rPr>
        <w:t xml:space="preserve">ere used for the experiments. Mice were bred and housed according to the guidelines of Institutional Animal Care and Use Committee of Anhui University (protocol numbers 2020-039). </w:t>
      </w:r>
      <w:r w:rsidRPr="00EF4DE8">
        <w:rPr>
          <w:rFonts w:ascii="Times New Roman" w:eastAsia="楷体" w:hAnsi="Times New Roman" w:cs="Times New Roman"/>
          <w:color w:val="000000" w:themeColor="text1"/>
          <w:kern w:val="21"/>
          <w:sz w:val="22"/>
          <w:lang w:val="en"/>
        </w:rPr>
        <w:t>Genotyping of the transgenic mice was performed using PCR and agarose gel electrophoresis with the primers listed in Table S1 to identify homozygous and hemizygous mice.</w:t>
      </w:r>
      <w:r w:rsidRPr="00EF4DE8">
        <w:rPr>
          <w:rFonts w:ascii="Times New Roman" w:hAnsi="Times New Roman" w:cs="Times New Roman"/>
          <w:color w:val="000000" w:themeColor="text1"/>
          <w:sz w:val="22"/>
        </w:rPr>
        <w:t xml:space="preserve"> </w:t>
      </w:r>
      <w:r w:rsidRPr="00EF4DE8">
        <w:rPr>
          <w:rFonts w:ascii="Times New Roman" w:eastAsia="楷体" w:hAnsi="Times New Roman" w:cs="Times New Roman"/>
          <w:color w:val="000000" w:themeColor="text1"/>
          <w:kern w:val="21"/>
          <w:sz w:val="22"/>
          <w:lang w:val="en"/>
        </w:rPr>
        <w:t>The mice were housed in a facility with controlled temperature and humidity on a 12-hour light/dark cycle (lights on at 8 a.m.), and were provided with food and water ad libitum until they reached 8–10 weeks of age.</w:t>
      </w:r>
      <w:r w:rsidRPr="00EF4DE8">
        <w:rPr>
          <w:rFonts w:ascii="Times New Roman" w:hAnsi="Times New Roman" w:cs="Times New Roman"/>
          <w:color w:val="000000" w:themeColor="text1"/>
          <w:sz w:val="22"/>
        </w:rPr>
        <w:t xml:space="preserve"> </w:t>
      </w:r>
      <w:r w:rsidRPr="00EF4DE8">
        <w:rPr>
          <w:rFonts w:ascii="Times New Roman" w:eastAsia="楷体" w:hAnsi="Times New Roman" w:cs="Times New Roman"/>
          <w:color w:val="000000" w:themeColor="text1"/>
          <w:kern w:val="21"/>
          <w:sz w:val="22"/>
          <w:lang w:val="en"/>
        </w:rPr>
        <w:t>In the immunostaining analysis for CB1Rs distribution, the number of non-</w:t>
      </w:r>
      <w:proofErr w:type="spellStart"/>
      <w:r w:rsidRPr="00EF4DE8">
        <w:rPr>
          <w:rFonts w:ascii="Times New Roman" w:eastAsia="楷体" w:hAnsi="Times New Roman" w:cs="Times New Roman"/>
          <w:color w:val="000000" w:themeColor="text1"/>
          <w:kern w:val="21"/>
          <w:sz w:val="22"/>
          <w:lang w:val="en"/>
        </w:rPr>
        <w:t>cKO</w:t>
      </w:r>
      <w:proofErr w:type="spellEnd"/>
      <w:r w:rsidRPr="00EF4DE8">
        <w:rPr>
          <w:rFonts w:ascii="Times New Roman" w:eastAsia="楷体" w:hAnsi="Times New Roman" w:cs="Times New Roman"/>
          <w:color w:val="000000" w:themeColor="text1"/>
          <w:kern w:val="21"/>
          <w:sz w:val="22"/>
          <w:lang w:val="en"/>
        </w:rPr>
        <w:t xml:space="preserve"> male mice used for each auditory nucleus was as follows: CN (n=10), SOC (n=7), LL (n=5), IC (n=8), AC (n=3), and MGB (n=3) (Fig. 1, Fig. 2). For the double-staining analysis of PV and CB1Rs, both non-</w:t>
      </w:r>
      <w:proofErr w:type="spellStart"/>
      <w:r w:rsidRPr="00EF4DE8">
        <w:rPr>
          <w:rFonts w:ascii="Times New Roman" w:eastAsia="楷体" w:hAnsi="Times New Roman" w:cs="Times New Roman"/>
          <w:color w:val="000000" w:themeColor="text1"/>
          <w:kern w:val="21"/>
          <w:sz w:val="22"/>
          <w:lang w:val="en"/>
        </w:rPr>
        <w:t>cKO</w:t>
      </w:r>
      <w:proofErr w:type="spellEnd"/>
      <w:r w:rsidRPr="00EF4DE8">
        <w:rPr>
          <w:rFonts w:ascii="Times New Roman" w:eastAsia="楷体" w:hAnsi="Times New Roman" w:cs="Times New Roman"/>
          <w:color w:val="000000" w:themeColor="text1"/>
          <w:kern w:val="21"/>
          <w:sz w:val="22"/>
          <w:lang w:val="en"/>
        </w:rPr>
        <w:t xml:space="preserve"> (n=5) and Cnr1-cKO (n=5) mice were used (Fig. 3). In the western blot and RT-qPCR analyses, the number of mice used were as follows: wild-type (n=5), Cnr1-cKO (n=5), and non-</w:t>
      </w:r>
      <w:proofErr w:type="spellStart"/>
      <w:r w:rsidRPr="00EF4DE8">
        <w:rPr>
          <w:rFonts w:ascii="Times New Roman" w:eastAsia="楷体" w:hAnsi="Times New Roman" w:cs="Times New Roman"/>
          <w:color w:val="000000" w:themeColor="text1"/>
          <w:kern w:val="21"/>
          <w:sz w:val="22"/>
          <w:lang w:val="en"/>
        </w:rPr>
        <w:t>cKO</w:t>
      </w:r>
      <w:proofErr w:type="spellEnd"/>
      <w:r w:rsidRPr="00EF4DE8">
        <w:rPr>
          <w:rFonts w:ascii="Times New Roman" w:eastAsia="楷体" w:hAnsi="Times New Roman" w:cs="Times New Roman"/>
          <w:color w:val="000000" w:themeColor="text1"/>
          <w:kern w:val="21"/>
          <w:sz w:val="22"/>
          <w:lang w:val="en"/>
        </w:rPr>
        <w:t xml:space="preserve"> (n=6) (Fig. S6). For the ABR tests, non-</w:t>
      </w:r>
      <w:proofErr w:type="spellStart"/>
      <w:r w:rsidRPr="00EF4DE8">
        <w:rPr>
          <w:rFonts w:ascii="Times New Roman" w:eastAsia="楷体" w:hAnsi="Times New Roman" w:cs="Times New Roman"/>
          <w:color w:val="000000" w:themeColor="text1"/>
          <w:kern w:val="21"/>
          <w:sz w:val="22"/>
          <w:lang w:val="en"/>
        </w:rPr>
        <w:t>cKO</w:t>
      </w:r>
      <w:proofErr w:type="spellEnd"/>
      <w:r w:rsidRPr="00EF4DE8">
        <w:rPr>
          <w:rFonts w:ascii="Times New Roman" w:eastAsia="楷体" w:hAnsi="Times New Roman" w:cs="Times New Roman"/>
          <w:color w:val="000000" w:themeColor="text1"/>
          <w:kern w:val="21"/>
          <w:sz w:val="22"/>
          <w:lang w:val="en"/>
        </w:rPr>
        <w:t xml:space="preserve"> (n=5) and Cnr1-cKO (n=5) mice were used (Fig. 4).</w:t>
      </w:r>
    </w:p>
    <w:p w:rsidR="00C73701" w:rsidRPr="00EF4DE8" w:rsidRDefault="00BD0EAC">
      <w:pPr>
        <w:widowControl/>
        <w:spacing w:before="240"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2.2 Immunostaining</w:t>
      </w:r>
    </w:p>
    <w:p w:rsidR="00C73701" w:rsidRPr="00EF4DE8" w:rsidRDefault="00BD0EAC">
      <w:pPr>
        <w:ind w:firstLineChars="200" w:firstLine="440"/>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 xml:space="preserve">Mice were anesthetized with pentobarbital sodium (60 mg/kg body weight, intraperitoneal injection), followed by </w:t>
      </w:r>
      <w:proofErr w:type="spellStart"/>
      <w:r w:rsidRPr="00EF4DE8">
        <w:rPr>
          <w:rFonts w:ascii="Times New Roman" w:eastAsia="楷体" w:hAnsi="Times New Roman" w:cs="Times New Roman"/>
          <w:color w:val="000000" w:themeColor="text1"/>
          <w:kern w:val="21"/>
          <w:sz w:val="22"/>
          <w:lang w:val="en"/>
        </w:rPr>
        <w:t>transcardial</w:t>
      </w:r>
      <w:proofErr w:type="spellEnd"/>
      <w:r w:rsidRPr="00EF4DE8">
        <w:rPr>
          <w:rFonts w:ascii="Times New Roman" w:eastAsia="楷体" w:hAnsi="Times New Roman" w:cs="Times New Roman"/>
          <w:color w:val="000000" w:themeColor="text1"/>
          <w:kern w:val="21"/>
          <w:sz w:val="22"/>
          <w:lang w:val="en"/>
        </w:rPr>
        <w:t xml:space="preserve"> perfusion with phosphate-buffered saline (0.01 M PBS, pH </w:t>
      </w:r>
      <w:r w:rsidRPr="00EF4DE8">
        <w:rPr>
          <w:rFonts w:ascii="Times New Roman" w:eastAsia="楷体" w:hAnsi="Times New Roman" w:cs="Times New Roman"/>
          <w:color w:val="000000" w:themeColor="text1"/>
          <w:kern w:val="21"/>
          <w:sz w:val="22"/>
          <w:lang w:val="en"/>
        </w:rPr>
        <w:lastRenderedPageBreak/>
        <w:t>7.4), and subsequently with 4% formaldehyde (PFA) prepared at 4°C to fix the tissues.</w:t>
      </w:r>
      <w:r w:rsidRPr="00EF4DE8">
        <w:rPr>
          <w:rFonts w:ascii="Times New Roman" w:hAnsi="Times New Roman" w:cs="Times New Roman"/>
          <w:color w:val="000000" w:themeColor="text1"/>
          <w:sz w:val="22"/>
        </w:rPr>
        <w:t xml:space="preserve"> </w:t>
      </w:r>
      <w:r w:rsidRPr="00EF4DE8">
        <w:rPr>
          <w:rFonts w:ascii="Times New Roman" w:eastAsia="楷体" w:hAnsi="Times New Roman" w:cs="Times New Roman"/>
          <w:color w:val="000000" w:themeColor="text1"/>
          <w:kern w:val="21"/>
          <w:sz w:val="22"/>
          <w:lang w:val="en"/>
        </w:rPr>
        <w:t xml:space="preserve">The brain was extracted and fixed in 4% PFA for an additional 12 hours, after which it was transferred to 15% sucrose (in 0.01 M PBS, pH 7.4) for one day and 30% sucrose for another two days at 4°C. Subsequently, the brain was sectioned coronally into 40 </w:t>
      </w:r>
      <w:proofErr w:type="spellStart"/>
      <w:r w:rsidRPr="00EF4DE8">
        <w:rPr>
          <w:rFonts w:ascii="Times New Roman" w:eastAsia="楷体" w:hAnsi="Times New Roman" w:cs="Times New Roman"/>
          <w:color w:val="000000" w:themeColor="text1"/>
          <w:kern w:val="21"/>
          <w:sz w:val="22"/>
          <w:lang w:val="en"/>
        </w:rPr>
        <w:t>μm</w:t>
      </w:r>
      <w:proofErr w:type="spellEnd"/>
      <w:r w:rsidRPr="00EF4DE8">
        <w:rPr>
          <w:rFonts w:ascii="Times New Roman" w:eastAsia="楷体" w:hAnsi="Times New Roman" w:cs="Times New Roman"/>
          <w:color w:val="000000" w:themeColor="text1"/>
          <w:kern w:val="21"/>
          <w:sz w:val="22"/>
          <w:lang w:val="en"/>
        </w:rPr>
        <w:t xml:space="preserve"> slices using a cryostat microtome (Leica CM 1900, Leica Biosystems, </w:t>
      </w:r>
      <w:proofErr w:type="spellStart"/>
      <w:r w:rsidRPr="00EF4DE8">
        <w:rPr>
          <w:rFonts w:ascii="Times New Roman" w:eastAsia="楷体" w:hAnsi="Times New Roman" w:cs="Times New Roman"/>
          <w:color w:val="000000" w:themeColor="text1"/>
          <w:kern w:val="21"/>
          <w:sz w:val="22"/>
          <w:lang w:val="en"/>
        </w:rPr>
        <w:t>Wetzlar</w:t>
      </w:r>
      <w:proofErr w:type="spellEnd"/>
      <w:r w:rsidRPr="00EF4DE8">
        <w:rPr>
          <w:rFonts w:ascii="Times New Roman" w:eastAsia="楷体" w:hAnsi="Times New Roman" w:cs="Times New Roman"/>
          <w:color w:val="000000" w:themeColor="text1"/>
          <w:kern w:val="21"/>
          <w:sz w:val="22"/>
          <w:lang w:val="en"/>
        </w:rPr>
        <w:t>, Germany), and the slices were collected in PBS.</w:t>
      </w:r>
    </w:p>
    <w:p w:rsidR="00C73701" w:rsidRPr="00EF4DE8" w:rsidRDefault="00BD0EAC">
      <w:pPr>
        <w:ind w:firstLineChars="200" w:firstLine="440"/>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 xml:space="preserve">The brain sections were permeabilized in a blocking solution (5% goat serum, 0.5% Triton X-100, and 0.01% sodium </w:t>
      </w:r>
      <w:proofErr w:type="spellStart"/>
      <w:r w:rsidRPr="00EF4DE8">
        <w:rPr>
          <w:rFonts w:ascii="Times New Roman" w:eastAsia="楷体" w:hAnsi="Times New Roman" w:cs="Times New Roman"/>
          <w:color w:val="000000" w:themeColor="text1"/>
          <w:kern w:val="21"/>
          <w:sz w:val="22"/>
          <w:lang w:val="en"/>
        </w:rPr>
        <w:t>azide</w:t>
      </w:r>
      <w:proofErr w:type="spellEnd"/>
      <w:r w:rsidRPr="00EF4DE8">
        <w:rPr>
          <w:rFonts w:ascii="Times New Roman" w:eastAsia="楷体" w:hAnsi="Times New Roman" w:cs="Times New Roman"/>
          <w:color w:val="000000" w:themeColor="text1"/>
          <w:kern w:val="21"/>
          <w:sz w:val="22"/>
          <w:lang w:val="en"/>
        </w:rPr>
        <w:t xml:space="preserve"> in 0.01 M PBS) for 1 hour at room temperature (RT). The sections were then incubated overnight at 4°C with primary antibodies against CB1Rs (1:5000, sc-518035, Santa Cruz) or parvalbumin (1:500, 195002, Synaptic Systems). All antibodies were prepared in the blocking solution. </w:t>
      </w:r>
    </w:p>
    <w:p w:rsidR="00C73701" w:rsidRPr="00EF4DE8" w:rsidRDefault="00BD0EAC">
      <w:pPr>
        <w:ind w:firstLineChars="200" w:firstLine="440"/>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 xml:space="preserve">After washing the sections three times for 10 minutes each in 0.01 M PBS, they were incubated with secondary antibodies: goat anti-mouse Alexa Fluor 488 (1:250, 33206ES60, </w:t>
      </w:r>
      <w:proofErr w:type="spellStart"/>
      <w:r w:rsidRPr="00EF4DE8">
        <w:rPr>
          <w:rFonts w:ascii="Times New Roman" w:eastAsia="楷体" w:hAnsi="Times New Roman" w:cs="Times New Roman"/>
          <w:color w:val="000000" w:themeColor="text1"/>
          <w:kern w:val="21"/>
          <w:sz w:val="22"/>
          <w:lang w:val="en"/>
        </w:rPr>
        <w:t>Yeasen</w:t>
      </w:r>
      <w:proofErr w:type="spellEnd"/>
      <w:r w:rsidRPr="00EF4DE8">
        <w:rPr>
          <w:rFonts w:ascii="Times New Roman" w:eastAsia="楷体" w:hAnsi="Times New Roman" w:cs="Times New Roman"/>
          <w:color w:val="000000" w:themeColor="text1"/>
          <w:kern w:val="21"/>
          <w:sz w:val="22"/>
          <w:lang w:val="en"/>
        </w:rPr>
        <w:t xml:space="preserve">) or goat anti-rabbit Alexa Fluor 594 (1:300, 33112ES60, </w:t>
      </w:r>
      <w:proofErr w:type="spellStart"/>
      <w:r w:rsidRPr="00EF4DE8">
        <w:rPr>
          <w:rFonts w:ascii="Times New Roman" w:eastAsia="楷体" w:hAnsi="Times New Roman" w:cs="Times New Roman"/>
          <w:color w:val="000000" w:themeColor="text1"/>
          <w:kern w:val="21"/>
          <w:sz w:val="22"/>
          <w:lang w:val="en"/>
        </w:rPr>
        <w:t>Yeasen</w:t>
      </w:r>
      <w:proofErr w:type="spellEnd"/>
      <w:r w:rsidRPr="00EF4DE8">
        <w:rPr>
          <w:rFonts w:ascii="Times New Roman" w:eastAsia="楷体" w:hAnsi="Times New Roman" w:cs="Times New Roman"/>
          <w:color w:val="000000" w:themeColor="text1"/>
          <w:kern w:val="21"/>
          <w:sz w:val="22"/>
          <w:lang w:val="en"/>
        </w:rPr>
        <w:t xml:space="preserve">) for 2 hours at room temperature (RT). The sections were then washed several times in PBS, mounted, dried, and counterstained with 4’,6-diamidino-2-phenylindole (DAPI, BMU107-CN, </w:t>
      </w:r>
      <w:proofErr w:type="spellStart"/>
      <w:r w:rsidRPr="00EF4DE8">
        <w:rPr>
          <w:rFonts w:ascii="Times New Roman" w:eastAsia="楷体" w:hAnsi="Times New Roman" w:cs="Times New Roman"/>
          <w:color w:val="000000" w:themeColor="text1"/>
          <w:kern w:val="21"/>
          <w:sz w:val="22"/>
          <w:lang w:val="en"/>
        </w:rPr>
        <w:t>Abbkine</w:t>
      </w:r>
      <w:proofErr w:type="spellEnd"/>
      <w:r w:rsidRPr="00EF4DE8">
        <w:rPr>
          <w:rFonts w:ascii="Times New Roman" w:eastAsia="楷体" w:hAnsi="Times New Roman" w:cs="Times New Roman"/>
          <w:color w:val="000000" w:themeColor="text1"/>
          <w:kern w:val="21"/>
          <w:sz w:val="22"/>
          <w:lang w:val="en"/>
        </w:rPr>
        <w:t>) before being cover-slipped. For double-staining, the sections were incubated with the individual primary antibodies and then revealed with their respective secondary antibodies. All antibodies used are listed in Table S1.</w:t>
      </w:r>
    </w:p>
    <w:p w:rsidR="00C73701" w:rsidRPr="00EF4DE8" w:rsidRDefault="00BD0EAC">
      <w:pPr>
        <w:ind w:firstLineChars="200" w:firstLine="440"/>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 xml:space="preserve">Fluorescent signals from the sections were captured using a confocal laser scanning microscope (LSM980, Zeiss) with a Plan-Apochromat 20× objective lens (effective NA = 0.8). The signal intensity of the fluorescence was semi-quantitatively analyzed using ImageJ software (NIH). The channels were separated individually, and the region of interest (ROI) was outlined to exclude background noise. The threshold for each image was adjusted to a default value, and an appropriate algorithm was selected for analysis. Fluorescence signal from the sections were captured using a confocal laser scanning microscope (LSM980, Zeiss) with a unified numerical aperture of the lens (effective NA=0.8, Plan-Apochromat 20×). The signal intensity of fluoresce was semi-quantitatively analyzed by ImageJ software (NIH). Channels were </w:t>
      </w:r>
      <w:proofErr w:type="spellStart"/>
      <w:r w:rsidRPr="00EF4DE8">
        <w:rPr>
          <w:rFonts w:ascii="Times New Roman" w:eastAsia="楷体" w:hAnsi="Times New Roman" w:cs="Times New Roman"/>
          <w:color w:val="000000" w:themeColor="text1"/>
          <w:kern w:val="21"/>
          <w:sz w:val="22"/>
          <w:lang w:val="en"/>
        </w:rPr>
        <w:t>splitted</w:t>
      </w:r>
      <w:proofErr w:type="spellEnd"/>
      <w:r w:rsidRPr="00EF4DE8">
        <w:rPr>
          <w:rFonts w:ascii="Times New Roman" w:eastAsia="楷体" w:hAnsi="Times New Roman" w:cs="Times New Roman"/>
          <w:color w:val="000000" w:themeColor="text1"/>
          <w:kern w:val="21"/>
          <w:sz w:val="22"/>
          <w:lang w:val="en"/>
        </w:rPr>
        <w:t xml:space="preserve"> individually and the region of interest was traced out to eliminate background noise. The threshold for each image was adjusted to a default value while a proper algorithm was selected. </w:t>
      </w:r>
    </w:p>
    <w:p w:rsidR="00C73701" w:rsidRPr="00EF4DE8" w:rsidRDefault="00BD0EAC">
      <w:pPr>
        <w:widowControl/>
        <w:spacing w:before="240" w:after="240"/>
        <w:ind w:firstLineChars="200" w:firstLine="440"/>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After setting the measurements, the results of</w:t>
      </w:r>
      <w:r w:rsidRPr="00EF4DE8">
        <w:rPr>
          <w:rFonts w:ascii="Times New Roman" w:hAnsi="Times New Roman" w:cs="Times New Roman"/>
          <w:color w:val="000000" w:themeColor="text1"/>
          <w:sz w:val="22"/>
        </w:rPr>
        <w:t xml:space="preserve"> </w:t>
      </w:r>
      <w:bookmarkStart w:id="5" w:name="_Hlk183550320"/>
      <w:r w:rsidRPr="00EF4DE8">
        <w:rPr>
          <w:rFonts w:ascii="Times New Roman" w:eastAsia="楷体" w:hAnsi="Times New Roman" w:cs="Times New Roman"/>
          <w:color w:val="000000" w:themeColor="text1"/>
          <w:kern w:val="21"/>
          <w:sz w:val="22"/>
          <w:lang w:val="en"/>
        </w:rPr>
        <w:t>Integrated Density (</w:t>
      </w:r>
      <w:proofErr w:type="spellStart"/>
      <w:r w:rsidRPr="00EF4DE8">
        <w:rPr>
          <w:rFonts w:ascii="Times New Roman" w:eastAsia="楷体" w:hAnsi="Times New Roman" w:cs="Times New Roman"/>
          <w:color w:val="000000" w:themeColor="text1"/>
          <w:kern w:val="21"/>
          <w:sz w:val="22"/>
          <w:lang w:val="en"/>
        </w:rPr>
        <w:t>IntDen</w:t>
      </w:r>
      <w:proofErr w:type="spellEnd"/>
      <w:r w:rsidRPr="00EF4DE8">
        <w:rPr>
          <w:rFonts w:ascii="Times New Roman" w:eastAsia="楷体" w:hAnsi="Times New Roman" w:cs="Times New Roman"/>
          <w:color w:val="000000" w:themeColor="text1"/>
          <w:kern w:val="21"/>
          <w:sz w:val="22"/>
          <w:lang w:val="en"/>
        </w:rPr>
        <w:t>)</w:t>
      </w:r>
      <w:bookmarkEnd w:id="5"/>
      <w:r w:rsidRPr="00EF4DE8">
        <w:rPr>
          <w:rFonts w:ascii="Times New Roman" w:eastAsia="楷体" w:hAnsi="Times New Roman" w:cs="Times New Roman"/>
          <w:color w:val="000000" w:themeColor="text1"/>
          <w:kern w:val="21"/>
          <w:sz w:val="22"/>
          <w:lang w:val="en"/>
        </w:rPr>
        <w:t xml:space="preserve"> and </w:t>
      </w:r>
      <w:proofErr w:type="spellStart"/>
      <w:r w:rsidRPr="00EF4DE8">
        <w:rPr>
          <w:rFonts w:ascii="Times New Roman" w:eastAsia="楷体" w:hAnsi="Times New Roman" w:cs="Times New Roman"/>
          <w:color w:val="000000" w:themeColor="text1"/>
          <w:kern w:val="21"/>
          <w:sz w:val="22"/>
          <w:lang w:val="en"/>
        </w:rPr>
        <w:t>IntDen</w:t>
      </w:r>
      <w:proofErr w:type="spellEnd"/>
      <w:r w:rsidRPr="00EF4DE8">
        <w:rPr>
          <w:rFonts w:ascii="Times New Roman" w:eastAsia="楷体" w:hAnsi="Times New Roman" w:cs="Times New Roman"/>
          <w:color w:val="000000" w:themeColor="text1"/>
          <w:kern w:val="21"/>
          <w:sz w:val="22"/>
          <w:lang w:val="en"/>
        </w:rPr>
        <w:t xml:space="preserve">/Area would be provided automatically. The counting of cells was performed by unbiased stereological methods referred to </w:t>
      </w:r>
      <w:r w:rsidRPr="00EF4DE8">
        <w:rPr>
          <w:rFonts w:ascii="Times New Roman" w:eastAsia="楷体" w:hAnsi="Times New Roman" w:cs="Times New Roman"/>
          <w:color w:val="000000" w:themeColor="text1"/>
          <w:kern w:val="21"/>
          <w:sz w:val="22"/>
          <w:lang w:val="en"/>
        </w:rPr>
        <w:fldChar w:fldCharType="begin"/>
      </w:r>
      <w:r w:rsidR="0008450C" w:rsidRPr="00EF4DE8">
        <w:rPr>
          <w:rFonts w:ascii="Times New Roman" w:eastAsia="楷体" w:hAnsi="Times New Roman" w:cs="Times New Roman"/>
          <w:color w:val="000000" w:themeColor="text1"/>
          <w:kern w:val="21"/>
          <w:sz w:val="22"/>
          <w:lang w:val="en"/>
        </w:rPr>
        <w:instrText xml:space="preserve"> ADDIN ZOTERO_ITEM CSL_CITATION {"citationID":"LZ3aO16p","properties":{"formattedCitation":"(West, 1999; Zhang et al., 2017)","plainCitation":"(West, 1999; Zhang et al., 2017)","noteIndex":0},"citationItems":[{"id":450,"uris":["http://zotero.org/users/15350551/items/PC8ZMDLD"],"itemData":{"id":450,"type":"article-journal","abstract":"Quantifying the distribution of specific neurons throughout the whole brain is crucial for understanding physiological actions, pathological alterations and pharmacological treatments. However, the precise cell number and density of specific neurons in the entire brain remain unknown because of a lack of suitable research tools. Here, we propose a pipeline to automatically acquire and analyse the brain-wide distribution of type-specific neurons in a mouse brain. We employed a Brain-wide Positioning System to collect high-throughput anatomical information with the co-localized cytoarchitecture of the whole brain at subcellular resolution and utilized the NeuroGPS algorithm to locate and count cells in the whole brain. We evaluated the data continuity of the 3D dataset and the accuracy of stereological cell counting in 3D. To apply this pipeline, we acquired and quantified the brain-wide distributions and somatic morphology of somatostatin-expressing neurons in transgenic mouse brains. The results indicated that this whole-brain cell counting pipeline has the potential to become a routine tool for cell type neuroscience studies.","container-title":"Scientific Reports","DOI":"10.1038/s41598-017-14699-w","ISSN":"2045-2322","issue":"1","journalAbbreviation":"Sci Rep","language":"eng","note":"PMID: 29085023\nPMCID: PMC5662727","page":"14334","source":"PubMed","title":"A platform for stereological quantitative analysis of the brain-wide distribution of type-specific neurons","volume":"7","author":[{"family":"Zhang","given":"Chen"},{"family":"Yan","given":"Cheng"},{"family":"Ren","given":"Miao"},{"family":"Li","given":"Anan"},{"family":"Quan","given":"Tingwei"},{"family":"Gong","given":"Hui"},{"family":"Yuan","given":"Jing"}],"issued":{"date-parts":[["2017",10,30]]}}},{"id":449,"uris":["http://zotero.org/users/15350551/items/VZL84WLE"],"itemData":{"id":449,"type":"article-journal","abstract":"The emergence of a new generation of stereological techniques for counting objects in histological sections has prompted a debate about whether or not these methods are better than previously available techniques when they are used to make estimates of the total numbers of neurons and synapses in a neural structure. During this debate, the concepts of an unbiased estimate and that of a precise estimate have often been confused. A full understanding of the distinction between these two separate aspects of an estimate is required in order to be able to appreciate the virtues of these new counting methods and to apply them correctly. This review intends to make the fundamental issues of this debate more clear, and describes (1) the fundamental differences between the newer design-based counting techniques and previously available assumption-based techniques, and (2) the distinction between an unbiased estimate and a precise estimate.","container-title":"Trends in Neurosciences","DOI":"10.1016/s0166-2236(98)01362-9","ISSN":"0166-2236","issue":"2","journalAbbreviation":"Trends Neurosci","language":"eng","note":"PMID: 10092043","page":"51-61","source":"PubMed","title":"Stereological methods for estimating the total number of neurons and synapses: issues of precision and bias","title-short":"Stereological methods for estimating the total number of neurons and synapses","volume":"22","author":[{"family":"West","given":"M. J."}],"issued":{"date-parts":[["1999",2]]}}}],"schema":"https://github.com/citation-style-language/schema/raw/master/csl-citation.json"} </w:instrText>
      </w:r>
      <w:r w:rsidRPr="00EF4DE8">
        <w:rPr>
          <w:rFonts w:ascii="Times New Roman" w:eastAsia="楷体" w:hAnsi="Times New Roman" w:cs="Times New Roman"/>
          <w:color w:val="000000" w:themeColor="text1"/>
          <w:kern w:val="21"/>
          <w:sz w:val="22"/>
          <w:lang w:val="en"/>
        </w:rPr>
        <w:fldChar w:fldCharType="separate"/>
      </w:r>
      <w:r w:rsidR="0008450C" w:rsidRPr="00EF4DE8">
        <w:rPr>
          <w:rFonts w:ascii="Times New Roman" w:hAnsi="Times New Roman" w:cs="Times New Roman"/>
          <w:color w:val="000000" w:themeColor="text1"/>
          <w:sz w:val="22"/>
        </w:rPr>
        <w:t>(West, 1999; Zhang et al., 2017)</w:t>
      </w:r>
      <w:r w:rsidRPr="00EF4DE8">
        <w:rPr>
          <w:rFonts w:ascii="Times New Roman" w:eastAsia="楷体" w:hAnsi="Times New Roman" w:cs="Times New Roman"/>
          <w:color w:val="000000" w:themeColor="text1"/>
          <w:kern w:val="21"/>
          <w:sz w:val="22"/>
          <w:lang w:val="en"/>
        </w:rPr>
        <w:fldChar w:fldCharType="end"/>
      </w:r>
      <w:r w:rsidRPr="00EF4DE8">
        <w:rPr>
          <w:rFonts w:ascii="Times New Roman" w:eastAsia="楷体" w:hAnsi="Times New Roman" w:cs="Times New Roman"/>
          <w:color w:val="000000" w:themeColor="text1"/>
          <w:kern w:val="21"/>
          <w:sz w:val="22"/>
          <w:lang w:val="en"/>
        </w:rPr>
        <w:t>. Part of the images were merged for analysis of co-localization of CB1Rs with PV.</w:t>
      </w:r>
    </w:p>
    <w:p w:rsidR="00C73701" w:rsidRPr="00EF4DE8" w:rsidRDefault="00BD0EAC">
      <w:pPr>
        <w:widowControl/>
        <w:spacing w:before="240"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2.3 Western Blot analysis</w:t>
      </w:r>
    </w:p>
    <w:p w:rsidR="00C73701" w:rsidRPr="00EF4DE8" w:rsidRDefault="00BD0EAC">
      <w:pPr>
        <w:widowControl/>
        <w:spacing w:before="240" w:after="240"/>
        <w:ind w:firstLineChars="200" w:firstLine="440"/>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The Cnr1</w:t>
      </w:r>
      <w:r w:rsidRPr="00EF4DE8">
        <w:rPr>
          <w:rFonts w:ascii="Times New Roman" w:eastAsia="楷体" w:hAnsi="Times New Roman" w:cs="Times New Roman"/>
          <w:color w:val="000000" w:themeColor="text1"/>
          <w:kern w:val="21"/>
          <w:sz w:val="22"/>
          <w:vertAlign w:val="superscript"/>
          <w:lang w:val="en"/>
        </w:rPr>
        <w:t>flox/</w:t>
      </w:r>
      <w:proofErr w:type="spellStart"/>
      <w:r w:rsidRPr="00EF4DE8">
        <w:rPr>
          <w:rFonts w:ascii="Times New Roman" w:eastAsia="楷体" w:hAnsi="Times New Roman" w:cs="Times New Roman"/>
          <w:color w:val="000000" w:themeColor="text1"/>
          <w:kern w:val="21"/>
          <w:sz w:val="22"/>
          <w:vertAlign w:val="superscript"/>
          <w:lang w:val="en"/>
        </w:rPr>
        <w:t>flox</w:t>
      </w:r>
      <w:proofErr w:type="spellEnd"/>
      <w:r w:rsidRPr="00EF4DE8">
        <w:rPr>
          <w:rFonts w:ascii="Times New Roman" w:eastAsia="楷体" w:hAnsi="Times New Roman" w:cs="Times New Roman"/>
          <w:color w:val="000000" w:themeColor="text1"/>
          <w:kern w:val="21"/>
          <w:sz w:val="22"/>
          <w:lang w:val="en"/>
        </w:rPr>
        <w:t xml:space="preserve"> and PV-</w:t>
      </w:r>
      <w:proofErr w:type="spellStart"/>
      <w:proofErr w:type="gramStart"/>
      <w:r w:rsidRPr="00EF4DE8">
        <w:rPr>
          <w:rFonts w:ascii="Times New Roman" w:eastAsia="楷体" w:hAnsi="Times New Roman" w:cs="Times New Roman"/>
          <w:color w:val="000000" w:themeColor="text1"/>
          <w:kern w:val="21"/>
          <w:sz w:val="22"/>
          <w:lang w:val="en"/>
        </w:rPr>
        <w:t>Cre</w:t>
      </w:r>
      <w:proofErr w:type="spellEnd"/>
      <w:r w:rsidRPr="00EF4DE8">
        <w:rPr>
          <w:rFonts w:ascii="Times New Roman" w:eastAsia="楷体" w:hAnsi="Times New Roman" w:cs="Times New Roman"/>
          <w:color w:val="000000" w:themeColor="text1"/>
          <w:kern w:val="21"/>
          <w:sz w:val="22"/>
          <w:lang w:val="en"/>
        </w:rPr>
        <w:t>;</w:t>
      </w:r>
      <w:r w:rsidRPr="00EF4DE8">
        <w:rPr>
          <w:rFonts w:ascii="Times New Roman" w:eastAsia="楷体" w:hAnsi="Times New Roman" w:cs="Times New Roman"/>
          <w:iCs/>
          <w:color w:val="000000" w:themeColor="text1"/>
          <w:kern w:val="21"/>
          <w:sz w:val="22"/>
        </w:rPr>
        <w:t>Cnr</w:t>
      </w:r>
      <w:proofErr w:type="gramEnd"/>
      <w:r w:rsidRPr="00EF4DE8">
        <w:rPr>
          <w:rFonts w:ascii="Times New Roman" w:eastAsia="楷体" w:hAnsi="Times New Roman" w:cs="Times New Roman"/>
          <w:iCs/>
          <w:color w:val="000000" w:themeColor="text1"/>
          <w:kern w:val="21"/>
          <w:sz w:val="22"/>
        </w:rPr>
        <w:t>1</w:t>
      </w:r>
      <w:r w:rsidRPr="00EF4DE8">
        <w:rPr>
          <w:rFonts w:ascii="Times New Roman" w:eastAsia="楷体" w:hAnsi="Times New Roman" w:cs="Times New Roman"/>
          <w:iCs/>
          <w:color w:val="000000" w:themeColor="text1"/>
          <w:kern w:val="21"/>
          <w:sz w:val="22"/>
          <w:vertAlign w:val="superscript"/>
        </w:rPr>
        <w:t>flox/</w:t>
      </w:r>
      <w:proofErr w:type="spellStart"/>
      <w:r w:rsidRPr="00EF4DE8">
        <w:rPr>
          <w:rFonts w:ascii="Times New Roman" w:eastAsia="楷体" w:hAnsi="Times New Roman" w:cs="Times New Roman"/>
          <w:iCs/>
          <w:color w:val="000000" w:themeColor="text1"/>
          <w:kern w:val="21"/>
          <w:sz w:val="22"/>
          <w:vertAlign w:val="superscript"/>
        </w:rPr>
        <w:t>flox</w:t>
      </w:r>
      <w:proofErr w:type="spellEnd"/>
      <w:r w:rsidRPr="00EF4DE8">
        <w:rPr>
          <w:rFonts w:ascii="Times New Roman" w:hAnsi="Times New Roman" w:cs="Times New Roman"/>
          <w:color w:val="000000" w:themeColor="text1"/>
          <w:sz w:val="22"/>
          <w:lang w:val="en"/>
        </w:rPr>
        <w:t xml:space="preserve"> </w:t>
      </w:r>
      <w:r w:rsidRPr="00EF4DE8">
        <w:rPr>
          <w:rFonts w:ascii="Times New Roman" w:eastAsia="楷体" w:hAnsi="Times New Roman" w:cs="Times New Roman"/>
          <w:color w:val="000000" w:themeColor="text1"/>
          <w:kern w:val="21"/>
          <w:sz w:val="22"/>
          <w:lang w:val="en"/>
        </w:rPr>
        <w:t xml:space="preserve">transgenic mice were sacrificed and used for the immunoblot after anesthesia. Brain tissues were </w:t>
      </w:r>
      <w:r w:rsidRPr="00EF4DE8">
        <w:rPr>
          <w:rFonts w:ascii="Times New Roman" w:hAnsi="Times New Roman" w:cs="Times New Roman"/>
          <w:color w:val="000000" w:themeColor="text1"/>
          <w:sz w:val="22"/>
        </w:rPr>
        <w:t>extracted</w:t>
      </w:r>
      <w:r w:rsidRPr="00EF4DE8">
        <w:rPr>
          <w:rFonts w:ascii="Times New Roman" w:eastAsia="楷体" w:hAnsi="Times New Roman" w:cs="Times New Roman"/>
          <w:color w:val="000000" w:themeColor="text1"/>
          <w:kern w:val="21"/>
          <w:sz w:val="22"/>
          <w:lang w:val="en"/>
        </w:rPr>
        <w:t xml:space="preserve"> and lysed using homogenizer in ice-cold lysis buffer (20 mM Tris, pH 7.5, 150 mM NaCl, 1% Triton X-100) supplemented with protease inhibitor AEBSF and reductant β-ME. The lysate was centrifuged twice at 15,000×g for 20 min at 4 ℃ to remove insoluble debris, and the supernatant was transferred to a sterile EP-tube for another 20 min centrifugation. The concentration of total proteins in solubilized </w:t>
      </w:r>
      <w:r w:rsidRPr="00EF4DE8">
        <w:rPr>
          <w:rFonts w:ascii="Times New Roman" w:eastAsia="楷体" w:hAnsi="Times New Roman" w:cs="Times New Roman"/>
          <w:color w:val="000000" w:themeColor="text1"/>
          <w:kern w:val="21"/>
          <w:sz w:val="22"/>
          <w:lang w:val="en"/>
        </w:rPr>
        <w:lastRenderedPageBreak/>
        <w:t>fractions was determined by Bradford assay using spectrophotometer at 595 nm. Then the protein samples were mixed with 5×Loading buffer (Dithiothreitol contained) and denatured in Block Heater for separation by 15% SDS-PAGE (</w:t>
      </w:r>
      <w:proofErr w:type="spellStart"/>
      <w:r w:rsidRPr="00EF4DE8">
        <w:rPr>
          <w:rFonts w:ascii="Times New Roman" w:eastAsia="楷体" w:hAnsi="Times New Roman" w:cs="Times New Roman"/>
          <w:color w:val="000000" w:themeColor="text1"/>
          <w:kern w:val="21"/>
          <w:sz w:val="22"/>
          <w:lang w:val="en"/>
        </w:rPr>
        <w:t>Tanon</w:t>
      </w:r>
      <w:proofErr w:type="spellEnd"/>
      <w:r w:rsidRPr="00EF4DE8">
        <w:rPr>
          <w:rFonts w:ascii="Times New Roman" w:eastAsia="楷体" w:hAnsi="Times New Roman" w:cs="Times New Roman"/>
          <w:color w:val="000000" w:themeColor="text1"/>
          <w:kern w:val="21"/>
          <w:sz w:val="22"/>
          <w:lang w:val="en"/>
        </w:rPr>
        <w:t xml:space="preserve"> Electrophoresis System). Separated proteins were transferred onto </w:t>
      </w:r>
      <w:r w:rsidRPr="00EF4DE8">
        <w:rPr>
          <w:rFonts w:ascii="Times New Roman" w:hAnsi="Times New Roman" w:cs="Times New Roman"/>
          <w:color w:val="000000" w:themeColor="text1"/>
          <w:sz w:val="22"/>
        </w:rPr>
        <w:t xml:space="preserve">0.22 </w:t>
      </w:r>
      <w:proofErr w:type="spellStart"/>
      <w:r w:rsidRPr="00EF4DE8">
        <w:rPr>
          <w:rFonts w:ascii="Times New Roman" w:hAnsi="Times New Roman" w:cs="Times New Roman"/>
          <w:color w:val="000000" w:themeColor="text1"/>
          <w:sz w:val="22"/>
        </w:rPr>
        <w:t>μm</w:t>
      </w:r>
      <w:proofErr w:type="spellEnd"/>
      <w:r w:rsidRPr="00EF4DE8">
        <w:rPr>
          <w:rFonts w:ascii="Times New Roman" w:eastAsia="楷体" w:hAnsi="Times New Roman" w:cs="Times New Roman"/>
          <w:color w:val="000000" w:themeColor="text1"/>
          <w:kern w:val="21"/>
          <w:sz w:val="22"/>
          <w:lang w:val="en"/>
        </w:rPr>
        <w:t xml:space="preserve"> PVDF membranes individually, and the membranes were blocked in TBST (20 mM Tris-HCl, pH 7.6, 150 mM NaCl, 0.05% Tween 20) with 5% non-fat milk contained for 1 hour at RT. The primary antibodies used for target and reference proteins were anti-CB1Rs (1:</w:t>
      </w:r>
      <w:r w:rsidRPr="00EF4DE8">
        <w:rPr>
          <w:rFonts w:ascii="Times New Roman" w:eastAsia="楷体" w:hAnsi="Times New Roman" w:cs="Times New Roman"/>
          <w:color w:val="000000" w:themeColor="text1"/>
          <w:kern w:val="21"/>
          <w:sz w:val="22"/>
        </w:rPr>
        <w:t>5000</w:t>
      </w:r>
      <w:r w:rsidRPr="00EF4DE8">
        <w:rPr>
          <w:rFonts w:ascii="Times New Roman" w:eastAsia="楷体" w:hAnsi="Times New Roman" w:cs="Times New Roman"/>
          <w:color w:val="000000" w:themeColor="text1"/>
          <w:kern w:val="21"/>
          <w:sz w:val="22"/>
          <w:lang w:val="en"/>
        </w:rPr>
        <w:t>, sc-518035,</w:t>
      </w:r>
      <w:r w:rsidRPr="00EF4DE8">
        <w:rPr>
          <w:rFonts w:ascii="Times New Roman" w:hAnsi="Times New Roman" w:cs="Times New Roman"/>
          <w:color w:val="000000" w:themeColor="text1"/>
          <w:sz w:val="22"/>
        </w:rPr>
        <w:t xml:space="preserve"> </w:t>
      </w:r>
      <w:r w:rsidRPr="00EF4DE8">
        <w:rPr>
          <w:rFonts w:ascii="Times New Roman" w:eastAsia="楷体" w:hAnsi="Times New Roman" w:cs="Times New Roman"/>
          <w:color w:val="000000" w:themeColor="text1"/>
          <w:kern w:val="21"/>
          <w:sz w:val="22"/>
          <w:lang w:val="en"/>
        </w:rPr>
        <w:t xml:space="preserve">Santa Cruz) and anti-GAPDH (1:5000, AF7021, Affinity) respectively, and they were further detected with HRP-linked secondary antibodies for ECL assessment (Table S1). The blotting bands were visualized with chemiluminescence imaging system (JS-1070P, </w:t>
      </w:r>
      <w:proofErr w:type="spellStart"/>
      <w:r w:rsidRPr="00EF4DE8">
        <w:rPr>
          <w:rFonts w:ascii="Times New Roman" w:eastAsia="楷体" w:hAnsi="Times New Roman" w:cs="Times New Roman"/>
          <w:color w:val="000000" w:themeColor="text1"/>
          <w:kern w:val="21"/>
          <w:sz w:val="22"/>
          <w:lang w:val="en"/>
        </w:rPr>
        <w:t>Peiqing</w:t>
      </w:r>
      <w:proofErr w:type="spellEnd"/>
      <w:r w:rsidRPr="00EF4DE8">
        <w:rPr>
          <w:rFonts w:ascii="Times New Roman" w:eastAsia="楷体" w:hAnsi="Times New Roman" w:cs="Times New Roman"/>
          <w:color w:val="000000" w:themeColor="text1"/>
          <w:kern w:val="21"/>
          <w:sz w:val="22"/>
          <w:lang w:val="en"/>
        </w:rPr>
        <w:t>). Band intensities were quantified through ImageJ software (NIH) to analyze the protein expression of CB1Rs relative to GAPDH in the same sample.</w:t>
      </w:r>
    </w:p>
    <w:p w:rsidR="00C73701" w:rsidRPr="00EF4DE8" w:rsidRDefault="00BD0EAC">
      <w:pPr>
        <w:widowControl/>
        <w:spacing w:before="240"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 xml:space="preserve">2.4 </w:t>
      </w:r>
      <w:bookmarkStart w:id="6" w:name="_Hlk157094506"/>
      <w:r w:rsidRPr="00EF4DE8">
        <w:rPr>
          <w:rFonts w:ascii="Times New Roman" w:hAnsi="Times New Roman" w:cs="Times New Roman"/>
          <w:b/>
          <w:color w:val="000000" w:themeColor="text1"/>
          <w:sz w:val="22"/>
        </w:rPr>
        <w:t>RT-qPCR</w:t>
      </w:r>
      <w:bookmarkEnd w:id="6"/>
    </w:p>
    <w:p w:rsidR="00C73701" w:rsidRPr="00EF4DE8" w:rsidRDefault="00BD0EAC">
      <w:pPr>
        <w:widowControl/>
        <w:spacing w:before="240" w:after="240"/>
        <w:ind w:firstLineChars="200" w:firstLine="440"/>
        <w:rPr>
          <w:rFonts w:ascii="Times New Roman" w:eastAsia="宋体" w:hAnsi="Times New Roman" w:cs="Times New Roman"/>
          <w:color w:val="000000" w:themeColor="text1"/>
          <w:sz w:val="22"/>
          <w:lang w:bidi="ar"/>
        </w:rPr>
      </w:pPr>
      <w:r w:rsidRPr="00EF4DE8">
        <w:rPr>
          <w:rFonts w:ascii="Times New Roman" w:eastAsia="楷体" w:hAnsi="Times New Roman" w:cs="Times New Roman"/>
          <w:color w:val="000000" w:themeColor="text1"/>
          <w:kern w:val="21"/>
          <w:sz w:val="22"/>
          <w:lang w:val="en"/>
        </w:rPr>
        <w:t xml:space="preserve">Brain tissues isolated from mice were homogenized in </w:t>
      </w:r>
      <w:proofErr w:type="spellStart"/>
      <w:r w:rsidRPr="00EF4DE8">
        <w:rPr>
          <w:rFonts w:ascii="Times New Roman" w:eastAsia="楷体" w:hAnsi="Times New Roman" w:cs="Times New Roman"/>
          <w:color w:val="000000" w:themeColor="text1"/>
          <w:kern w:val="21"/>
          <w:sz w:val="22"/>
          <w:lang w:val="en"/>
        </w:rPr>
        <w:t>Trizol</w:t>
      </w:r>
      <w:proofErr w:type="spellEnd"/>
      <w:r w:rsidRPr="00EF4DE8">
        <w:rPr>
          <w:rFonts w:ascii="Times New Roman" w:eastAsia="楷体" w:hAnsi="Times New Roman" w:cs="Times New Roman"/>
          <w:color w:val="000000" w:themeColor="text1"/>
          <w:kern w:val="21"/>
          <w:sz w:val="22"/>
          <w:lang w:val="en"/>
        </w:rPr>
        <w:t>, and then mixed with chloroform for 2 min of shaking and 3 min of quiescence at Room Temperature to extract total RNA. The mixture was centrifuged at 12,000×g for 15 min at 4 ℃ to separate water-organic phases. Then the water phase was preserved with isopropyl alcohol added and mixed well before precipitation at -80 °C for 2 hrs. The new mixture was centrifuged for another 15 min at 12,000×g to precipitate RNA, and then washed by ice-cold 80% ethanol. Finally, the gelatinoid RNA precipitant was desiccated and dissolved in 0.1% DEPC ddH</w:t>
      </w:r>
      <w:r w:rsidRPr="00EF4DE8">
        <w:rPr>
          <w:rFonts w:ascii="Times New Roman" w:eastAsia="楷体" w:hAnsi="Times New Roman" w:cs="Times New Roman"/>
          <w:color w:val="000000" w:themeColor="text1"/>
          <w:kern w:val="21"/>
          <w:sz w:val="22"/>
          <w:vertAlign w:val="subscript"/>
          <w:lang w:val="en"/>
        </w:rPr>
        <w:t>2</w:t>
      </w:r>
      <w:r w:rsidRPr="00EF4DE8">
        <w:rPr>
          <w:rFonts w:ascii="Times New Roman" w:eastAsia="楷体" w:hAnsi="Times New Roman" w:cs="Times New Roman"/>
          <w:color w:val="000000" w:themeColor="text1"/>
          <w:kern w:val="21"/>
          <w:sz w:val="22"/>
          <w:lang w:val="en"/>
        </w:rPr>
        <w:t xml:space="preserve">O. </w:t>
      </w:r>
      <w:r w:rsidRPr="00EF4DE8">
        <w:rPr>
          <w:rFonts w:ascii="Times New Roman" w:eastAsia="宋体" w:hAnsi="Times New Roman" w:cs="Times New Roman"/>
          <w:color w:val="000000" w:themeColor="text1"/>
          <w:sz w:val="22"/>
          <w:lang w:bidi="ar"/>
        </w:rPr>
        <w:t xml:space="preserve">Concentration measurement by </w:t>
      </w:r>
      <w:proofErr w:type="spellStart"/>
      <w:r w:rsidRPr="00EF4DE8">
        <w:rPr>
          <w:rFonts w:ascii="Times New Roman" w:eastAsia="宋体" w:hAnsi="Times New Roman" w:cs="Times New Roman"/>
          <w:color w:val="000000" w:themeColor="text1"/>
          <w:sz w:val="22"/>
          <w:lang w:bidi="ar"/>
        </w:rPr>
        <w:t>OneDrop</w:t>
      </w:r>
      <w:proofErr w:type="spellEnd"/>
      <w:r w:rsidRPr="00EF4DE8">
        <w:rPr>
          <w:rFonts w:ascii="Times New Roman" w:eastAsia="宋体" w:hAnsi="Times New Roman" w:cs="Times New Roman"/>
          <w:color w:val="000000" w:themeColor="text1"/>
          <w:sz w:val="22"/>
          <w:lang w:bidi="ar"/>
        </w:rPr>
        <w:t xml:space="preserve"> spectrophotometry (OD1000+, WINS) combined with integrity detection through agarose gel electrophoresis were conducted to evaluate the quality of RNA. </w:t>
      </w:r>
    </w:p>
    <w:p w:rsidR="00C73701" w:rsidRPr="00EF4DE8" w:rsidRDefault="00BD0EAC">
      <w:pPr>
        <w:widowControl/>
        <w:spacing w:before="240" w:after="240"/>
        <w:ind w:firstLineChars="200" w:firstLine="440"/>
        <w:rPr>
          <w:rFonts w:ascii="Times New Roman" w:eastAsia="楷体" w:hAnsi="Times New Roman" w:cs="Times New Roman"/>
          <w:color w:val="000000" w:themeColor="text1"/>
          <w:kern w:val="21"/>
          <w:sz w:val="22"/>
          <w:lang w:val="en"/>
        </w:rPr>
      </w:pPr>
      <w:r w:rsidRPr="00EF4DE8">
        <w:rPr>
          <w:rFonts w:ascii="Times New Roman" w:eastAsia="宋体" w:hAnsi="Times New Roman" w:cs="Times New Roman"/>
          <w:color w:val="000000" w:themeColor="text1"/>
          <w:sz w:val="22"/>
          <w:lang w:bidi="ar"/>
        </w:rPr>
        <w:t xml:space="preserve">Reverse-transcription and quantitative real-time PCR were subsequently performed using the cDNA Synthesis Kit (11141ES60, YEASEN) and qPCR Kit (11184ES08, YEASEN) respectively. </w:t>
      </w:r>
      <w:r w:rsidRPr="00EF4DE8">
        <w:rPr>
          <w:rFonts w:ascii="Times New Roman" w:eastAsia="Cambria" w:hAnsi="Times New Roman" w:cs="Times New Roman"/>
          <w:color w:val="000000" w:themeColor="text1"/>
          <w:sz w:val="22"/>
          <w:shd w:val="clear" w:color="auto" w:fill="FFFFFF"/>
        </w:rPr>
        <w:t xml:space="preserve">Data from </w:t>
      </w:r>
      <w:r w:rsidRPr="00EF4DE8">
        <w:rPr>
          <w:rFonts w:ascii="Times New Roman" w:eastAsia="宋体" w:hAnsi="Times New Roman" w:cs="Times New Roman"/>
          <w:color w:val="000000" w:themeColor="text1"/>
          <w:sz w:val="22"/>
          <w:lang w:bidi="ar"/>
        </w:rPr>
        <w:t>qPCR</w:t>
      </w:r>
      <w:r w:rsidRPr="00EF4DE8">
        <w:rPr>
          <w:rFonts w:ascii="Times New Roman" w:eastAsia="Cambria" w:hAnsi="Times New Roman" w:cs="Times New Roman"/>
          <w:color w:val="000000" w:themeColor="text1"/>
          <w:sz w:val="22"/>
          <w:shd w:val="clear" w:color="auto" w:fill="FFFFFF"/>
        </w:rPr>
        <w:t xml:space="preserve"> were normalized with the method of </w:t>
      </w:r>
      <w:r w:rsidRPr="00EF4DE8">
        <w:rPr>
          <w:rFonts w:ascii="Times New Roman" w:eastAsia="Georgia" w:hAnsi="Times New Roman" w:cs="Times New Roman"/>
          <w:color w:val="000000" w:themeColor="text1"/>
          <w:sz w:val="22"/>
        </w:rPr>
        <w:t>2</w:t>
      </w:r>
      <w:r w:rsidRPr="00EF4DE8">
        <w:rPr>
          <w:rFonts w:ascii="Times New Roman" w:eastAsia="Georgia" w:hAnsi="Times New Roman" w:cs="Times New Roman"/>
          <w:color w:val="000000" w:themeColor="text1"/>
          <w:sz w:val="22"/>
          <w:vertAlign w:val="superscript"/>
        </w:rPr>
        <w:t>−ΔΔCt</w:t>
      </w:r>
      <w:r w:rsidRPr="00EF4DE8">
        <w:rPr>
          <w:rFonts w:ascii="Times New Roman" w:eastAsia="Georgia" w:hAnsi="Times New Roman" w:cs="Times New Roman"/>
          <w:color w:val="000000" w:themeColor="text1"/>
          <w:sz w:val="22"/>
        </w:rPr>
        <w:t xml:space="preserve">, and the </w:t>
      </w:r>
      <w:r w:rsidRPr="00EF4DE8">
        <w:rPr>
          <w:rFonts w:ascii="Times New Roman" w:eastAsia="宋体" w:hAnsi="Times New Roman" w:cs="Times New Roman"/>
          <w:color w:val="000000" w:themeColor="text1"/>
          <w:sz w:val="22"/>
          <w:lang w:bidi="ar"/>
        </w:rPr>
        <w:t xml:space="preserve">relative transcription of </w:t>
      </w:r>
      <w:r w:rsidRPr="00EF4DE8">
        <w:rPr>
          <w:rFonts w:ascii="Times New Roman" w:eastAsia="宋体" w:hAnsi="Times New Roman" w:cs="Times New Roman"/>
          <w:i/>
          <w:color w:val="000000" w:themeColor="text1"/>
          <w:sz w:val="22"/>
          <w:lang w:bidi="ar"/>
        </w:rPr>
        <w:t>Cnr1</w:t>
      </w:r>
      <w:r w:rsidRPr="00EF4DE8">
        <w:rPr>
          <w:rFonts w:ascii="Times New Roman" w:eastAsia="宋体" w:hAnsi="Times New Roman" w:cs="Times New Roman"/>
          <w:color w:val="000000" w:themeColor="text1"/>
          <w:sz w:val="22"/>
          <w:lang w:bidi="ar"/>
        </w:rPr>
        <w:t xml:space="preserve"> was derived from the transcript ratio of </w:t>
      </w:r>
      <w:r w:rsidRPr="00EF4DE8">
        <w:rPr>
          <w:rFonts w:ascii="Times New Roman" w:eastAsia="宋体" w:hAnsi="Times New Roman" w:cs="Times New Roman"/>
          <w:i/>
          <w:color w:val="000000" w:themeColor="text1"/>
          <w:sz w:val="22"/>
          <w:lang w:bidi="ar"/>
        </w:rPr>
        <w:t>cnr1</w:t>
      </w:r>
      <w:r w:rsidRPr="00EF4DE8">
        <w:rPr>
          <w:rFonts w:ascii="Times New Roman" w:eastAsia="宋体" w:hAnsi="Times New Roman" w:cs="Times New Roman"/>
          <w:color w:val="000000" w:themeColor="text1"/>
          <w:sz w:val="22"/>
          <w:lang w:bidi="ar"/>
        </w:rPr>
        <w:t xml:space="preserve"> to </w:t>
      </w:r>
      <w:r w:rsidRPr="00EF4DE8">
        <w:rPr>
          <w:rFonts w:ascii="Times New Roman" w:eastAsia="宋体" w:hAnsi="Times New Roman" w:cs="Times New Roman"/>
          <w:i/>
          <w:color w:val="000000" w:themeColor="text1"/>
          <w:sz w:val="22"/>
          <w:shd w:val="clear" w:color="auto" w:fill="FFFFFF"/>
        </w:rPr>
        <w:t>β-actin</w:t>
      </w:r>
      <w:r w:rsidRPr="00EF4DE8">
        <w:rPr>
          <w:rFonts w:ascii="Times New Roman" w:eastAsia="宋体" w:hAnsi="Times New Roman" w:cs="Times New Roman"/>
          <w:color w:val="000000" w:themeColor="text1"/>
          <w:sz w:val="22"/>
          <w:lang w:bidi="ar"/>
        </w:rPr>
        <w:t>, the reference gene. All the regents and materials used were RNase-free, and the primers used to amplify the target genes are shown in Table S2.</w:t>
      </w:r>
    </w:p>
    <w:p w:rsidR="00C73701" w:rsidRPr="00EF4DE8" w:rsidRDefault="00BD0EAC">
      <w:pPr>
        <w:widowControl/>
        <w:spacing w:before="240"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2.5 Auditory brainstem response (ABR) test</w:t>
      </w:r>
    </w:p>
    <w:p w:rsidR="00C73701" w:rsidRPr="00EF4DE8" w:rsidRDefault="00BD0EAC">
      <w:pPr>
        <w:ind w:firstLineChars="200" w:firstLine="440"/>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Since the ABR test provides auditory information of nuclei in the central pathway to sound stimulation, a</w:t>
      </w:r>
      <w:r w:rsidRPr="00EF4DE8">
        <w:rPr>
          <w:rFonts w:ascii="Times New Roman" w:hAnsi="Times New Roman" w:cs="Times New Roman"/>
          <w:color w:val="000000" w:themeColor="text1"/>
          <w:sz w:val="22"/>
        </w:rPr>
        <w:t xml:space="preserve"> </w:t>
      </w:r>
      <w:r w:rsidRPr="00EF4DE8">
        <w:rPr>
          <w:rFonts w:ascii="Times New Roman" w:eastAsia="楷体" w:hAnsi="Times New Roman" w:cs="Times New Roman"/>
          <w:color w:val="000000" w:themeColor="text1"/>
          <w:kern w:val="21"/>
          <w:sz w:val="22"/>
          <w:lang w:val="en"/>
        </w:rPr>
        <w:t xml:space="preserve">TDT (Tucker Davis Technologies) RZ6 system was used to collect evoked auditory signals of mice. The mice were anesthetized with pentobarbital sodium (60 mg/kg, IP injection) and positioned 10 cm from the free-field speaker (monaural) on a non-electric heating pad (~37 °C) with three platinum coated electrodes placed in the scalp, within the sound-proof chamber. The impedance was adjusted below 5 Ohm before recording, and sound stimuli is produced through the speaker. For click stimulus, the mouse is presented with a wide spectrum click (0.1 </w:t>
      </w:r>
      <w:proofErr w:type="spellStart"/>
      <w:r w:rsidRPr="00EF4DE8">
        <w:rPr>
          <w:rFonts w:ascii="Times New Roman" w:eastAsia="楷体" w:hAnsi="Times New Roman" w:cs="Times New Roman"/>
          <w:color w:val="000000" w:themeColor="text1"/>
          <w:kern w:val="21"/>
          <w:sz w:val="22"/>
          <w:lang w:val="en"/>
        </w:rPr>
        <w:t>ms</w:t>
      </w:r>
      <w:proofErr w:type="spellEnd"/>
      <w:r w:rsidRPr="00EF4DE8">
        <w:rPr>
          <w:rFonts w:ascii="Times New Roman" w:eastAsia="楷体" w:hAnsi="Times New Roman" w:cs="Times New Roman"/>
          <w:color w:val="000000" w:themeColor="text1"/>
          <w:kern w:val="21"/>
          <w:sz w:val="22"/>
          <w:lang w:val="en"/>
        </w:rPr>
        <w:t>) in a gradient descent of 10 dB SPL from 90 to 10 dB SPL. Each data point acquisition was repeated for</w:t>
      </w:r>
      <w:r w:rsidRPr="00EF4DE8">
        <w:rPr>
          <w:rFonts w:ascii="Times New Roman" w:eastAsia="楷体" w:hAnsi="Times New Roman" w:cs="Times New Roman"/>
          <w:color w:val="000000" w:themeColor="text1"/>
          <w:kern w:val="21"/>
          <w:sz w:val="22"/>
        </w:rPr>
        <w:t>512</w:t>
      </w:r>
      <w:r w:rsidRPr="00EF4DE8">
        <w:rPr>
          <w:rFonts w:ascii="Times New Roman" w:eastAsia="楷体" w:hAnsi="Times New Roman" w:cs="Times New Roman"/>
          <w:color w:val="000000" w:themeColor="text1"/>
          <w:kern w:val="21"/>
          <w:sz w:val="22"/>
          <w:lang w:val="en"/>
        </w:rPr>
        <w:t xml:space="preserve"> times and the integral signals were averaged for display. For frequency-specific tone burst stimulus, five frequencies including 4, 8, 16, 24 and 32 kHz (0.1 </w:t>
      </w:r>
      <w:proofErr w:type="spellStart"/>
      <w:r w:rsidRPr="00EF4DE8">
        <w:rPr>
          <w:rFonts w:ascii="Times New Roman" w:eastAsia="楷体" w:hAnsi="Times New Roman" w:cs="Times New Roman"/>
          <w:color w:val="000000" w:themeColor="text1"/>
          <w:kern w:val="21"/>
          <w:sz w:val="22"/>
          <w:lang w:val="en"/>
        </w:rPr>
        <w:t>ms</w:t>
      </w:r>
      <w:proofErr w:type="spellEnd"/>
      <w:r w:rsidRPr="00EF4DE8">
        <w:rPr>
          <w:rFonts w:ascii="Times New Roman" w:eastAsia="楷体" w:hAnsi="Times New Roman" w:cs="Times New Roman"/>
          <w:color w:val="000000" w:themeColor="text1"/>
          <w:kern w:val="21"/>
          <w:sz w:val="22"/>
          <w:lang w:val="en"/>
        </w:rPr>
        <w:t xml:space="preserve">) were presented in decreasing levels between 90~20 dB SPL, and each new stimulus was recorded 5 dB SPL down from the previous. Each point of measurement was recorded </w:t>
      </w:r>
      <w:r w:rsidRPr="00EF4DE8">
        <w:rPr>
          <w:rFonts w:ascii="Times New Roman" w:eastAsia="楷体" w:hAnsi="Times New Roman" w:cs="Times New Roman"/>
          <w:color w:val="000000" w:themeColor="text1"/>
          <w:kern w:val="21"/>
          <w:sz w:val="22"/>
        </w:rPr>
        <w:t>512</w:t>
      </w:r>
      <w:r w:rsidRPr="00EF4DE8">
        <w:rPr>
          <w:rFonts w:ascii="Times New Roman" w:eastAsia="楷体" w:hAnsi="Times New Roman" w:cs="Times New Roman"/>
          <w:color w:val="000000" w:themeColor="text1"/>
          <w:kern w:val="21"/>
          <w:sz w:val="22"/>
          <w:lang w:val="en"/>
        </w:rPr>
        <w:t xml:space="preserve"> </w:t>
      </w:r>
      <w:r w:rsidRPr="00EF4DE8">
        <w:rPr>
          <w:rFonts w:ascii="Times New Roman" w:eastAsia="楷体" w:hAnsi="Times New Roman" w:cs="Times New Roman"/>
          <w:color w:val="000000" w:themeColor="text1"/>
          <w:kern w:val="21"/>
          <w:sz w:val="22"/>
          <w:lang w:val="en"/>
        </w:rPr>
        <w:lastRenderedPageBreak/>
        <w:t xml:space="preserve">times to be averaged. ABR threshold was considered as the lowest intensity of recognizable response for the given set of variables, and all the hearing threshold, latency, waveform, and amplitude of ABR data were determined using </w:t>
      </w:r>
      <w:proofErr w:type="spellStart"/>
      <w:r w:rsidRPr="00EF4DE8">
        <w:rPr>
          <w:rFonts w:ascii="Times New Roman" w:eastAsia="楷体" w:hAnsi="Times New Roman" w:cs="Times New Roman"/>
          <w:color w:val="000000" w:themeColor="text1"/>
          <w:kern w:val="21"/>
          <w:sz w:val="22"/>
          <w:lang w:val="en"/>
        </w:rPr>
        <w:t>BioSigRZ</w:t>
      </w:r>
      <w:proofErr w:type="spellEnd"/>
      <w:r w:rsidRPr="00EF4DE8">
        <w:rPr>
          <w:rFonts w:ascii="Times New Roman" w:eastAsia="楷体" w:hAnsi="Times New Roman" w:cs="Times New Roman"/>
          <w:color w:val="000000" w:themeColor="text1"/>
          <w:kern w:val="21"/>
          <w:sz w:val="22"/>
          <w:lang w:val="en"/>
        </w:rPr>
        <w:t xml:space="preserve"> software. When finished recording, the mice had electrode removed and were carefully sent to emergence from anesthesia. The ages and ambient noise levels in the vivarium were precisely matched</w:t>
      </w:r>
      <w:r w:rsidRPr="00EF4DE8">
        <w:rPr>
          <w:rFonts w:ascii="Times New Roman" w:hAnsi="Times New Roman" w:cs="Times New Roman"/>
          <w:color w:val="000000" w:themeColor="text1"/>
          <w:sz w:val="22"/>
        </w:rPr>
        <w:t xml:space="preserve"> </w:t>
      </w:r>
      <w:r w:rsidRPr="00EF4DE8">
        <w:rPr>
          <w:rFonts w:ascii="Times New Roman" w:eastAsia="楷体" w:hAnsi="Times New Roman" w:cs="Times New Roman"/>
          <w:color w:val="000000" w:themeColor="text1"/>
          <w:kern w:val="21"/>
          <w:sz w:val="22"/>
          <w:lang w:val="en"/>
        </w:rPr>
        <w:t>for all the C57BL/6J mice used in ABR test, and the experimental condition was strictly controlled at each frequency to make the data valid and reliable.</w:t>
      </w:r>
    </w:p>
    <w:p w:rsidR="00C73701" w:rsidRPr="00EF4DE8" w:rsidRDefault="00BD0EAC">
      <w:pPr>
        <w:widowControl/>
        <w:spacing w:before="240"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2.6 Statistical analysis</w:t>
      </w:r>
    </w:p>
    <w:p w:rsidR="00C73701" w:rsidRPr="00EF4DE8" w:rsidRDefault="00BD0EAC">
      <w:pPr>
        <w:widowControl/>
        <w:spacing w:before="240" w:after="240"/>
        <w:ind w:firstLineChars="200" w:firstLine="440"/>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In all the experiments, mice in the age of 8-10 weeks were randomly selected as biological replicates to make the study reliable. For western-blot, the darkness of blotting-bands was integrated using ImageJ (NIH). For</w:t>
      </w:r>
      <w:r w:rsidRPr="00EF4DE8">
        <w:rPr>
          <w:rFonts w:ascii="Times New Roman" w:hAnsi="Times New Roman" w:cs="Times New Roman"/>
          <w:color w:val="000000" w:themeColor="text1"/>
          <w:sz w:val="22"/>
        </w:rPr>
        <w:t xml:space="preserve"> </w:t>
      </w:r>
      <w:r w:rsidRPr="00EF4DE8">
        <w:rPr>
          <w:rFonts w:ascii="Times New Roman" w:eastAsia="楷体" w:hAnsi="Times New Roman" w:cs="Times New Roman"/>
          <w:color w:val="000000" w:themeColor="text1"/>
          <w:kern w:val="21"/>
          <w:sz w:val="22"/>
          <w:lang w:val="en"/>
        </w:rPr>
        <w:t xml:space="preserve">immunostaining, the images collected from confocal microscopy were processed by ZEN (Zeiss) and for further cell numbering or fluorescent intensity integration in ImageJ. The waveform plots exported from </w:t>
      </w:r>
      <w:proofErr w:type="spellStart"/>
      <w:r w:rsidRPr="00EF4DE8">
        <w:rPr>
          <w:rFonts w:ascii="Times New Roman" w:eastAsia="楷体" w:hAnsi="Times New Roman" w:cs="Times New Roman"/>
          <w:color w:val="000000" w:themeColor="text1"/>
          <w:kern w:val="21"/>
          <w:sz w:val="22"/>
          <w:lang w:val="en"/>
        </w:rPr>
        <w:t>BioSigRZ</w:t>
      </w:r>
      <w:proofErr w:type="spellEnd"/>
      <w:r w:rsidRPr="00EF4DE8">
        <w:rPr>
          <w:rFonts w:ascii="Times New Roman" w:eastAsia="楷体" w:hAnsi="Times New Roman" w:cs="Times New Roman"/>
          <w:color w:val="000000" w:themeColor="text1"/>
          <w:kern w:val="21"/>
          <w:sz w:val="22"/>
          <w:lang w:val="en"/>
        </w:rPr>
        <w:t xml:space="preserve"> software in ABR test were line-smoothed by Origin</w:t>
      </w:r>
      <w:r w:rsidRPr="00EF4DE8">
        <w:rPr>
          <w:rFonts w:ascii="Times New Roman" w:eastAsia="楷体" w:hAnsi="Times New Roman" w:cs="Times New Roman"/>
          <w:color w:val="000000" w:themeColor="text1"/>
          <w:kern w:val="21"/>
          <w:sz w:val="22"/>
        </w:rPr>
        <w:t>9 (</w:t>
      </w:r>
      <w:proofErr w:type="spellStart"/>
      <w:r w:rsidRPr="00EF4DE8">
        <w:rPr>
          <w:rFonts w:ascii="Times New Roman" w:eastAsia="楷体" w:hAnsi="Times New Roman" w:cs="Times New Roman"/>
          <w:color w:val="000000" w:themeColor="text1"/>
          <w:kern w:val="21"/>
          <w:sz w:val="22"/>
          <w:lang w:val="en"/>
        </w:rPr>
        <w:t>OriginLab</w:t>
      </w:r>
      <w:proofErr w:type="spellEnd"/>
      <w:r w:rsidRPr="00EF4DE8">
        <w:rPr>
          <w:rFonts w:ascii="Times New Roman" w:eastAsia="楷体" w:hAnsi="Times New Roman" w:cs="Times New Roman"/>
          <w:color w:val="000000" w:themeColor="text1"/>
          <w:kern w:val="21"/>
          <w:sz w:val="22"/>
        </w:rPr>
        <w:t>)</w:t>
      </w:r>
      <w:r w:rsidRPr="00EF4DE8">
        <w:rPr>
          <w:rFonts w:ascii="Times New Roman" w:eastAsia="楷体" w:hAnsi="Times New Roman" w:cs="Times New Roman"/>
          <w:color w:val="000000" w:themeColor="text1"/>
          <w:kern w:val="21"/>
          <w:sz w:val="22"/>
          <w:lang w:val="en"/>
        </w:rPr>
        <w:t xml:space="preserve">. Other graphs were prepared in GraphPad Prism software (GraphPad). Normality of the data was tested using the Shapiro-Wilk normality test. Nonparametric data with multiple comparisons were analyzed by Kruskal-Wallis one-way analysis of variance (ANOVA) followed by Holm's Stepdown Bonferroni procedure for adjusted </w:t>
      </w:r>
      <w:r w:rsidRPr="00EF4DE8">
        <w:rPr>
          <w:rFonts w:ascii="Times New Roman" w:eastAsia="楷体" w:hAnsi="Times New Roman" w:cs="Times New Roman"/>
          <w:i/>
          <w:iCs/>
          <w:color w:val="000000" w:themeColor="text1"/>
          <w:kern w:val="21"/>
          <w:sz w:val="22"/>
          <w:lang w:val="en"/>
        </w:rPr>
        <w:t>P</w:t>
      </w:r>
      <w:r w:rsidRPr="00EF4DE8">
        <w:rPr>
          <w:rFonts w:ascii="Times New Roman" w:eastAsia="楷体" w:hAnsi="Times New Roman" w:cs="Times New Roman"/>
          <w:color w:val="000000" w:themeColor="text1"/>
          <w:kern w:val="21"/>
          <w:sz w:val="22"/>
          <w:lang w:val="en"/>
        </w:rPr>
        <w:t xml:space="preserve">-values. The Mann-Whitney </w:t>
      </w:r>
      <w:r w:rsidRPr="00EF4DE8">
        <w:rPr>
          <w:rFonts w:ascii="Times New Roman" w:eastAsia="楷体" w:hAnsi="Times New Roman" w:cs="Times New Roman"/>
          <w:i/>
          <w:iCs/>
          <w:color w:val="000000" w:themeColor="text1"/>
          <w:kern w:val="21"/>
          <w:sz w:val="22"/>
          <w:lang w:val="en"/>
        </w:rPr>
        <w:t>t</w:t>
      </w:r>
      <w:r w:rsidRPr="00EF4DE8">
        <w:rPr>
          <w:rFonts w:ascii="Times New Roman" w:eastAsia="楷体" w:hAnsi="Times New Roman" w:cs="Times New Roman"/>
          <w:color w:val="000000" w:themeColor="text1"/>
          <w:kern w:val="21"/>
          <w:sz w:val="22"/>
          <w:lang w:val="en"/>
        </w:rPr>
        <w:t xml:space="preserve"> test was used for comparison between two groups. Data with normal distribution were analyzed by one-way ANOVA with Dunnett's post-test or Tukey's correction for multiple comparisons as described in the figure legends. The data are presented as the average mean ± standard error (SEM) for data that were normally distributed or median and interquartile range for data that were not normally distributed for continuous variables. For all comparison, </w:t>
      </w:r>
      <w:r w:rsidRPr="00EF4DE8">
        <w:rPr>
          <w:rFonts w:ascii="Times New Roman" w:eastAsia="楷体" w:hAnsi="Times New Roman" w:cs="Times New Roman"/>
          <w:i/>
          <w:color w:val="000000" w:themeColor="text1"/>
          <w:kern w:val="21"/>
          <w:sz w:val="22"/>
          <w:lang w:val="en"/>
        </w:rPr>
        <w:t>P</w:t>
      </w:r>
      <w:r w:rsidRPr="00EF4DE8">
        <w:rPr>
          <w:rFonts w:ascii="Times New Roman" w:eastAsia="楷体" w:hAnsi="Times New Roman" w:cs="Times New Roman"/>
          <w:color w:val="000000" w:themeColor="text1"/>
          <w:kern w:val="21"/>
          <w:sz w:val="22"/>
          <w:lang w:val="en"/>
        </w:rPr>
        <w:t xml:space="preserve"> and </w:t>
      </w:r>
      <w:r w:rsidRPr="00EF4DE8">
        <w:rPr>
          <w:rFonts w:ascii="Times New Roman" w:eastAsia="楷体" w:hAnsi="Times New Roman" w:cs="Times New Roman"/>
          <w:i/>
          <w:color w:val="000000" w:themeColor="text1"/>
          <w:kern w:val="21"/>
          <w:sz w:val="22"/>
          <w:lang w:val="en"/>
        </w:rPr>
        <w:t>n</w:t>
      </w:r>
      <w:r w:rsidRPr="00EF4DE8">
        <w:rPr>
          <w:rFonts w:ascii="Times New Roman" w:eastAsia="楷体" w:hAnsi="Times New Roman" w:cs="Times New Roman"/>
          <w:color w:val="000000" w:themeColor="text1"/>
          <w:kern w:val="21"/>
          <w:sz w:val="22"/>
          <w:lang w:val="en"/>
        </w:rPr>
        <w:t xml:space="preserve"> represent the value of significance and the number of mice, respectively. </w:t>
      </w:r>
      <w:r w:rsidRPr="00EF4DE8">
        <w:rPr>
          <w:rFonts w:ascii="Times New Roman" w:eastAsia="楷体" w:hAnsi="Times New Roman" w:cs="Times New Roman"/>
          <w:i/>
          <w:iCs/>
          <w:color w:val="000000" w:themeColor="text1"/>
          <w:kern w:val="21"/>
          <w:sz w:val="22"/>
          <w:lang w:val="en"/>
        </w:rPr>
        <w:t xml:space="preserve">P </w:t>
      </w:r>
      <w:r w:rsidRPr="00EF4DE8">
        <w:rPr>
          <w:rFonts w:ascii="Times New Roman" w:eastAsia="楷体" w:hAnsi="Times New Roman" w:cs="Times New Roman"/>
          <w:color w:val="000000" w:themeColor="text1"/>
          <w:kern w:val="21"/>
          <w:sz w:val="22"/>
          <w:lang w:val="en"/>
        </w:rPr>
        <w:t xml:space="preserve">&lt; 0.05 was considered statistically significant. Data were analyzed using GraphPad Prism software. Finally, the </w:t>
      </w:r>
      <w:r w:rsidRPr="00EF4DE8">
        <w:rPr>
          <w:rFonts w:ascii="Times New Roman" w:hAnsi="Times New Roman" w:cs="Times New Roman"/>
          <w:color w:val="000000" w:themeColor="text1"/>
          <w:sz w:val="22"/>
        </w:rPr>
        <w:t xml:space="preserve">results of some statistics were presented as </w:t>
      </w:r>
      <w:r w:rsidRPr="00EF4DE8">
        <w:rPr>
          <w:rFonts w:ascii="Times New Roman" w:eastAsia="楷体" w:hAnsi="Times New Roman" w:cs="Times New Roman"/>
          <w:color w:val="000000" w:themeColor="text1"/>
          <w:kern w:val="21"/>
          <w:sz w:val="22"/>
        </w:rPr>
        <w:t xml:space="preserve">graphs of boxplots (whiskers), and some were presented as histograms </w:t>
      </w:r>
      <w:r w:rsidRPr="00EF4DE8">
        <w:rPr>
          <w:rFonts w:ascii="Times New Roman" w:hAnsi="Times New Roman" w:cs="Times New Roman"/>
          <w:color w:val="000000" w:themeColor="text1"/>
          <w:sz w:val="22"/>
        </w:rPr>
        <w:t xml:space="preserve">using </w:t>
      </w:r>
      <w:r w:rsidRPr="00EF4DE8">
        <w:rPr>
          <w:rFonts w:ascii="Times New Roman" w:eastAsia="楷体" w:hAnsi="Times New Roman" w:cs="Times New Roman"/>
          <w:color w:val="000000" w:themeColor="text1"/>
          <w:kern w:val="21"/>
          <w:sz w:val="22"/>
          <w:lang w:val="en"/>
        </w:rPr>
        <w:t>GraphPad Prism. The</w:t>
      </w:r>
      <w:r w:rsidRPr="00EF4DE8">
        <w:rPr>
          <w:rFonts w:ascii="Times New Roman" w:eastAsia="楷体" w:hAnsi="Times New Roman" w:cs="Times New Roman"/>
          <w:color w:val="000000" w:themeColor="text1"/>
          <w:kern w:val="21"/>
          <w:sz w:val="22"/>
        </w:rPr>
        <w:t xml:space="preserve"> </w:t>
      </w:r>
      <w:r w:rsidRPr="00EF4DE8">
        <w:rPr>
          <w:rFonts w:ascii="Times New Roman" w:eastAsia="楷体" w:hAnsi="Times New Roman" w:cs="Times New Roman"/>
          <w:i/>
          <w:color w:val="000000" w:themeColor="text1"/>
          <w:kern w:val="21"/>
          <w:sz w:val="22"/>
        </w:rPr>
        <w:t>F</w:t>
      </w:r>
      <w:r w:rsidRPr="00EF4DE8">
        <w:rPr>
          <w:rFonts w:ascii="Times New Roman" w:eastAsia="楷体" w:hAnsi="Times New Roman" w:cs="Times New Roman"/>
          <w:color w:val="000000" w:themeColor="text1"/>
          <w:kern w:val="21"/>
          <w:sz w:val="22"/>
        </w:rPr>
        <w:t xml:space="preserve"> statistic as well as the degrees of freedom and the </w:t>
      </w:r>
      <w:r w:rsidRPr="00EF4DE8">
        <w:rPr>
          <w:rFonts w:ascii="Times New Roman" w:eastAsia="楷体" w:hAnsi="Times New Roman" w:cs="Times New Roman"/>
          <w:i/>
          <w:color w:val="000000" w:themeColor="text1"/>
          <w:kern w:val="21"/>
          <w:sz w:val="22"/>
        </w:rPr>
        <w:t xml:space="preserve">P </w:t>
      </w:r>
      <w:r w:rsidRPr="00EF4DE8">
        <w:rPr>
          <w:rFonts w:ascii="Times New Roman" w:eastAsia="楷体" w:hAnsi="Times New Roman" w:cs="Times New Roman"/>
          <w:color w:val="000000" w:themeColor="text1"/>
          <w:kern w:val="21"/>
          <w:sz w:val="22"/>
        </w:rPr>
        <w:t>value were descripted in the Results section and the corresponding figure legends.</w:t>
      </w:r>
    </w:p>
    <w:p w:rsidR="00C73701" w:rsidRPr="00EF4DE8" w:rsidRDefault="00BD0EAC">
      <w:pPr>
        <w:widowControl/>
        <w:spacing w:before="240" w:after="6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3. Results</w:t>
      </w:r>
    </w:p>
    <w:p w:rsidR="00C73701" w:rsidRPr="00EF4DE8" w:rsidRDefault="00BD0EAC">
      <w:pPr>
        <w:widowControl/>
        <w:spacing w:before="240" w:after="60"/>
        <w:ind w:firstLine="420"/>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 xml:space="preserve">To gain insight into CB1Rs functions specifically in inhibitory neural circuits of the central auditory system, we selectively deleted </w:t>
      </w:r>
      <w:r w:rsidR="00AA62A2" w:rsidRPr="00EF4DE8">
        <w:rPr>
          <w:rFonts w:ascii="Times New Roman" w:eastAsia="楷体" w:hAnsi="Times New Roman" w:cs="Times New Roman"/>
          <w:iCs/>
          <w:color w:val="000000" w:themeColor="text1"/>
          <w:kern w:val="21"/>
          <w:sz w:val="22"/>
        </w:rPr>
        <w:t>Cnr1</w:t>
      </w:r>
      <w:r w:rsidRPr="00EF4DE8">
        <w:rPr>
          <w:rFonts w:ascii="Times New Roman" w:eastAsia="楷体" w:hAnsi="Times New Roman" w:cs="Times New Roman"/>
          <w:color w:val="000000" w:themeColor="text1"/>
          <w:kern w:val="21"/>
          <w:sz w:val="22"/>
          <w:lang w:val="en"/>
        </w:rPr>
        <w:t xml:space="preserve"> by </w:t>
      </w:r>
      <w:proofErr w:type="spellStart"/>
      <w:r w:rsidRPr="00EF4DE8">
        <w:rPr>
          <w:rFonts w:ascii="Times New Roman" w:eastAsia="楷体" w:hAnsi="Times New Roman" w:cs="Times New Roman"/>
          <w:color w:val="000000" w:themeColor="text1"/>
          <w:kern w:val="21"/>
          <w:sz w:val="22"/>
          <w:lang w:val="en"/>
        </w:rPr>
        <w:t>Cre</w:t>
      </w:r>
      <w:proofErr w:type="spellEnd"/>
      <w:r w:rsidRPr="00EF4DE8">
        <w:rPr>
          <w:rFonts w:ascii="Times New Roman" w:eastAsia="楷体" w:hAnsi="Times New Roman" w:cs="Times New Roman"/>
          <w:color w:val="000000" w:themeColor="text1"/>
          <w:kern w:val="21"/>
          <w:sz w:val="22"/>
          <w:lang w:val="en"/>
        </w:rPr>
        <w:t xml:space="preserve"> dependent deletion of </w:t>
      </w:r>
      <w:proofErr w:type="spellStart"/>
      <w:r w:rsidRPr="00EF4DE8">
        <w:rPr>
          <w:rFonts w:ascii="Times New Roman" w:eastAsia="楷体" w:hAnsi="Times New Roman" w:cs="Times New Roman"/>
          <w:color w:val="000000" w:themeColor="text1"/>
          <w:kern w:val="21"/>
          <w:sz w:val="22"/>
          <w:lang w:val="en"/>
        </w:rPr>
        <w:t>loxP</w:t>
      </w:r>
      <w:proofErr w:type="spellEnd"/>
      <w:r w:rsidRPr="00EF4DE8">
        <w:rPr>
          <w:rFonts w:ascii="Times New Roman" w:eastAsia="楷体" w:hAnsi="Times New Roman" w:cs="Times New Roman"/>
          <w:color w:val="000000" w:themeColor="text1"/>
          <w:kern w:val="21"/>
          <w:sz w:val="22"/>
          <w:lang w:val="en"/>
        </w:rPr>
        <w:t xml:space="preserve"> flanked exons, which leads to an unstable protein </w:t>
      </w:r>
      <w:r w:rsidRPr="00EF4DE8">
        <w:rPr>
          <w:rFonts w:ascii="Times New Roman" w:eastAsia="楷体" w:hAnsi="Times New Roman" w:cs="Times New Roman"/>
          <w:color w:val="000000" w:themeColor="text1"/>
          <w:kern w:val="21"/>
          <w:sz w:val="22"/>
          <w:lang w:val="en"/>
        </w:rPr>
        <w:fldChar w:fldCharType="begin"/>
      </w:r>
      <w:r w:rsidR="0008450C" w:rsidRPr="00EF4DE8">
        <w:rPr>
          <w:rFonts w:ascii="Times New Roman" w:eastAsia="楷体" w:hAnsi="Times New Roman" w:cs="Times New Roman"/>
          <w:color w:val="000000" w:themeColor="text1"/>
          <w:kern w:val="21"/>
          <w:sz w:val="22"/>
          <w:lang w:val="en"/>
        </w:rPr>
        <w:instrText xml:space="preserve"> ADDIN ZOTERO_ITEM CSL_CITATION {"citationID":"f6hOfsCi","properties":{"formattedCitation":"(Marsicano et al., 2002, 2003)","plainCitation":"(Marsicano et al., 2002, 2003)","noteIndex":0},"citationItems":[{"id":6,"uris":["http://zotero.org/users/15350551/items/WBHV66GE"],"itemData":{"id":6,"type":"article-journal","abstract":"Abnormally high spiking activity can damage neurons. Signaling systems to protect neurons from the consequences of abnormal discharge activity have been postulated. We generated conditional mutant mice that lack expression of the cannabinoid receptor type 1 in principal forebrain neurons but not in adjacent inhibitory interneurons. In mutant mice,the excitotoxin kainic acid (KA) induced excessive seizures in vivo. The threshold to KA-induced neuronal excitation in vitro was severely reduced in hippocampal pyramidal neurons of mutants. KA administration rapidly raised hippocampal levels of anandamide and induced protective mechanisms in wild-type principal hippocampal neurons. These protective mechanisms could not be triggered in mutant mice. The endogenous cannabinoid system thus provides on-demand protection against acute excitotoxicity in central nervous system neurons.","container-title":"Science (New York, N.Y.)","DOI":"10.1126/science.1088208","ISSN":"1095-9203","issue":"5642","journalAbbreviation":"Science","language":"eng","note":"PMID: 14526074","page":"84-88","source":"PubMed","title":"CB1 cannabinoid receptors and on-demand defense against excitotoxicity","volume":"302","author":[{"family":"Marsicano","given":"Giovanni"},{"family":"Goodenough","given":"Sharon"},{"family":"Monory","given":"Krisztina"},{"family":"Hermann","given":"Heike"},{"family":"Eder","given":"Matthias"},{"family":"Cannich","given":"Astrid"},{"family":"Azad","given":"Shahnaz C."},{"family":"Cascio","given":"Maria Grazia"},{"family":"Gutiérrez","given":"Silvia Ortega"},{"family":"Stelt","given":"Mario","non-dropping-particle":"van der"},{"family":"López-Rodriguez","given":"Maria Luz"},{"family":"Casanova","given":"Emilio"},{"family":"Schütz","given":"Günther"},{"family":"Zieglgänsberger","given":"Walter"},{"family":"Di Marzo","given":"Vincenzo"},{"family":"Behl","given":"Christian"},{"family":"Lutz","given":"Beat"}],"issued":{"date-parts":[["2003",10,3]]}}},{"id":7,"uris":["http://zotero.org/users/15350551/items/9YZZTGAK"],"itemData":{"id":7,"type":"article-journal","abstract":"Acquisition and storage of aversive memories is one of the basic principles of central nervous systems throughout the animal kingdom. In the absence of reinforcement, the resulting behavioural response will gradually diminish to be finally extinct. Despite the importance of extinction, its cellular mechanisms are largely unknown. The cannabinoid receptor 1 (CB1) and endocannabinoids are present in memory-related brain areas and modulate memory. Here we show that the endogenous cannabinoid system has a central function in extinction of aversive memories. CB1-deficient mice showed strongly impaired short-term and long-term extinction in auditory fear-conditioning tests, with unaffected memory acquisition and consolidation. Treatment of wild-type mice with the CB1 antagonist SR141716A mimicked the phenotype of CB1-deficient mice, revealing that CB1 is required at the moment of memory extinction. Consistently, tone presentation during extinction trials resulted in elevated levels of endocannabinoids in the basolateral amygdala complex, a region known to control extinction of aversive memories. In the basolateral amygdala, endocannabinoids and CB1 were crucially involved in long-term depression of GABA (gamma-aminobutyric acid)-mediated inhibitory currents. We propose that endocannabinoids facilitate extinction of aversive memories through their selective inhibitory effects on local inhibitory networks in the amygdala.","container-title":"Nature","DOI":"10.1038/nature00839","ISSN":"0028-0836","issue":"6897","journalAbbreviation":"Nature","language":"eng","note":"PMID: 12152079","page":"530-534","source":"PubMed","title":"The endogenous cannabinoid system controls extinction of aversive memories","volume":"418","author":[{"family":"Marsicano","given":"Giovanni"},{"family":"Wotjak","given":"Carsten T."},{"family":"Azad","given":"Shahnaz C."},{"family":"Bisogno","given":"Tiziana"},{"family":"Rammes","given":"Gerhard"},{"family":"Cascio","given":"Maria Grazia"},{"family":"Hermann","given":"Heike"},{"family":"Tang","given":"Jianrong"},{"family":"Hofmann","given":"Clementine"},{"family":"Zieglgänsberger","given":"Walter"},{"family":"Di Marzo","given":"Vincenzo"},{"family":"Lutz","given":"Beat"}],"issued":{"date-parts":[["2002",8,1]]}}}],"schema":"https://github.com/citation-style-language/schema/raw/master/csl-citation.json"} </w:instrText>
      </w:r>
      <w:r w:rsidRPr="00EF4DE8">
        <w:rPr>
          <w:rFonts w:ascii="Times New Roman" w:eastAsia="楷体" w:hAnsi="Times New Roman" w:cs="Times New Roman"/>
          <w:color w:val="000000" w:themeColor="text1"/>
          <w:kern w:val="21"/>
          <w:sz w:val="22"/>
          <w:lang w:val="en"/>
        </w:rPr>
        <w:fldChar w:fldCharType="separate"/>
      </w:r>
      <w:r w:rsidR="0008450C" w:rsidRPr="00EF4DE8">
        <w:rPr>
          <w:rFonts w:ascii="Times New Roman" w:hAnsi="Times New Roman" w:cs="Times New Roman"/>
          <w:color w:val="000000" w:themeColor="text1"/>
          <w:sz w:val="22"/>
        </w:rPr>
        <w:t>(Marsicano et al., 2002, 2003)</w:t>
      </w:r>
      <w:r w:rsidRPr="00EF4DE8">
        <w:rPr>
          <w:rFonts w:ascii="Times New Roman" w:eastAsia="楷体" w:hAnsi="Times New Roman" w:cs="Times New Roman"/>
          <w:color w:val="000000" w:themeColor="text1"/>
          <w:kern w:val="21"/>
          <w:sz w:val="22"/>
          <w:lang w:val="en"/>
        </w:rPr>
        <w:fldChar w:fldCharType="end"/>
      </w:r>
      <w:r w:rsidRPr="00EF4DE8">
        <w:rPr>
          <w:rFonts w:ascii="Times New Roman" w:eastAsia="楷体" w:hAnsi="Times New Roman" w:cs="Times New Roman"/>
          <w:color w:val="000000" w:themeColor="text1"/>
          <w:kern w:val="21"/>
          <w:sz w:val="22"/>
          <w:lang w:val="en"/>
        </w:rPr>
        <w:t xml:space="preserve">. </w:t>
      </w:r>
      <w:r w:rsidRPr="00EF4DE8">
        <w:rPr>
          <w:rFonts w:ascii="Times New Roman" w:eastAsia="楷体" w:hAnsi="Times New Roman" w:cs="Times New Roman"/>
          <w:iCs/>
          <w:color w:val="000000" w:themeColor="text1"/>
          <w:kern w:val="21"/>
          <w:sz w:val="22"/>
        </w:rPr>
        <w:t>Cnr1</w:t>
      </w:r>
      <w:r w:rsidRPr="00EF4DE8">
        <w:rPr>
          <w:rFonts w:ascii="Times New Roman" w:eastAsia="楷体" w:hAnsi="Times New Roman" w:cs="Times New Roman"/>
          <w:iCs/>
          <w:color w:val="000000" w:themeColor="text1"/>
          <w:kern w:val="21"/>
          <w:sz w:val="22"/>
          <w:vertAlign w:val="superscript"/>
        </w:rPr>
        <w:t>flox/</w:t>
      </w:r>
      <w:proofErr w:type="spellStart"/>
      <w:r w:rsidRPr="00EF4DE8">
        <w:rPr>
          <w:rFonts w:ascii="Times New Roman" w:eastAsia="楷体" w:hAnsi="Times New Roman" w:cs="Times New Roman"/>
          <w:iCs/>
          <w:color w:val="000000" w:themeColor="text1"/>
          <w:kern w:val="21"/>
          <w:sz w:val="22"/>
          <w:vertAlign w:val="superscript"/>
        </w:rPr>
        <w:t>flox</w:t>
      </w:r>
      <w:proofErr w:type="spellEnd"/>
      <w:r w:rsidRPr="00EF4DE8">
        <w:rPr>
          <w:rFonts w:ascii="Times New Roman" w:eastAsia="楷体" w:hAnsi="Times New Roman" w:cs="Times New Roman"/>
          <w:color w:val="000000" w:themeColor="text1"/>
          <w:kern w:val="21"/>
          <w:sz w:val="22"/>
          <w:lang w:val="en"/>
        </w:rPr>
        <w:t xml:space="preserve"> mice were mated with PV-</w:t>
      </w:r>
      <w:proofErr w:type="spellStart"/>
      <w:r w:rsidRPr="00EF4DE8">
        <w:rPr>
          <w:rFonts w:ascii="Times New Roman" w:eastAsia="楷体" w:hAnsi="Times New Roman" w:cs="Times New Roman"/>
          <w:color w:val="000000" w:themeColor="text1"/>
          <w:kern w:val="21"/>
          <w:sz w:val="22"/>
          <w:lang w:val="en"/>
        </w:rPr>
        <w:t>Cre</w:t>
      </w:r>
      <w:proofErr w:type="spellEnd"/>
      <w:r w:rsidRPr="00EF4DE8">
        <w:rPr>
          <w:rFonts w:ascii="Times New Roman" w:eastAsia="楷体" w:hAnsi="Times New Roman" w:cs="Times New Roman"/>
          <w:color w:val="000000" w:themeColor="text1"/>
          <w:kern w:val="21"/>
          <w:sz w:val="22"/>
          <w:lang w:val="en"/>
        </w:rPr>
        <w:t xml:space="preserve"> mice to generate mice with CB1Rs </w:t>
      </w:r>
      <w:proofErr w:type="spellStart"/>
      <w:r w:rsidRPr="00EF4DE8">
        <w:rPr>
          <w:rFonts w:ascii="Times New Roman" w:eastAsia="楷体" w:hAnsi="Times New Roman" w:cs="Times New Roman"/>
          <w:color w:val="000000" w:themeColor="text1"/>
          <w:kern w:val="21"/>
          <w:sz w:val="22"/>
          <w:lang w:val="en"/>
        </w:rPr>
        <w:t>cKO</w:t>
      </w:r>
      <w:proofErr w:type="spellEnd"/>
      <w:r w:rsidRPr="00EF4DE8">
        <w:rPr>
          <w:rFonts w:ascii="Times New Roman" w:eastAsia="楷体" w:hAnsi="Times New Roman" w:cs="Times New Roman"/>
          <w:color w:val="000000" w:themeColor="text1"/>
          <w:kern w:val="21"/>
          <w:sz w:val="22"/>
          <w:lang w:val="en"/>
        </w:rPr>
        <w:t xml:space="preserve"> specifically from PV interneurons. </w:t>
      </w:r>
      <w:r w:rsidRPr="00EF4DE8">
        <w:rPr>
          <w:rFonts w:ascii="Times New Roman" w:eastAsia="楷体" w:hAnsi="Times New Roman" w:cs="Times New Roman"/>
          <w:iCs/>
          <w:color w:val="000000" w:themeColor="text1"/>
          <w:kern w:val="21"/>
          <w:sz w:val="22"/>
        </w:rPr>
        <w:t>Cnr1</w:t>
      </w:r>
      <w:r w:rsidRPr="00EF4DE8">
        <w:rPr>
          <w:rFonts w:ascii="Times New Roman" w:eastAsia="楷体" w:hAnsi="Times New Roman" w:cs="Times New Roman"/>
          <w:iCs/>
          <w:color w:val="000000" w:themeColor="text1"/>
          <w:kern w:val="21"/>
          <w:sz w:val="22"/>
          <w:vertAlign w:val="superscript"/>
        </w:rPr>
        <w:t>flox/</w:t>
      </w:r>
      <w:proofErr w:type="spellStart"/>
      <w:r w:rsidRPr="00EF4DE8">
        <w:rPr>
          <w:rFonts w:ascii="Times New Roman" w:eastAsia="楷体" w:hAnsi="Times New Roman" w:cs="Times New Roman"/>
          <w:iCs/>
          <w:color w:val="000000" w:themeColor="text1"/>
          <w:kern w:val="21"/>
          <w:sz w:val="22"/>
          <w:vertAlign w:val="superscript"/>
        </w:rPr>
        <w:t>flox</w:t>
      </w:r>
      <w:proofErr w:type="spellEnd"/>
      <w:r w:rsidRPr="00EF4DE8">
        <w:rPr>
          <w:rFonts w:ascii="Times New Roman" w:eastAsia="楷体" w:hAnsi="Times New Roman" w:cs="Times New Roman"/>
          <w:color w:val="000000" w:themeColor="text1"/>
          <w:kern w:val="21"/>
          <w:sz w:val="22"/>
          <w:lang w:val="en"/>
        </w:rPr>
        <w:t xml:space="preserve"> mice were used as controls because they retain normal levels of CB1Rs and functionality (</w:t>
      </w:r>
      <w:r w:rsidRPr="00EF4DE8">
        <w:rPr>
          <w:rFonts w:ascii="Times New Roman" w:hAnsi="Times New Roman" w:cs="Times New Roman"/>
          <w:bCs/>
          <w:color w:val="000000" w:themeColor="text1"/>
          <w:sz w:val="22"/>
        </w:rPr>
        <w:t>Fig. S1c</w:t>
      </w:r>
      <w:r w:rsidRPr="00EF4DE8">
        <w:rPr>
          <w:rFonts w:ascii="Times New Roman" w:eastAsia="楷体" w:hAnsi="Times New Roman" w:cs="Times New Roman"/>
          <w:color w:val="000000" w:themeColor="text1"/>
          <w:kern w:val="21"/>
          <w:sz w:val="22"/>
          <w:lang w:val="en"/>
        </w:rPr>
        <w:t>). Mice with two different genotypes, Cnr1</w:t>
      </w:r>
      <w:r w:rsidRPr="00EF4DE8">
        <w:rPr>
          <w:rFonts w:ascii="Times New Roman" w:eastAsia="楷体" w:hAnsi="Times New Roman" w:cs="Times New Roman"/>
          <w:color w:val="000000" w:themeColor="text1"/>
          <w:kern w:val="21"/>
          <w:sz w:val="22"/>
          <w:vertAlign w:val="superscript"/>
          <w:lang w:val="en"/>
        </w:rPr>
        <w:t>flox/</w:t>
      </w:r>
      <w:proofErr w:type="spellStart"/>
      <w:r w:rsidRPr="00EF4DE8">
        <w:rPr>
          <w:rFonts w:ascii="Times New Roman" w:eastAsia="楷体" w:hAnsi="Times New Roman" w:cs="Times New Roman"/>
          <w:color w:val="000000" w:themeColor="text1"/>
          <w:kern w:val="21"/>
          <w:sz w:val="22"/>
          <w:vertAlign w:val="superscript"/>
          <w:lang w:val="en"/>
        </w:rPr>
        <w:t>flox</w:t>
      </w:r>
      <w:proofErr w:type="spellEnd"/>
      <w:r w:rsidRPr="00EF4DE8">
        <w:rPr>
          <w:rFonts w:ascii="Times New Roman" w:eastAsia="楷体" w:hAnsi="Times New Roman" w:cs="Times New Roman"/>
          <w:color w:val="000000" w:themeColor="text1"/>
          <w:kern w:val="21"/>
          <w:sz w:val="22"/>
          <w:lang w:val="en"/>
        </w:rPr>
        <w:t xml:space="preserve"> (non-</w:t>
      </w:r>
      <w:proofErr w:type="spellStart"/>
      <w:r w:rsidRPr="00EF4DE8">
        <w:rPr>
          <w:rFonts w:ascii="Times New Roman" w:eastAsia="楷体" w:hAnsi="Times New Roman" w:cs="Times New Roman"/>
          <w:color w:val="000000" w:themeColor="text1"/>
          <w:kern w:val="21"/>
          <w:sz w:val="22"/>
          <w:lang w:val="en"/>
        </w:rPr>
        <w:t>cKO</w:t>
      </w:r>
      <w:proofErr w:type="spellEnd"/>
      <w:r w:rsidRPr="00EF4DE8">
        <w:rPr>
          <w:rFonts w:ascii="Times New Roman" w:eastAsia="楷体" w:hAnsi="Times New Roman" w:cs="Times New Roman"/>
          <w:color w:val="000000" w:themeColor="text1"/>
          <w:kern w:val="21"/>
          <w:sz w:val="22"/>
          <w:lang w:val="en"/>
        </w:rPr>
        <w:t>) and PV-</w:t>
      </w:r>
      <w:proofErr w:type="spellStart"/>
      <w:proofErr w:type="gramStart"/>
      <w:r w:rsidRPr="00EF4DE8">
        <w:rPr>
          <w:rFonts w:ascii="Times New Roman" w:eastAsia="楷体" w:hAnsi="Times New Roman" w:cs="Times New Roman"/>
          <w:color w:val="000000" w:themeColor="text1"/>
          <w:kern w:val="21"/>
          <w:sz w:val="22"/>
          <w:lang w:val="en"/>
        </w:rPr>
        <w:t>Cre</w:t>
      </w:r>
      <w:proofErr w:type="spellEnd"/>
      <w:r w:rsidRPr="00EF4DE8">
        <w:rPr>
          <w:rFonts w:ascii="Times New Roman" w:eastAsia="楷体" w:hAnsi="Times New Roman" w:cs="Times New Roman"/>
          <w:color w:val="000000" w:themeColor="text1"/>
          <w:kern w:val="21"/>
          <w:sz w:val="22"/>
          <w:lang w:val="en"/>
        </w:rPr>
        <w:t>;</w:t>
      </w:r>
      <w:r w:rsidRPr="00EF4DE8">
        <w:rPr>
          <w:rFonts w:ascii="Times New Roman" w:eastAsia="楷体" w:hAnsi="Times New Roman" w:cs="Times New Roman"/>
          <w:iCs/>
          <w:color w:val="000000" w:themeColor="text1"/>
          <w:kern w:val="21"/>
          <w:sz w:val="22"/>
        </w:rPr>
        <w:t>Cnr</w:t>
      </w:r>
      <w:proofErr w:type="gramEnd"/>
      <w:r w:rsidRPr="00EF4DE8">
        <w:rPr>
          <w:rFonts w:ascii="Times New Roman" w:eastAsia="楷体" w:hAnsi="Times New Roman" w:cs="Times New Roman"/>
          <w:iCs/>
          <w:color w:val="000000" w:themeColor="text1"/>
          <w:kern w:val="21"/>
          <w:sz w:val="22"/>
        </w:rPr>
        <w:t>1</w:t>
      </w:r>
      <w:r w:rsidRPr="00EF4DE8">
        <w:rPr>
          <w:rFonts w:ascii="Times New Roman" w:eastAsia="楷体" w:hAnsi="Times New Roman" w:cs="Times New Roman"/>
          <w:iCs/>
          <w:color w:val="000000" w:themeColor="text1"/>
          <w:kern w:val="21"/>
          <w:sz w:val="22"/>
          <w:vertAlign w:val="superscript"/>
        </w:rPr>
        <w:t>flox/</w:t>
      </w:r>
      <w:proofErr w:type="spellStart"/>
      <w:r w:rsidRPr="00EF4DE8">
        <w:rPr>
          <w:rFonts w:ascii="Times New Roman" w:eastAsia="楷体" w:hAnsi="Times New Roman" w:cs="Times New Roman"/>
          <w:iCs/>
          <w:color w:val="000000" w:themeColor="text1"/>
          <w:kern w:val="21"/>
          <w:sz w:val="22"/>
          <w:vertAlign w:val="superscript"/>
        </w:rPr>
        <w:t>flox</w:t>
      </w:r>
      <w:proofErr w:type="spellEnd"/>
      <w:r w:rsidRPr="00EF4DE8">
        <w:rPr>
          <w:rFonts w:ascii="Times New Roman" w:eastAsia="楷体" w:hAnsi="Times New Roman" w:cs="Times New Roman"/>
          <w:iCs/>
          <w:color w:val="000000" w:themeColor="text1"/>
          <w:kern w:val="21"/>
          <w:sz w:val="22"/>
          <w:vertAlign w:val="superscript"/>
        </w:rPr>
        <w:t xml:space="preserve"> </w:t>
      </w:r>
      <w:r w:rsidRPr="00EF4DE8">
        <w:rPr>
          <w:rFonts w:ascii="Times New Roman" w:hAnsi="Times New Roman" w:cs="Times New Roman"/>
          <w:color w:val="000000" w:themeColor="text1"/>
          <w:sz w:val="22"/>
          <w:lang w:val="en"/>
        </w:rPr>
        <w:t>(Cnr1-cKO)</w:t>
      </w:r>
      <w:r w:rsidRPr="00EF4DE8">
        <w:rPr>
          <w:rFonts w:ascii="Times New Roman" w:eastAsia="楷体" w:hAnsi="Times New Roman" w:cs="Times New Roman"/>
          <w:color w:val="000000" w:themeColor="text1"/>
          <w:kern w:val="21"/>
          <w:sz w:val="22"/>
          <w:lang w:val="en"/>
        </w:rPr>
        <w:t>,</w:t>
      </w:r>
      <w:r w:rsidRPr="00EF4DE8">
        <w:rPr>
          <w:rFonts w:ascii="Times New Roman" w:hAnsi="Times New Roman" w:cs="Times New Roman"/>
          <w:color w:val="000000" w:themeColor="text1"/>
          <w:sz w:val="22"/>
          <w:lang w:val="en"/>
        </w:rPr>
        <w:t xml:space="preserve"> </w:t>
      </w:r>
      <w:r w:rsidRPr="00EF4DE8">
        <w:rPr>
          <w:rFonts w:ascii="Times New Roman" w:eastAsia="楷体" w:hAnsi="Times New Roman" w:cs="Times New Roman"/>
          <w:color w:val="000000" w:themeColor="text1"/>
          <w:kern w:val="21"/>
          <w:sz w:val="22"/>
          <w:lang w:val="en"/>
        </w:rPr>
        <w:t>were identified and randomly separated into several groups for different purposes.</w:t>
      </w:r>
    </w:p>
    <w:p w:rsidR="00C73701" w:rsidRPr="00EF4DE8" w:rsidRDefault="00BD0EAC">
      <w:pPr>
        <w:widowControl/>
        <w:spacing w:before="240" w:after="6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3.1 CB1Rs are highly expressed in auditory brainstem</w:t>
      </w:r>
    </w:p>
    <w:p w:rsidR="00C73701" w:rsidRPr="00EF4DE8" w:rsidRDefault="00BD0EAC">
      <w:pPr>
        <w:widowControl/>
        <w:spacing w:before="240" w:after="60"/>
        <w:ind w:firstLineChars="200" w:firstLine="440"/>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 xml:space="preserve">In the current study, we first analyzed the distribution and expression of CB1Rs in the central auditory system of mice. The distribution and expression level of CB1Rs in various </w:t>
      </w:r>
      <w:r w:rsidRPr="00EF4DE8">
        <w:rPr>
          <w:rFonts w:ascii="Times New Roman" w:eastAsia="楷体" w:hAnsi="Times New Roman" w:cs="Times New Roman"/>
          <w:color w:val="000000" w:themeColor="text1"/>
          <w:kern w:val="21"/>
          <w:sz w:val="22"/>
          <w:lang w:val="en"/>
        </w:rPr>
        <w:lastRenderedPageBreak/>
        <w:t xml:space="preserve">regions of central auditory system were both qualitatively and quantitatively evaluated using immunostaining through fluorescence imaging, and coronal sections of auditory nuclei were subjected to immunohistochemical analysis. </w:t>
      </w:r>
      <w:r w:rsidRPr="00EF4DE8">
        <w:rPr>
          <w:rFonts w:ascii="Times New Roman" w:hAnsi="Times New Roman" w:cs="Times New Roman"/>
          <w:bCs/>
          <w:color w:val="000000" w:themeColor="text1"/>
          <w:sz w:val="22"/>
        </w:rPr>
        <w:t xml:space="preserve">To investigate the characteristics of CB1Rs expression in central auditory system of </w:t>
      </w:r>
      <w:r w:rsidRPr="00EF4DE8">
        <w:rPr>
          <w:rFonts w:ascii="Times New Roman" w:eastAsia="楷体" w:hAnsi="Times New Roman" w:cs="Times New Roman"/>
          <w:iCs/>
          <w:color w:val="000000" w:themeColor="text1"/>
          <w:kern w:val="21"/>
          <w:sz w:val="22"/>
        </w:rPr>
        <w:t>Cnr1</w:t>
      </w:r>
      <w:r w:rsidRPr="00EF4DE8">
        <w:rPr>
          <w:rFonts w:ascii="Times New Roman" w:eastAsia="楷体" w:hAnsi="Times New Roman" w:cs="Times New Roman"/>
          <w:iCs/>
          <w:color w:val="000000" w:themeColor="text1"/>
          <w:kern w:val="21"/>
          <w:sz w:val="22"/>
          <w:vertAlign w:val="superscript"/>
        </w:rPr>
        <w:t>flox/</w:t>
      </w:r>
      <w:proofErr w:type="spellStart"/>
      <w:r w:rsidRPr="00EF4DE8">
        <w:rPr>
          <w:rFonts w:ascii="Times New Roman" w:eastAsia="楷体" w:hAnsi="Times New Roman" w:cs="Times New Roman"/>
          <w:iCs/>
          <w:color w:val="000000" w:themeColor="text1"/>
          <w:kern w:val="21"/>
          <w:sz w:val="22"/>
          <w:vertAlign w:val="superscript"/>
        </w:rPr>
        <w:t>flox</w:t>
      </w:r>
      <w:proofErr w:type="spellEnd"/>
      <w:r w:rsidRPr="00EF4DE8">
        <w:rPr>
          <w:rFonts w:ascii="Times New Roman" w:eastAsia="楷体" w:hAnsi="Times New Roman" w:cs="Times New Roman"/>
          <w:color w:val="000000" w:themeColor="text1"/>
          <w:kern w:val="21"/>
          <w:sz w:val="22"/>
          <w:vertAlign w:val="superscript"/>
        </w:rPr>
        <w:t xml:space="preserve"> </w:t>
      </w:r>
      <w:r w:rsidRPr="00EF4DE8">
        <w:rPr>
          <w:rFonts w:ascii="Times New Roman" w:hAnsi="Times New Roman" w:cs="Times New Roman"/>
          <w:bCs/>
          <w:color w:val="000000" w:themeColor="text1"/>
          <w:sz w:val="22"/>
        </w:rPr>
        <w:t xml:space="preserve">mice, CB1R-immunostaining was detected in several nuclei, including </w:t>
      </w:r>
      <w:r w:rsidRPr="00EF4DE8">
        <w:rPr>
          <w:rFonts w:ascii="Times New Roman" w:eastAsia="楷体" w:hAnsi="Times New Roman" w:cs="Times New Roman"/>
          <w:color w:val="000000" w:themeColor="text1"/>
          <w:kern w:val="21"/>
          <w:sz w:val="22"/>
          <w:lang w:val="en"/>
        </w:rPr>
        <w:t xml:space="preserve">the cochlear nucleus (CN), superior olivary complex (SOC), inferior colliculus (IC), </w:t>
      </w:r>
      <w:bookmarkStart w:id="7" w:name="_Hlk179712029"/>
      <w:r w:rsidRPr="00EF4DE8">
        <w:rPr>
          <w:rFonts w:ascii="Times New Roman" w:eastAsia="楷体" w:hAnsi="Times New Roman" w:cs="Times New Roman"/>
          <w:color w:val="000000" w:themeColor="text1"/>
          <w:kern w:val="21"/>
          <w:sz w:val="22"/>
          <w:lang w:val="en"/>
        </w:rPr>
        <w:t>the lateral lemniscus (LL</w:t>
      </w:r>
      <w:proofErr w:type="gramStart"/>
      <w:r w:rsidRPr="00EF4DE8">
        <w:rPr>
          <w:rFonts w:ascii="Times New Roman" w:eastAsia="楷体" w:hAnsi="Times New Roman" w:cs="Times New Roman"/>
          <w:color w:val="000000" w:themeColor="text1"/>
          <w:kern w:val="21"/>
          <w:sz w:val="22"/>
          <w:lang w:val="en"/>
        </w:rPr>
        <w:t>) ,</w:t>
      </w:r>
      <w:proofErr w:type="gramEnd"/>
      <w:r w:rsidRPr="00EF4DE8">
        <w:rPr>
          <w:rFonts w:ascii="Times New Roman" w:eastAsia="楷体" w:hAnsi="Times New Roman" w:cs="Times New Roman"/>
          <w:color w:val="000000" w:themeColor="text1"/>
          <w:kern w:val="21"/>
          <w:sz w:val="22"/>
          <w:lang w:val="en"/>
        </w:rPr>
        <w:t xml:space="preserve"> medial geniculate body (MGB) </w:t>
      </w:r>
      <w:bookmarkEnd w:id="7"/>
      <w:r w:rsidRPr="00EF4DE8">
        <w:rPr>
          <w:rFonts w:ascii="Times New Roman" w:eastAsia="楷体" w:hAnsi="Times New Roman" w:cs="Times New Roman"/>
          <w:color w:val="000000" w:themeColor="text1"/>
          <w:kern w:val="21"/>
          <w:sz w:val="22"/>
          <w:lang w:val="en"/>
        </w:rPr>
        <w:t>and auditory cortex (AC).</w:t>
      </w:r>
    </w:p>
    <w:p w:rsidR="00C73701" w:rsidRPr="00EF4DE8" w:rsidRDefault="00BD0EAC">
      <w:pPr>
        <w:widowControl/>
        <w:spacing w:before="240" w:after="60"/>
        <w:ind w:firstLine="440"/>
        <w:rPr>
          <w:rFonts w:ascii="Times New Roman" w:hAnsi="Times New Roman" w:cs="Times New Roman"/>
          <w:bCs/>
          <w:color w:val="000000" w:themeColor="text1"/>
          <w:sz w:val="22"/>
        </w:rPr>
      </w:pPr>
      <w:r w:rsidRPr="00EF4DE8">
        <w:rPr>
          <w:rFonts w:ascii="Times New Roman" w:hAnsi="Times New Roman" w:cs="Times New Roman"/>
          <w:bCs/>
          <w:color w:val="000000" w:themeColor="text1"/>
          <w:sz w:val="22"/>
        </w:rPr>
        <w:t>The expression of CB1Rs proteins in different auditory nuclei was quantitatively analyzed using average fluorescence intensity (fluorescence intensity per unit area) (Fig. 1 and Fig. 2), and total cell counting was used to address</w:t>
      </w:r>
      <w:r w:rsidRPr="00EF4DE8">
        <w:rPr>
          <w:rFonts w:ascii="Times New Roman" w:hAnsi="Times New Roman" w:cs="Times New Roman"/>
          <w:color w:val="000000" w:themeColor="text1"/>
          <w:sz w:val="22"/>
        </w:rPr>
        <w:t xml:space="preserve"> </w:t>
      </w:r>
      <w:r w:rsidRPr="00EF4DE8">
        <w:rPr>
          <w:rFonts w:ascii="Times New Roman" w:hAnsi="Times New Roman" w:cs="Times New Roman"/>
          <w:bCs/>
          <w:color w:val="000000" w:themeColor="text1"/>
          <w:sz w:val="22"/>
        </w:rPr>
        <w:t>both the density of expression and the distribution of CB1R-expressing cells contained in different nuclei (Fig. 1 and Fig. 2).</w:t>
      </w:r>
      <w:bookmarkStart w:id="8" w:name="_Hlk183547720"/>
      <w:r w:rsidRPr="00EF4DE8">
        <w:rPr>
          <w:rFonts w:ascii="Times New Roman" w:hAnsi="Times New Roman" w:cs="Times New Roman"/>
          <w:bCs/>
          <w:color w:val="000000" w:themeColor="text1"/>
          <w:sz w:val="22"/>
        </w:rPr>
        <w:t xml:space="preserve"> For each nucleus, three to five coronal sections at different distances from the bregma were used for analysis to ensure a comprehensive analysis of each nucleus.</w:t>
      </w:r>
    </w:p>
    <w:bookmarkEnd w:id="8"/>
    <w:p w:rsidR="00C73701" w:rsidRPr="00EF4DE8" w:rsidRDefault="00BD0EAC">
      <w:pPr>
        <w:widowControl/>
        <w:spacing w:before="240" w:after="60"/>
        <w:ind w:firstLineChars="200" w:firstLine="440"/>
        <w:rPr>
          <w:rFonts w:ascii="Times New Roman" w:hAnsi="Times New Roman" w:cs="Times New Roman"/>
          <w:bCs/>
          <w:color w:val="000000" w:themeColor="text1"/>
          <w:sz w:val="22"/>
        </w:rPr>
      </w:pPr>
      <w:r w:rsidRPr="00EF4DE8">
        <w:rPr>
          <w:rFonts w:ascii="Times New Roman" w:hAnsi="Times New Roman" w:cs="Times New Roman"/>
          <w:bCs/>
          <w:color w:val="000000" w:themeColor="text1"/>
          <w:sz w:val="22"/>
        </w:rPr>
        <w:t>As expected, we found that the CB1Rs are widely distributed throughout the central auditory system (Fig. 1a), particularly abundantly enriched in CN, SOC and LL. In the CN, we observed the differential expression of CB1Rs within the subregions of the CN. The VCN showed higher CB1Rs expression when compared to the DCN.</w:t>
      </w:r>
      <w:r w:rsidRPr="00EF4DE8">
        <w:rPr>
          <w:rFonts w:ascii="Times New Roman" w:hAnsi="Times New Roman" w:cs="Times New Roman"/>
          <w:color w:val="000000" w:themeColor="text1"/>
          <w:sz w:val="22"/>
        </w:rPr>
        <w:t xml:space="preserve"> </w:t>
      </w:r>
      <w:r w:rsidRPr="00EF4DE8">
        <w:rPr>
          <w:rFonts w:ascii="Times New Roman" w:hAnsi="Times New Roman" w:cs="Times New Roman"/>
          <w:bCs/>
          <w:color w:val="000000" w:themeColor="text1"/>
          <w:sz w:val="22"/>
        </w:rPr>
        <w:t>Within the VCN, the anteroventral cochlear nucleus (AVCN) has significantly higher CB1Rs expression than the posteroventral cochlear nucleus (PVCN) (Fig. 2a). In SOC, CB1Rs proteins are expressed stably with similar strength across the medial superior olive (MSO), lateral superior olive (LSO), and medial nucleus of the trapezoid body (MNTB) (Fig. 2a). We observed that CB1R proteins are also detected in the MGB at a moderate expression level relative to the CN, SOC, and LL (Fig. 1a). In contrast,</w:t>
      </w:r>
      <w:r w:rsidRPr="00EF4DE8">
        <w:rPr>
          <w:rFonts w:ascii="Times New Roman" w:hAnsi="Times New Roman" w:cs="Times New Roman"/>
          <w:color w:val="000000" w:themeColor="text1"/>
          <w:sz w:val="22"/>
        </w:rPr>
        <w:t xml:space="preserve"> </w:t>
      </w:r>
      <w:r w:rsidRPr="00EF4DE8">
        <w:rPr>
          <w:rFonts w:ascii="Times New Roman" w:hAnsi="Times New Roman" w:cs="Times New Roman"/>
          <w:bCs/>
          <w:color w:val="000000" w:themeColor="text1"/>
          <w:sz w:val="22"/>
        </w:rPr>
        <w:t>CB1Rs expression in the IC) and AC was poorly detected, with almost no visible positive immunoactivity in the AC (Fig. 1a). Intriguingly, the IC showed weak expression of CB1Rs, with sporadic fluorescence signals in the dorsal central nucleus of the inferior colliculus (DCIC) and the central nucleus of the inferior colliculus (CNIC) (Fig. 2a). Moreover, our finding that the total number of CB1R</w:t>
      </w:r>
      <w:r w:rsidRPr="00EF4DE8">
        <w:rPr>
          <w:rFonts w:ascii="Times New Roman" w:hAnsi="Times New Roman" w:cs="Times New Roman"/>
          <w:bCs/>
          <w:color w:val="000000" w:themeColor="text1"/>
          <w:sz w:val="22"/>
          <w:vertAlign w:val="superscript"/>
        </w:rPr>
        <w:t>+</w:t>
      </w:r>
      <w:r w:rsidRPr="00EF4DE8">
        <w:rPr>
          <w:rFonts w:ascii="Times New Roman" w:hAnsi="Times New Roman" w:cs="Times New Roman"/>
          <w:bCs/>
          <w:color w:val="000000" w:themeColor="text1"/>
          <w:sz w:val="22"/>
        </w:rPr>
        <w:t xml:space="preserve"> neurons was significantly higher in the SOC and LL compared to other regions is consistent with a megascopic observation (Fig. 1b). The CN ranks second in terms of the number of CB1R</w:t>
      </w:r>
      <w:r w:rsidRPr="00EF4DE8">
        <w:rPr>
          <w:rFonts w:ascii="Times New Roman" w:hAnsi="Times New Roman" w:cs="Times New Roman"/>
          <w:bCs/>
          <w:color w:val="000000" w:themeColor="text1"/>
          <w:sz w:val="22"/>
          <w:vertAlign w:val="superscript"/>
        </w:rPr>
        <w:t>+</w:t>
      </w:r>
      <w:r w:rsidRPr="00EF4DE8">
        <w:rPr>
          <w:rFonts w:ascii="Times New Roman" w:hAnsi="Times New Roman" w:cs="Times New Roman"/>
          <w:bCs/>
          <w:color w:val="000000" w:themeColor="text1"/>
          <w:sz w:val="22"/>
        </w:rPr>
        <w:t xml:space="preserve"> neurons among all auditory nuclei, following the SOC and LL, while the IC has fewer CB1R</w:t>
      </w:r>
      <w:r w:rsidRPr="00EF4DE8">
        <w:rPr>
          <w:rFonts w:ascii="Times New Roman" w:hAnsi="Times New Roman" w:cs="Times New Roman"/>
          <w:bCs/>
          <w:color w:val="000000" w:themeColor="text1"/>
          <w:sz w:val="22"/>
          <w:vertAlign w:val="superscript"/>
        </w:rPr>
        <w:t>+</w:t>
      </w:r>
      <w:r w:rsidRPr="00EF4DE8">
        <w:rPr>
          <w:rFonts w:ascii="Times New Roman" w:hAnsi="Times New Roman" w:cs="Times New Roman"/>
          <w:bCs/>
          <w:color w:val="000000" w:themeColor="text1"/>
          <w:sz w:val="22"/>
        </w:rPr>
        <w:t xml:space="preserve"> neurons than SOC, LL, and CN. Much fewer CB1R</w:t>
      </w:r>
      <w:r w:rsidRPr="00EF4DE8">
        <w:rPr>
          <w:rFonts w:ascii="Times New Roman" w:hAnsi="Times New Roman" w:cs="Times New Roman"/>
          <w:bCs/>
          <w:color w:val="000000" w:themeColor="text1"/>
          <w:sz w:val="22"/>
          <w:vertAlign w:val="superscript"/>
        </w:rPr>
        <w:t>+</w:t>
      </w:r>
      <w:r w:rsidRPr="00EF4DE8">
        <w:rPr>
          <w:rFonts w:ascii="Times New Roman" w:hAnsi="Times New Roman" w:cs="Times New Roman"/>
          <w:bCs/>
          <w:color w:val="000000" w:themeColor="text1"/>
          <w:sz w:val="22"/>
        </w:rPr>
        <w:t xml:space="preserve"> neurons were identified in the MGB and AC, with relatively lower expression levels of CB1Rs proteins in these regions (Fig. 1b). </w:t>
      </w:r>
    </w:p>
    <w:p w:rsidR="00C73701" w:rsidRPr="00EF4DE8" w:rsidRDefault="00BD0EAC">
      <w:pPr>
        <w:widowControl/>
        <w:spacing w:before="240" w:after="60"/>
        <w:ind w:firstLineChars="200" w:firstLine="440"/>
        <w:rPr>
          <w:rFonts w:ascii="Times New Roman" w:hAnsi="Times New Roman" w:cs="Times New Roman"/>
          <w:bCs/>
          <w:color w:val="000000" w:themeColor="text1"/>
          <w:sz w:val="22"/>
        </w:rPr>
      </w:pPr>
      <w:r w:rsidRPr="00EF4DE8">
        <w:rPr>
          <w:rFonts w:ascii="Times New Roman" w:hAnsi="Times New Roman" w:cs="Times New Roman"/>
          <w:bCs/>
          <w:color w:val="000000" w:themeColor="text1"/>
          <w:sz w:val="22"/>
        </w:rPr>
        <w:t>To obtain a more quantitative and detailed understanding of CB1Rs distribution, the average fluorescence intensities of CB1Rs across distinct auditory nuclei were analyzing for quantifying CB1Rs expression patterns (Fig. 1c, 2b). Average fluorescence intensities of CB1Rs are maximumly distributed in the regions of the SOC and CN, compared to the cell number calculations (Fig. 1c). While the cell numbers in the LL were almost the same as in the SOC, the average fluorescence intensity of CB1Rs in the LL was closer to the CN than to the SOC (Fig. 1c). LSO had a greater number of CB1R</w:t>
      </w:r>
      <w:r w:rsidRPr="00EF4DE8">
        <w:rPr>
          <w:rFonts w:ascii="Times New Roman" w:hAnsi="Times New Roman" w:cs="Times New Roman"/>
          <w:bCs/>
          <w:color w:val="000000" w:themeColor="text1"/>
          <w:sz w:val="22"/>
          <w:vertAlign w:val="superscript"/>
        </w:rPr>
        <w:t>+</w:t>
      </w:r>
      <w:r w:rsidRPr="00EF4DE8">
        <w:rPr>
          <w:rFonts w:ascii="Times New Roman" w:hAnsi="Times New Roman" w:cs="Times New Roman"/>
          <w:bCs/>
          <w:color w:val="000000" w:themeColor="text1"/>
          <w:sz w:val="22"/>
        </w:rPr>
        <w:t xml:space="preserve"> neurons compared to MNTB and MSO (medial superior olive), yet the average fluorescence intensities of CB1Rs were similar across the three nuclei (Fig. 2b, 2c). The inconsistency between cell number and fluorescence intensity observed in the subregions of CN and IC further highlights the complexity of CB1Rs expression </w:t>
      </w:r>
      <w:r w:rsidRPr="00EF4DE8">
        <w:rPr>
          <w:rFonts w:ascii="Times New Roman" w:hAnsi="Times New Roman" w:cs="Times New Roman"/>
          <w:bCs/>
          <w:color w:val="000000" w:themeColor="text1"/>
          <w:sz w:val="22"/>
        </w:rPr>
        <w:lastRenderedPageBreak/>
        <w:t>patterns across different auditory nuclei (Fig. 2b, 2c). The discrepancy between the analysis of cell number and fluorescence intensity of CB1Rs expression can indeed be attributed to a variety of factors, including the differential enrichment of CB1Rs expression in distinct brain regions and cell types, as well as the localized distribution of CB1R</w:t>
      </w:r>
      <w:r w:rsidRPr="00EF4DE8">
        <w:rPr>
          <w:rFonts w:ascii="Times New Roman" w:hAnsi="Times New Roman" w:cs="Times New Roman"/>
          <w:bCs/>
          <w:color w:val="000000" w:themeColor="text1"/>
          <w:sz w:val="22"/>
          <w:vertAlign w:val="superscript"/>
        </w:rPr>
        <w:t>+</w:t>
      </w:r>
      <w:r w:rsidRPr="00EF4DE8">
        <w:rPr>
          <w:rFonts w:ascii="Times New Roman" w:hAnsi="Times New Roman" w:cs="Times New Roman"/>
          <w:bCs/>
          <w:color w:val="000000" w:themeColor="text1"/>
          <w:sz w:val="22"/>
        </w:rPr>
        <w:t xml:space="preserve"> neurons within specific regions. </w:t>
      </w:r>
    </w:p>
    <w:p w:rsidR="00C73701" w:rsidRPr="00EF4DE8" w:rsidRDefault="00BD0EAC">
      <w:pPr>
        <w:widowControl/>
        <w:spacing w:before="240" w:after="60"/>
        <w:ind w:firstLine="440"/>
        <w:rPr>
          <w:rFonts w:ascii="Times New Roman" w:hAnsi="Times New Roman" w:cs="Times New Roman"/>
          <w:bCs/>
          <w:color w:val="000000" w:themeColor="text1"/>
          <w:sz w:val="22"/>
        </w:rPr>
      </w:pPr>
      <w:r w:rsidRPr="00EF4DE8">
        <w:rPr>
          <w:rFonts w:ascii="Times New Roman" w:hAnsi="Times New Roman" w:cs="Times New Roman"/>
          <w:bCs/>
          <w:color w:val="000000" w:themeColor="text1"/>
          <w:sz w:val="22"/>
        </w:rPr>
        <w:t>This initial analysis of CB1Rs distribution and expression patterns within the central auditory system provides a solid foundation for further investigation into their functional role in auditory processing.</w:t>
      </w:r>
    </w:p>
    <w:p w:rsidR="00C73701" w:rsidRPr="00EF4DE8" w:rsidRDefault="00BD0EAC">
      <w:pPr>
        <w:widowControl/>
        <w:spacing w:before="240" w:after="60"/>
        <w:rPr>
          <w:rFonts w:ascii="Times New Roman" w:hAnsi="Times New Roman" w:cs="Times New Roman"/>
          <w:color w:val="000000" w:themeColor="text1"/>
          <w:sz w:val="22"/>
          <w:lang w:val="en"/>
        </w:rPr>
      </w:pPr>
      <w:r w:rsidRPr="00EF4DE8">
        <w:rPr>
          <w:rFonts w:ascii="Times New Roman" w:hAnsi="Times New Roman" w:cs="Times New Roman"/>
          <w:b/>
          <w:color w:val="000000" w:themeColor="text1"/>
          <w:sz w:val="22"/>
        </w:rPr>
        <w:t>3.2 Cnr1 conditional knockout Cnr1 conditional knockout leads to a decreased distribution of CB1R</w:t>
      </w:r>
      <w:r w:rsidRPr="00EF4DE8">
        <w:rPr>
          <w:rFonts w:ascii="Times New Roman" w:hAnsi="Times New Roman" w:cs="Times New Roman"/>
          <w:b/>
          <w:color w:val="000000" w:themeColor="text1"/>
          <w:sz w:val="22"/>
          <w:vertAlign w:val="superscript"/>
        </w:rPr>
        <w:t>+</w:t>
      </w:r>
      <w:r w:rsidRPr="00EF4DE8">
        <w:rPr>
          <w:rFonts w:ascii="Times New Roman" w:hAnsi="Times New Roman" w:cs="Times New Roman"/>
          <w:b/>
          <w:color w:val="000000" w:themeColor="text1"/>
          <w:sz w:val="22"/>
        </w:rPr>
        <w:t xml:space="preserve"> PV-neurons</w:t>
      </w:r>
    </w:p>
    <w:p w:rsidR="00C73701" w:rsidRPr="00EF4DE8" w:rsidRDefault="00BD0EAC">
      <w:pPr>
        <w:widowControl/>
        <w:spacing w:before="240" w:after="60"/>
        <w:ind w:firstLineChars="200" w:firstLine="440"/>
        <w:rPr>
          <w:rFonts w:ascii="Times New Roman" w:hAnsi="Times New Roman" w:cs="Times New Roman"/>
          <w:color w:val="000000" w:themeColor="text1"/>
          <w:sz w:val="22"/>
          <w:lang w:val="en"/>
        </w:rPr>
      </w:pPr>
      <w:r w:rsidRPr="00EF4DE8">
        <w:rPr>
          <w:rFonts w:ascii="Times New Roman" w:hAnsi="Times New Roman" w:cs="Times New Roman"/>
          <w:color w:val="000000" w:themeColor="text1"/>
          <w:sz w:val="22"/>
          <w:lang w:val="en"/>
        </w:rPr>
        <w:t>To elucidate how CB1Rs influence inhibitory circuits in central auditory system and ultimately auditory signal processing, we generated the conditional knockout mice with Cnr1 specifically deleted from PV interneuron, a major type of GABAergic interneurons in the central auditory system.</w:t>
      </w:r>
    </w:p>
    <w:p w:rsidR="00C73701" w:rsidRPr="00EF4DE8" w:rsidRDefault="00BD0EAC">
      <w:pPr>
        <w:widowControl/>
        <w:spacing w:before="240" w:after="60"/>
        <w:ind w:firstLineChars="200" w:firstLine="440"/>
        <w:rPr>
          <w:rFonts w:ascii="Times New Roman" w:hAnsi="Times New Roman" w:cs="Times New Roman"/>
          <w:color w:val="000000" w:themeColor="text1"/>
          <w:sz w:val="22"/>
          <w:lang w:val="en"/>
        </w:rPr>
      </w:pPr>
      <w:r w:rsidRPr="00EF4DE8">
        <w:rPr>
          <w:rFonts w:ascii="Times New Roman" w:hAnsi="Times New Roman" w:cs="Times New Roman"/>
          <w:color w:val="000000" w:themeColor="text1"/>
          <w:sz w:val="22"/>
          <w:lang w:val="en"/>
        </w:rPr>
        <w:t>To confirm the specific deletion of CB1Rs from PV neurons, we performed double-staining for CB1Rs and PV in both the PV-</w:t>
      </w:r>
      <w:proofErr w:type="gramStart"/>
      <w:r w:rsidRPr="00EF4DE8">
        <w:rPr>
          <w:rFonts w:ascii="Times New Roman" w:hAnsi="Times New Roman" w:cs="Times New Roman"/>
          <w:color w:val="000000" w:themeColor="text1"/>
          <w:sz w:val="22"/>
          <w:lang w:val="en"/>
        </w:rPr>
        <w:t>Cre;Cnr</w:t>
      </w:r>
      <w:proofErr w:type="gramEnd"/>
      <w:r w:rsidRPr="00EF4DE8">
        <w:rPr>
          <w:rFonts w:ascii="Times New Roman" w:hAnsi="Times New Roman" w:cs="Times New Roman"/>
          <w:color w:val="000000" w:themeColor="text1"/>
          <w:sz w:val="22"/>
          <w:lang w:val="en"/>
        </w:rPr>
        <w:t>1</w:t>
      </w:r>
      <w:r w:rsidRPr="00EF4DE8">
        <w:rPr>
          <w:rFonts w:ascii="Times New Roman" w:hAnsi="Times New Roman" w:cs="Times New Roman"/>
          <w:color w:val="000000" w:themeColor="text1"/>
          <w:sz w:val="22"/>
          <w:vertAlign w:val="superscript"/>
          <w:lang w:val="en"/>
        </w:rPr>
        <w:t>flox/</w:t>
      </w:r>
      <w:proofErr w:type="spellStart"/>
      <w:r w:rsidRPr="00EF4DE8">
        <w:rPr>
          <w:rFonts w:ascii="Times New Roman" w:hAnsi="Times New Roman" w:cs="Times New Roman"/>
          <w:color w:val="000000" w:themeColor="text1"/>
          <w:sz w:val="22"/>
          <w:vertAlign w:val="superscript"/>
          <w:lang w:val="en"/>
        </w:rPr>
        <w:t>flox</w:t>
      </w:r>
      <w:proofErr w:type="spellEnd"/>
      <w:r w:rsidRPr="00EF4DE8">
        <w:rPr>
          <w:rFonts w:ascii="Times New Roman" w:hAnsi="Times New Roman" w:cs="Times New Roman"/>
          <w:color w:val="000000" w:themeColor="text1"/>
          <w:sz w:val="22"/>
          <w:lang w:val="en"/>
        </w:rPr>
        <w:t xml:space="preserve"> and Cnr1</w:t>
      </w:r>
      <w:r w:rsidRPr="00EF4DE8">
        <w:rPr>
          <w:rFonts w:ascii="Times New Roman" w:hAnsi="Times New Roman" w:cs="Times New Roman"/>
          <w:color w:val="000000" w:themeColor="text1"/>
          <w:sz w:val="22"/>
          <w:vertAlign w:val="superscript"/>
          <w:lang w:val="en"/>
        </w:rPr>
        <w:t>flox/</w:t>
      </w:r>
      <w:proofErr w:type="spellStart"/>
      <w:r w:rsidRPr="00EF4DE8">
        <w:rPr>
          <w:rFonts w:ascii="Times New Roman" w:hAnsi="Times New Roman" w:cs="Times New Roman"/>
          <w:color w:val="000000" w:themeColor="text1"/>
          <w:sz w:val="22"/>
          <w:vertAlign w:val="superscript"/>
          <w:lang w:val="en"/>
        </w:rPr>
        <w:t>flox</w:t>
      </w:r>
      <w:proofErr w:type="spellEnd"/>
      <w:r w:rsidRPr="00EF4DE8">
        <w:rPr>
          <w:rFonts w:ascii="Times New Roman" w:hAnsi="Times New Roman" w:cs="Times New Roman"/>
          <w:color w:val="000000" w:themeColor="text1"/>
          <w:sz w:val="22"/>
          <w:lang w:val="en"/>
        </w:rPr>
        <w:t xml:space="preserve"> mice. This approach allows us to assess the co-localization of CB1Rs and PV, providing direct evidence for the selective loss of CB1Rs in PV-expressing neurons and confirming the specificity of the conditional knockout (</w:t>
      </w:r>
      <w:r w:rsidRPr="00EF4DE8">
        <w:rPr>
          <w:rFonts w:ascii="Times New Roman" w:hAnsi="Times New Roman" w:cs="Times New Roman"/>
          <w:bCs/>
          <w:color w:val="000000" w:themeColor="text1"/>
          <w:sz w:val="22"/>
        </w:rPr>
        <w:t>Fig. 3a</w:t>
      </w:r>
      <w:r w:rsidRPr="00EF4DE8">
        <w:rPr>
          <w:rFonts w:ascii="Times New Roman" w:hAnsi="Times New Roman" w:cs="Times New Roman"/>
          <w:color w:val="000000" w:themeColor="text1"/>
          <w:sz w:val="22"/>
          <w:lang w:val="en"/>
        </w:rPr>
        <w:t>)</w:t>
      </w:r>
      <w:r w:rsidRPr="00EF4DE8">
        <w:rPr>
          <w:rFonts w:ascii="Times New Roman" w:eastAsia="楷体" w:hAnsi="Times New Roman" w:cs="Times New Roman"/>
          <w:color w:val="000000" w:themeColor="text1"/>
          <w:kern w:val="21"/>
          <w:sz w:val="22"/>
        </w:rPr>
        <w:t>. We found that average fluorescence intensity of PV (indicated by Alexa Fluor 594, red fluorescence) is nearly unchanged in Cnr1-cKO mice when compared with non-</w:t>
      </w:r>
      <w:proofErr w:type="spellStart"/>
      <w:r w:rsidRPr="00EF4DE8">
        <w:rPr>
          <w:rFonts w:ascii="Times New Roman" w:eastAsia="楷体" w:hAnsi="Times New Roman" w:cs="Times New Roman"/>
          <w:color w:val="000000" w:themeColor="text1"/>
          <w:kern w:val="21"/>
          <w:sz w:val="22"/>
        </w:rPr>
        <w:t>cKO</w:t>
      </w:r>
      <w:proofErr w:type="spellEnd"/>
      <w:r w:rsidRPr="00EF4DE8">
        <w:rPr>
          <w:rFonts w:ascii="Times New Roman" w:eastAsia="楷体" w:hAnsi="Times New Roman" w:cs="Times New Roman"/>
          <w:color w:val="000000" w:themeColor="text1"/>
          <w:kern w:val="21"/>
          <w:sz w:val="22"/>
        </w:rPr>
        <w:t xml:space="preserve"> controls suggests that the conditional knockout of Cnr1 does not affect the overall expression of parvalbumin in the PV</w:t>
      </w:r>
      <w:r w:rsidRPr="00EF4DE8">
        <w:rPr>
          <w:rFonts w:ascii="Times New Roman" w:eastAsia="楷体" w:hAnsi="Times New Roman" w:cs="Times New Roman"/>
          <w:color w:val="000000" w:themeColor="text1"/>
          <w:kern w:val="21"/>
          <w:sz w:val="22"/>
          <w:vertAlign w:val="superscript"/>
        </w:rPr>
        <w:t>+</w:t>
      </w:r>
      <w:r w:rsidRPr="00EF4DE8">
        <w:rPr>
          <w:rFonts w:ascii="Times New Roman" w:eastAsia="楷体" w:hAnsi="Times New Roman" w:cs="Times New Roman"/>
          <w:color w:val="000000" w:themeColor="text1"/>
          <w:kern w:val="21"/>
          <w:sz w:val="22"/>
        </w:rPr>
        <w:t xml:space="preserve"> interneurons </w:t>
      </w:r>
      <w:r w:rsidRPr="00EF4DE8">
        <w:rPr>
          <w:rFonts w:ascii="Times New Roman" w:hAnsi="Times New Roman" w:cs="Times New Roman"/>
          <w:color w:val="000000" w:themeColor="text1"/>
          <w:sz w:val="22"/>
          <w:lang w:val="en"/>
        </w:rPr>
        <w:t>(</w:t>
      </w:r>
      <w:r w:rsidRPr="00EF4DE8">
        <w:rPr>
          <w:rFonts w:ascii="Times New Roman" w:hAnsi="Times New Roman" w:cs="Times New Roman"/>
          <w:bCs/>
          <w:color w:val="000000" w:themeColor="text1"/>
          <w:sz w:val="22"/>
        </w:rPr>
        <w:t>Fig. 3b, Fig. S2 and Fig. S3</w:t>
      </w:r>
      <w:r w:rsidRPr="00EF4DE8">
        <w:rPr>
          <w:rFonts w:ascii="Times New Roman" w:hAnsi="Times New Roman" w:cs="Times New Roman"/>
          <w:color w:val="000000" w:themeColor="text1"/>
          <w:sz w:val="22"/>
          <w:lang w:val="en"/>
        </w:rPr>
        <w:t>). PV proteins are abundantly distributed in the CN and SOC, and that CB1Rs and PV proteins co-localize to a certain proportion</w:t>
      </w:r>
      <w:r w:rsidRPr="00EF4DE8">
        <w:rPr>
          <w:rFonts w:ascii="Times New Roman" w:eastAsia="楷体" w:hAnsi="Times New Roman" w:cs="Times New Roman"/>
          <w:color w:val="000000" w:themeColor="text1"/>
          <w:kern w:val="21"/>
          <w:sz w:val="22"/>
          <w:lang w:val="en"/>
        </w:rPr>
        <w:t xml:space="preserve"> </w:t>
      </w:r>
      <w:r w:rsidRPr="00EF4DE8">
        <w:rPr>
          <w:rFonts w:ascii="Times New Roman" w:hAnsi="Times New Roman" w:cs="Times New Roman"/>
          <w:bCs/>
          <w:color w:val="000000" w:themeColor="text1"/>
          <w:sz w:val="22"/>
        </w:rPr>
        <w:t>(Fig. 3a, 3c</w:t>
      </w:r>
      <w:r w:rsidRPr="00EF4DE8">
        <w:rPr>
          <w:rFonts w:ascii="Times New Roman" w:eastAsia="楷体" w:hAnsi="Times New Roman" w:cs="Times New Roman"/>
          <w:color w:val="000000" w:themeColor="text1"/>
          <w:kern w:val="21"/>
          <w:sz w:val="22"/>
          <w:lang w:val="en"/>
        </w:rPr>
        <w:t>)</w:t>
      </w:r>
      <w:r w:rsidRPr="00EF4DE8">
        <w:rPr>
          <w:rFonts w:ascii="Times New Roman" w:hAnsi="Times New Roman" w:cs="Times New Roman"/>
          <w:color w:val="000000" w:themeColor="text1"/>
          <w:sz w:val="22"/>
          <w:lang w:val="en"/>
        </w:rPr>
        <w:t xml:space="preserve">. </w:t>
      </w:r>
    </w:p>
    <w:p w:rsidR="00C73701" w:rsidRPr="00EF4DE8" w:rsidRDefault="00BD0EAC">
      <w:pPr>
        <w:widowControl/>
        <w:spacing w:before="240" w:after="60"/>
        <w:ind w:firstLineChars="200" w:firstLine="440"/>
        <w:rPr>
          <w:rFonts w:ascii="Times New Roman" w:eastAsia="楷体" w:hAnsi="Times New Roman" w:cs="Times New Roman"/>
          <w:color w:val="000000" w:themeColor="text1"/>
          <w:kern w:val="21"/>
          <w:sz w:val="22"/>
        </w:rPr>
      </w:pPr>
      <w:r w:rsidRPr="00EF4DE8">
        <w:rPr>
          <w:rFonts w:ascii="Times New Roman" w:hAnsi="Times New Roman" w:cs="Times New Roman"/>
          <w:color w:val="000000" w:themeColor="text1"/>
          <w:sz w:val="22"/>
          <w:lang w:val="en"/>
        </w:rPr>
        <w:t>It is not surprising that the knockout of Cnr1 specifically in PV</w:t>
      </w:r>
      <w:r w:rsidRPr="00EF4DE8">
        <w:rPr>
          <w:rFonts w:ascii="Times New Roman" w:hAnsi="Times New Roman" w:cs="Times New Roman"/>
          <w:color w:val="000000" w:themeColor="text1"/>
          <w:sz w:val="22"/>
          <w:vertAlign w:val="superscript"/>
          <w:lang w:val="en"/>
        </w:rPr>
        <w:t>+</w:t>
      </w:r>
      <w:r w:rsidRPr="00EF4DE8">
        <w:rPr>
          <w:rFonts w:ascii="Times New Roman" w:hAnsi="Times New Roman" w:cs="Times New Roman"/>
          <w:color w:val="000000" w:themeColor="text1"/>
          <w:sz w:val="22"/>
          <w:lang w:val="en"/>
        </w:rPr>
        <w:t xml:space="preserve"> neurons in the PV-</w:t>
      </w:r>
      <w:proofErr w:type="gramStart"/>
      <w:r w:rsidRPr="00EF4DE8">
        <w:rPr>
          <w:rFonts w:ascii="Times New Roman" w:hAnsi="Times New Roman" w:cs="Times New Roman"/>
          <w:color w:val="000000" w:themeColor="text1"/>
          <w:sz w:val="22"/>
          <w:lang w:val="en"/>
        </w:rPr>
        <w:t>Cre;Cnr</w:t>
      </w:r>
      <w:proofErr w:type="gramEnd"/>
      <w:r w:rsidRPr="00EF4DE8">
        <w:rPr>
          <w:rFonts w:ascii="Times New Roman" w:hAnsi="Times New Roman" w:cs="Times New Roman"/>
          <w:color w:val="000000" w:themeColor="text1"/>
          <w:sz w:val="22"/>
          <w:lang w:val="en"/>
        </w:rPr>
        <w:t>1</w:t>
      </w:r>
      <w:r w:rsidRPr="00EF4DE8">
        <w:rPr>
          <w:rFonts w:ascii="Times New Roman" w:hAnsi="Times New Roman" w:cs="Times New Roman"/>
          <w:color w:val="000000" w:themeColor="text1"/>
          <w:sz w:val="22"/>
          <w:vertAlign w:val="superscript"/>
          <w:lang w:val="en"/>
        </w:rPr>
        <w:t>flox/</w:t>
      </w:r>
      <w:proofErr w:type="spellStart"/>
      <w:r w:rsidRPr="00EF4DE8">
        <w:rPr>
          <w:rFonts w:ascii="Times New Roman" w:hAnsi="Times New Roman" w:cs="Times New Roman"/>
          <w:color w:val="000000" w:themeColor="text1"/>
          <w:sz w:val="22"/>
          <w:vertAlign w:val="superscript"/>
          <w:lang w:val="en"/>
        </w:rPr>
        <w:t>flox</w:t>
      </w:r>
      <w:proofErr w:type="spellEnd"/>
      <w:r w:rsidRPr="00EF4DE8">
        <w:rPr>
          <w:rFonts w:ascii="Times New Roman" w:hAnsi="Times New Roman" w:cs="Times New Roman"/>
          <w:color w:val="000000" w:themeColor="text1"/>
          <w:sz w:val="22"/>
          <w:lang w:val="en"/>
        </w:rPr>
        <w:t xml:space="preserve"> mice might lead to a significant change in CB1Rs expression in the CN or SOC </w:t>
      </w:r>
      <w:r w:rsidRPr="00EF4DE8">
        <w:rPr>
          <w:rFonts w:ascii="Times New Roman" w:hAnsi="Times New Roman" w:cs="Times New Roman"/>
          <w:bCs/>
          <w:color w:val="000000" w:themeColor="text1"/>
          <w:sz w:val="22"/>
        </w:rPr>
        <w:t>(Fig. 3b and Fig. 3c</w:t>
      </w:r>
      <w:r w:rsidRPr="00EF4DE8">
        <w:rPr>
          <w:rFonts w:ascii="Times New Roman" w:eastAsia="楷体" w:hAnsi="Times New Roman" w:cs="Times New Roman"/>
          <w:color w:val="000000" w:themeColor="text1"/>
          <w:kern w:val="21"/>
          <w:sz w:val="22"/>
          <w:lang w:val="en"/>
        </w:rPr>
        <w:t>)</w:t>
      </w:r>
      <w:r w:rsidRPr="00EF4DE8">
        <w:rPr>
          <w:rFonts w:ascii="Times New Roman" w:eastAsia="楷体" w:hAnsi="Times New Roman" w:cs="Times New Roman"/>
          <w:iCs/>
          <w:color w:val="000000" w:themeColor="text1"/>
          <w:kern w:val="21"/>
          <w:sz w:val="22"/>
        </w:rPr>
        <w:t>. The number of CB1R</w:t>
      </w:r>
      <w:r w:rsidRPr="00EF4DE8">
        <w:rPr>
          <w:rFonts w:ascii="Times New Roman" w:eastAsia="楷体" w:hAnsi="Times New Roman" w:cs="Times New Roman"/>
          <w:iCs/>
          <w:color w:val="000000" w:themeColor="text1"/>
          <w:kern w:val="21"/>
          <w:sz w:val="22"/>
          <w:vertAlign w:val="superscript"/>
        </w:rPr>
        <w:t>+</w:t>
      </w:r>
      <w:r w:rsidRPr="00EF4DE8">
        <w:rPr>
          <w:rFonts w:ascii="Times New Roman" w:eastAsia="楷体" w:hAnsi="Times New Roman" w:cs="Times New Roman"/>
          <w:iCs/>
          <w:color w:val="000000" w:themeColor="text1"/>
          <w:kern w:val="21"/>
          <w:sz w:val="22"/>
        </w:rPr>
        <w:t xml:space="preserve"> cells was reduced in the central auditory nuclei of the Cnr1-cKO mice compared with the non-</w:t>
      </w:r>
      <w:proofErr w:type="spellStart"/>
      <w:r w:rsidRPr="00EF4DE8">
        <w:rPr>
          <w:rFonts w:ascii="Times New Roman" w:eastAsia="楷体" w:hAnsi="Times New Roman" w:cs="Times New Roman"/>
          <w:iCs/>
          <w:color w:val="000000" w:themeColor="text1"/>
          <w:kern w:val="21"/>
          <w:sz w:val="22"/>
        </w:rPr>
        <w:t>cKO</w:t>
      </w:r>
      <w:proofErr w:type="spellEnd"/>
      <w:r w:rsidRPr="00EF4DE8">
        <w:rPr>
          <w:rFonts w:ascii="Times New Roman" w:eastAsia="楷体" w:hAnsi="Times New Roman" w:cs="Times New Roman"/>
          <w:iCs/>
          <w:color w:val="000000" w:themeColor="text1"/>
          <w:kern w:val="21"/>
          <w:sz w:val="22"/>
        </w:rPr>
        <w:t xml:space="preserve"> controls</w:t>
      </w:r>
      <w:r w:rsidRPr="00EF4DE8">
        <w:rPr>
          <w:rFonts w:ascii="Times New Roman" w:eastAsia="楷体" w:hAnsi="Times New Roman" w:cs="Times New Roman"/>
          <w:color w:val="000000" w:themeColor="text1"/>
          <w:kern w:val="21"/>
          <w:sz w:val="22"/>
        </w:rPr>
        <w:t xml:space="preserve"> </w:t>
      </w:r>
      <w:r w:rsidRPr="00EF4DE8">
        <w:rPr>
          <w:rFonts w:ascii="Times New Roman" w:hAnsi="Times New Roman" w:cs="Times New Roman"/>
          <w:bCs/>
          <w:color w:val="000000" w:themeColor="text1"/>
          <w:sz w:val="22"/>
        </w:rPr>
        <w:t>(Fig. 3b</w:t>
      </w:r>
      <w:r w:rsidRPr="00EF4DE8">
        <w:rPr>
          <w:rFonts w:ascii="Times New Roman" w:eastAsia="楷体" w:hAnsi="Times New Roman" w:cs="Times New Roman"/>
          <w:color w:val="000000" w:themeColor="text1"/>
          <w:kern w:val="21"/>
          <w:sz w:val="22"/>
          <w:lang w:val="en"/>
        </w:rPr>
        <w:t>)</w:t>
      </w:r>
      <w:r w:rsidRPr="00EF4DE8">
        <w:rPr>
          <w:rFonts w:ascii="Times New Roman" w:eastAsia="楷体" w:hAnsi="Times New Roman" w:cs="Times New Roman"/>
          <w:color w:val="000000" w:themeColor="text1"/>
          <w:kern w:val="21"/>
          <w:sz w:val="22"/>
        </w:rPr>
        <w:t>. The ratio of CB1R</w:t>
      </w:r>
      <w:r w:rsidRPr="00EF4DE8">
        <w:rPr>
          <w:rFonts w:ascii="Times New Roman" w:eastAsia="楷体" w:hAnsi="Times New Roman" w:cs="Times New Roman"/>
          <w:color w:val="000000" w:themeColor="text1"/>
          <w:kern w:val="21"/>
          <w:sz w:val="22"/>
          <w:vertAlign w:val="superscript"/>
        </w:rPr>
        <w:t>+</w:t>
      </w:r>
      <w:r w:rsidRPr="00EF4DE8">
        <w:rPr>
          <w:rFonts w:ascii="Times New Roman" w:eastAsia="楷体" w:hAnsi="Times New Roman" w:cs="Times New Roman"/>
          <w:color w:val="000000" w:themeColor="text1"/>
          <w:kern w:val="21"/>
          <w:sz w:val="22"/>
        </w:rPr>
        <w:t xml:space="preserve"> PV-neurons (represented by PV</w:t>
      </w:r>
      <w:r w:rsidRPr="00EF4DE8">
        <w:rPr>
          <w:rFonts w:ascii="Times New Roman" w:eastAsia="楷体" w:hAnsi="Times New Roman" w:cs="Times New Roman"/>
          <w:color w:val="000000" w:themeColor="text1"/>
          <w:kern w:val="21"/>
          <w:sz w:val="22"/>
          <w:vertAlign w:val="superscript"/>
        </w:rPr>
        <w:t>+</w:t>
      </w:r>
      <w:r w:rsidRPr="00EF4DE8">
        <w:rPr>
          <w:rFonts w:ascii="Times New Roman" w:eastAsia="楷体" w:hAnsi="Times New Roman" w:cs="Times New Roman"/>
          <w:color w:val="000000" w:themeColor="text1"/>
          <w:kern w:val="21"/>
          <w:sz w:val="22"/>
        </w:rPr>
        <w:t>/CB1R</w:t>
      </w:r>
      <w:r w:rsidRPr="00EF4DE8">
        <w:rPr>
          <w:rFonts w:ascii="Times New Roman" w:eastAsia="楷体" w:hAnsi="Times New Roman" w:cs="Times New Roman"/>
          <w:color w:val="000000" w:themeColor="text1"/>
          <w:kern w:val="21"/>
          <w:sz w:val="22"/>
          <w:vertAlign w:val="superscript"/>
        </w:rPr>
        <w:t>+</w:t>
      </w:r>
      <w:r w:rsidRPr="00EF4DE8">
        <w:rPr>
          <w:rFonts w:ascii="Times New Roman" w:eastAsia="楷体" w:hAnsi="Times New Roman" w:cs="Times New Roman"/>
          <w:color w:val="000000" w:themeColor="text1"/>
          <w:kern w:val="21"/>
          <w:sz w:val="22"/>
        </w:rPr>
        <w:t xml:space="preserve"> cells) was notably decreased in the CN and SOC in the Cnr1-cKO mice </w:t>
      </w:r>
      <w:r w:rsidRPr="00EF4DE8">
        <w:rPr>
          <w:rFonts w:ascii="Times New Roman" w:hAnsi="Times New Roman" w:cs="Times New Roman"/>
          <w:bCs/>
          <w:color w:val="000000" w:themeColor="text1"/>
          <w:sz w:val="22"/>
        </w:rPr>
        <w:t>(Fig. 3c</w:t>
      </w:r>
      <w:r w:rsidRPr="00EF4DE8">
        <w:rPr>
          <w:rFonts w:ascii="Times New Roman" w:eastAsia="楷体" w:hAnsi="Times New Roman" w:cs="Times New Roman"/>
          <w:color w:val="000000" w:themeColor="text1"/>
          <w:kern w:val="21"/>
          <w:sz w:val="22"/>
          <w:lang w:val="en"/>
        </w:rPr>
        <w:t>)</w:t>
      </w:r>
      <w:r w:rsidRPr="00EF4DE8">
        <w:rPr>
          <w:rFonts w:ascii="Times New Roman" w:eastAsia="楷体" w:hAnsi="Times New Roman" w:cs="Times New Roman"/>
          <w:color w:val="000000" w:themeColor="text1"/>
          <w:kern w:val="21"/>
          <w:sz w:val="22"/>
        </w:rPr>
        <w:t>. This suggests that the co-localization of CB1Rs and PV proteins is reduced, which could have important implications for synaptic signaling and inhibitory control in these regions</w:t>
      </w:r>
    </w:p>
    <w:p w:rsidR="00C73701" w:rsidRPr="00EF4DE8" w:rsidRDefault="00BD0EAC">
      <w:pPr>
        <w:widowControl/>
        <w:spacing w:before="240" w:after="60"/>
        <w:ind w:firstLineChars="200" w:firstLine="440"/>
        <w:rPr>
          <w:rFonts w:ascii="Times New Roman" w:eastAsia="楷体" w:hAnsi="Times New Roman" w:cs="Times New Roman"/>
          <w:color w:val="000000" w:themeColor="text1"/>
          <w:kern w:val="21"/>
          <w:sz w:val="22"/>
        </w:rPr>
      </w:pPr>
      <w:r w:rsidRPr="00EF4DE8">
        <w:rPr>
          <w:rFonts w:ascii="Times New Roman" w:hAnsi="Times New Roman" w:cs="Times New Roman"/>
          <w:color w:val="000000" w:themeColor="text1"/>
          <w:sz w:val="22"/>
          <w:lang w:val="en"/>
        </w:rPr>
        <w:t xml:space="preserve">The combination of real-time quantitative PCR (RT-PCR) and Western blotting was used to confirm the expression change of </w:t>
      </w:r>
      <w:proofErr w:type="spellStart"/>
      <w:r w:rsidRPr="00EF4DE8">
        <w:rPr>
          <w:rFonts w:ascii="Times New Roman" w:hAnsi="Times New Roman" w:cs="Times New Roman"/>
          <w:color w:val="000000" w:themeColor="text1"/>
          <w:sz w:val="22"/>
          <w:lang w:val="en"/>
        </w:rPr>
        <w:t>Cnr</w:t>
      </w:r>
      <w:proofErr w:type="spellEnd"/>
      <w:r w:rsidRPr="00EF4DE8">
        <w:rPr>
          <w:rFonts w:ascii="Times New Roman" w:hAnsi="Times New Roman" w:cs="Times New Roman"/>
          <w:color w:val="000000" w:themeColor="text1"/>
          <w:sz w:val="22"/>
          <w:lang w:val="en"/>
        </w:rPr>
        <w:t xml:space="preserve"> gene and CB1Rs proteins in the specific auditory regions (CN and SOC) following Cnr1-cKO</w:t>
      </w:r>
      <w:r w:rsidRPr="00EF4DE8">
        <w:rPr>
          <w:rFonts w:ascii="Times New Roman" w:eastAsia="楷体" w:hAnsi="Times New Roman" w:cs="Times New Roman"/>
          <w:color w:val="000000" w:themeColor="text1"/>
          <w:kern w:val="21"/>
          <w:sz w:val="22"/>
          <w:lang w:val="en"/>
        </w:rPr>
        <w:t xml:space="preserve"> </w:t>
      </w:r>
      <w:r w:rsidRPr="00EF4DE8">
        <w:rPr>
          <w:rFonts w:ascii="Times New Roman" w:hAnsi="Times New Roman" w:cs="Times New Roman"/>
          <w:bCs/>
          <w:color w:val="000000" w:themeColor="text1"/>
          <w:sz w:val="22"/>
        </w:rPr>
        <w:t>(Fig. S1</w:t>
      </w:r>
      <w:r w:rsidRPr="00EF4DE8">
        <w:rPr>
          <w:rFonts w:ascii="Times New Roman" w:eastAsia="楷体" w:hAnsi="Times New Roman" w:cs="Times New Roman"/>
          <w:color w:val="000000" w:themeColor="text1"/>
          <w:kern w:val="21"/>
          <w:sz w:val="22"/>
          <w:lang w:val="en"/>
        </w:rPr>
        <w:t xml:space="preserve">). Given the marginal anatomical definition of the CN, the region was exacted scrupulously for both </w:t>
      </w:r>
      <w:r w:rsidRPr="00EF4DE8">
        <w:rPr>
          <w:rFonts w:ascii="Times New Roman" w:hAnsi="Times New Roman" w:cs="Times New Roman"/>
          <w:color w:val="000000" w:themeColor="text1"/>
          <w:sz w:val="22"/>
          <w:lang w:val="en"/>
        </w:rPr>
        <w:t>western-blot</w:t>
      </w:r>
      <w:r w:rsidRPr="00EF4DE8">
        <w:rPr>
          <w:rFonts w:ascii="Times New Roman" w:eastAsia="楷体" w:hAnsi="Times New Roman" w:cs="Times New Roman"/>
          <w:color w:val="000000" w:themeColor="text1"/>
          <w:kern w:val="21"/>
          <w:sz w:val="22"/>
          <w:lang w:val="en"/>
        </w:rPr>
        <w:t xml:space="preserve"> and RT-qPCR. Moreover, IC and hippocampus were also exacted for RT-qPCR </w:t>
      </w:r>
      <w:r w:rsidRPr="00EF4DE8">
        <w:rPr>
          <w:rFonts w:ascii="Times New Roman" w:hAnsi="Times New Roman" w:cs="Times New Roman"/>
          <w:bCs/>
          <w:color w:val="000000" w:themeColor="text1"/>
          <w:sz w:val="22"/>
        </w:rPr>
        <w:t>(Fig. S1</w:t>
      </w:r>
      <w:r w:rsidRPr="00EF4DE8">
        <w:rPr>
          <w:rFonts w:ascii="Times New Roman" w:eastAsia="楷体" w:hAnsi="Times New Roman" w:cs="Times New Roman"/>
          <w:color w:val="000000" w:themeColor="text1"/>
          <w:kern w:val="21"/>
          <w:sz w:val="22"/>
          <w:lang w:val="en"/>
        </w:rPr>
        <w:t>). In contrast to the non-</w:t>
      </w:r>
      <w:proofErr w:type="spellStart"/>
      <w:r w:rsidRPr="00EF4DE8">
        <w:rPr>
          <w:rFonts w:ascii="Times New Roman" w:eastAsia="楷体" w:hAnsi="Times New Roman" w:cs="Times New Roman"/>
          <w:color w:val="000000" w:themeColor="text1"/>
          <w:kern w:val="21"/>
          <w:sz w:val="22"/>
          <w:lang w:val="en"/>
        </w:rPr>
        <w:t>cKO</w:t>
      </w:r>
      <w:proofErr w:type="spellEnd"/>
      <w:r w:rsidRPr="00EF4DE8">
        <w:rPr>
          <w:rFonts w:ascii="Times New Roman" w:eastAsia="楷体" w:hAnsi="Times New Roman" w:cs="Times New Roman"/>
          <w:color w:val="000000" w:themeColor="text1"/>
          <w:kern w:val="21"/>
          <w:sz w:val="22"/>
          <w:lang w:val="en"/>
        </w:rPr>
        <w:t xml:space="preserve"> group, the protein expression level of CB1Rs in the CN from Cnr1-cKO mice was significantly decreased, indicating that the conditional knockout of Cnr1 in PV interneurons led to a reduction in CB1R</w:t>
      </w:r>
      <w:r w:rsidRPr="00EF4DE8">
        <w:rPr>
          <w:rFonts w:ascii="Times New Roman" w:eastAsia="楷体" w:hAnsi="Times New Roman" w:cs="Times New Roman"/>
          <w:color w:val="000000" w:themeColor="text1"/>
          <w:kern w:val="21"/>
          <w:sz w:val="22"/>
          <w:vertAlign w:val="superscript"/>
          <w:lang w:val="en"/>
        </w:rPr>
        <w:t>+</w:t>
      </w:r>
      <w:r w:rsidRPr="00EF4DE8">
        <w:rPr>
          <w:rFonts w:ascii="Times New Roman" w:eastAsia="楷体" w:hAnsi="Times New Roman" w:cs="Times New Roman"/>
          <w:color w:val="000000" w:themeColor="text1"/>
          <w:kern w:val="21"/>
          <w:sz w:val="22"/>
          <w:lang w:val="en"/>
        </w:rPr>
        <w:t xml:space="preserve"> neurons in this region </w:t>
      </w:r>
      <w:r w:rsidRPr="00EF4DE8">
        <w:rPr>
          <w:rFonts w:ascii="Times New Roman" w:hAnsi="Times New Roman" w:cs="Times New Roman"/>
          <w:bCs/>
          <w:color w:val="000000" w:themeColor="text1"/>
          <w:sz w:val="22"/>
        </w:rPr>
        <w:t>(Fig. S1a</w:t>
      </w:r>
      <w:r w:rsidRPr="00EF4DE8">
        <w:rPr>
          <w:rFonts w:ascii="Times New Roman" w:eastAsia="楷体" w:hAnsi="Times New Roman" w:cs="Times New Roman"/>
          <w:color w:val="000000" w:themeColor="text1"/>
          <w:kern w:val="21"/>
          <w:sz w:val="22"/>
          <w:lang w:val="en"/>
        </w:rPr>
        <w:t>).</w:t>
      </w:r>
      <w:r w:rsidRPr="00EF4DE8">
        <w:rPr>
          <w:rFonts w:ascii="Times New Roman" w:eastAsia="楷体" w:hAnsi="Times New Roman" w:cs="Times New Roman"/>
          <w:color w:val="000000" w:themeColor="text1"/>
          <w:kern w:val="21"/>
          <w:sz w:val="22"/>
        </w:rPr>
        <w:t xml:space="preserve"> Moreover, in CN, IC, and </w:t>
      </w:r>
      <w:r w:rsidRPr="00EF4DE8">
        <w:rPr>
          <w:rFonts w:ascii="Times New Roman" w:eastAsia="楷体" w:hAnsi="Times New Roman" w:cs="Times New Roman"/>
          <w:color w:val="000000" w:themeColor="text1"/>
          <w:kern w:val="21"/>
          <w:sz w:val="22"/>
        </w:rPr>
        <w:lastRenderedPageBreak/>
        <w:t xml:space="preserve">hippocampus, the gene transcription level of Cnr1, as measured by mRNA transcripts, was also decreased in Cnr1-cKO mice, when normalized to β-actin </w:t>
      </w:r>
      <w:r w:rsidRPr="00EF4DE8">
        <w:rPr>
          <w:rFonts w:ascii="Times New Roman" w:hAnsi="Times New Roman" w:cs="Times New Roman"/>
          <w:bCs/>
          <w:color w:val="000000" w:themeColor="text1"/>
          <w:sz w:val="22"/>
        </w:rPr>
        <w:t>(Fig. S1b</w:t>
      </w:r>
      <w:r w:rsidRPr="00EF4DE8">
        <w:rPr>
          <w:rFonts w:ascii="Times New Roman" w:eastAsia="楷体" w:hAnsi="Times New Roman" w:cs="Times New Roman"/>
          <w:color w:val="000000" w:themeColor="text1"/>
          <w:kern w:val="21"/>
          <w:sz w:val="22"/>
          <w:lang w:val="en"/>
        </w:rPr>
        <w:t>)</w:t>
      </w:r>
      <w:r w:rsidRPr="00EF4DE8">
        <w:rPr>
          <w:rFonts w:ascii="Times New Roman" w:eastAsia="楷体" w:hAnsi="Times New Roman" w:cs="Times New Roman"/>
          <w:color w:val="000000" w:themeColor="text1"/>
          <w:kern w:val="21"/>
          <w:sz w:val="22"/>
        </w:rPr>
        <w:t xml:space="preserve">. </w:t>
      </w:r>
    </w:p>
    <w:p w:rsidR="00C73701" w:rsidRPr="00EF4DE8" w:rsidRDefault="00BD0EAC">
      <w:pPr>
        <w:widowControl/>
        <w:spacing w:before="240" w:after="60"/>
        <w:ind w:firstLineChars="200" w:firstLine="440"/>
        <w:rPr>
          <w:rFonts w:ascii="Times New Roman" w:eastAsia="楷体" w:hAnsi="Times New Roman" w:cs="Times New Roman"/>
          <w:color w:val="000000" w:themeColor="text1"/>
          <w:kern w:val="21"/>
          <w:sz w:val="22"/>
        </w:rPr>
      </w:pPr>
      <w:r w:rsidRPr="00EF4DE8">
        <w:rPr>
          <w:rFonts w:ascii="Times New Roman" w:eastAsia="楷体" w:hAnsi="Times New Roman" w:cs="Times New Roman"/>
          <w:color w:val="000000" w:themeColor="text1"/>
          <w:kern w:val="21"/>
          <w:sz w:val="22"/>
        </w:rPr>
        <w:t>Overall, our results indicated that deleting CB1Rs specifically from PV interneurons dramatically decreased the distribution of CB1R</w:t>
      </w:r>
      <w:r w:rsidRPr="00EF4DE8">
        <w:rPr>
          <w:rFonts w:ascii="Times New Roman" w:eastAsia="楷体" w:hAnsi="Times New Roman" w:cs="Times New Roman"/>
          <w:color w:val="000000" w:themeColor="text1"/>
          <w:kern w:val="21"/>
          <w:sz w:val="22"/>
          <w:vertAlign w:val="superscript"/>
        </w:rPr>
        <w:t>+</w:t>
      </w:r>
      <w:r w:rsidRPr="00EF4DE8">
        <w:rPr>
          <w:rFonts w:ascii="Times New Roman" w:eastAsia="楷体" w:hAnsi="Times New Roman" w:cs="Times New Roman"/>
          <w:color w:val="000000" w:themeColor="text1"/>
          <w:kern w:val="21"/>
          <w:sz w:val="22"/>
        </w:rPr>
        <w:t xml:space="preserve"> PV-neurons in both the CN and SOC. This reduction in CB1R</w:t>
      </w:r>
      <w:r w:rsidRPr="00EF4DE8">
        <w:rPr>
          <w:rFonts w:ascii="Times New Roman" w:eastAsia="楷体" w:hAnsi="Times New Roman" w:cs="Times New Roman"/>
          <w:color w:val="000000" w:themeColor="text1"/>
          <w:kern w:val="21"/>
          <w:sz w:val="22"/>
          <w:vertAlign w:val="superscript"/>
        </w:rPr>
        <w:t xml:space="preserve">+ </w:t>
      </w:r>
      <w:r w:rsidRPr="00EF4DE8">
        <w:rPr>
          <w:rFonts w:ascii="Times New Roman" w:eastAsia="楷体" w:hAnsi="Times New Roman" w:cs="Times New Roman"/>
          <w:color w:val="000000" w:themeColor="text1"/>
          <w:kern w:val="21"/>
          <w:sz w:val="22"/>
        </w:rPr>
        <w:t>PV-neurons was observed at both the protein and mRNA levels. The loss of CB1Rs in PV</w:t>
      </w:r>
      <w:r w:rsidRPr="00EF4DE8">
        <w:rPr>
          <w:rFonts w:ascii="Times New Roman" w:eastAsia="楷体" w:hAnsi="Times New Roman" w:cs="Times New Roman"/>
          <w:color w:val="000000" w:themeColor="text1"/>
          <w:kern w:val="21"/>
          <w:sz w:val="22"/>
          <w:vertAlign w:val="superscript"/>
        </w:rPr>
        <w:t>+</w:t>
      </w:r>
      <w:r w:rsidRPr="00EF4DE8">
        <w:rPr>
          <w:rFonts w:ascii="Times New Roman" w:eastAsia="楷体" w:hAnsi="Times New Roman" w:cs="Times New Roman"/>
          <w:color w:val="000000" w:themeColor="text1"/>
          <w:kern w:val="21"/>
          <w:sz w:val="22"/>
        </w:rPr>
        <w:t xml:space="preserve"> neurons likely disrupts the GABAergic inhibition in the central auditory system, which may lead to altered auditory signal processing.</w:t>
      </w:r>
    </w:p>
    <w:p w:rsidR="00C73701" w:rsidRPr="00EF4DE8" w:rsidRDefault="00C73701">
      <w:pPr>
        <w:widowControl/>
        <w:spacing w:before="240" w:after="60"/>
        <w:ind w:firstLineChars="200" w:firstLine="440"/>
        <w:rPr>
          <w:rFonts w:ascii="Times New Roman" w:eastAsia="楷体" w:hAnsi="Times New Roman" w:cs="Times New Roman"/>
          <w:color w:val="000000" w:themeColor="text1"/>
          <w:kern w:val="21"/>
          <w:sz w:val="22"/>
        </w:rPr>
      </w:pPr>
    </w:p>
    <w:p w:rsidR="00C73701" w:rsidRPr="00EF4DE8" w:rsidRDefault="00BD0EAC">
      <w:pPr>
        <w:widowControl/>
        <w:spacing w:before="240" w:after="6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 xml:space="preserve">3.3 CB1Rs </w:t>
      </w:r>
      <w:proofErr w:type="spellStart"/>
      <w:r w:rsidRPr="00EF4DE8">
        <w:rPr>
          <w:rFonts w:ascii="Times New Roman" w:hAnsi="Times New Roman" w:cs="Times New Roman"/>
          <w:b/>
          <w:color w:val="000000" w:themeColor="text1"/>
          <w:sz w:val="22"/>
        </w:rPr>
        <w:t>cKO</w:t>
      </w:r>
      <w:proofErr w:type="spellEnd"/>
      <w:r w:rsidRPr="00EF4DE8">
        <w:rPr>
          <w:rFonts w:ascii="Times New Roman" w:hAnsi="Times New Roman" w:cs="Times New Roman"/>
          <w:b/>
          <w:color w:val="000000" w:themeColor="text1"/>
          <w:sz w:val="22"/>
        </w:rPr>
        <w:t xml:space="preserve"> in PV interneurons results in </w:t>
      </w:r>
      <w:bookmarkStart w:id="9" w:name="_Hlk179730359"/>
      <w:r w:rsidRPr="00EF4DE8">
        <w:rPr>
          <w:rFonts w:ascii="Times New Roman" w:hAnsi="Times New Roman" w:cs="Times New Roman"/>
          <w:b/>
          <w:color w:val="000000" w:themeColor="text1"/>
          <w:sz w:val="22"/>
        </w:rPr>
        <w:t>hearing loss</w:t>
      </w:r>
      <w:bookmarkEnd w:id="9"/>
      <w:r w:rsidRPr="00EF4DE8">
        <w:rPr>
          <w:rFonts w:ascii="Times New Roman" w:hAnsi="Times New Roman" w:cs="Times New Roman"/>
          <w:b/>
          <w:color w:val="000000" w:themeColor="text1"/>
          <w:sz w:val="22"/>
        </w:rPr>
        <w:t xml:space="preserve"> at 32 kHz</w:t>
      </w:r>
    </w:p>
    <w:p w:rsidR="00C73701" w:rsidRPr="00EF4DE8" w:rsidRDefault="00BD0EAC">
      <w:pPr>
        <w:pStyle w:val="TAMainText"/>
        <w:rPr>
          <w:color w:val="000000" w:themeColor="text1"/>
        </w:rPr>
      </w:pPr>
      <w:r w:rsidRPr="00EF4DE8">
        <w:rPr>
          <w:color w:val="000000" w:themeColor="text1"/>
        </w:rPr>
        <w:t xml:space="preserve">The CB1Rs were presented in many different cell types, with their expression levels dynamically varied amongst distinct subcellular locations </w:t>
      </w:r>
      <w:r w:rsidRPr="00EF4DE8">
        <w:rPr>
          <w:color w:val="000000" w:themeColor="text1"/>
        </w:rPr>
        <w:fldChar w:fldCharType="begin"/>
      </w:r>
      <w:r w:rsidR="0008450C" w:rsidRPr="00EF4DE8">
        <w:rPr>
          <w:color w:val="000000" w:themeColor="text1"/>
        </w:rPr>
        <w:instrText xml:space="preserve"> ADDIN ZOTERO_ITEM CSL_CITATION {"citationID":"fwUKW4ve","properties":{"formattedCitation":"(Kendall and Yudowski, 2016b; Busquets-Garcia et al., 2018b; B et al., 2024b)","plainCitation":"(Kendall and Yudowski, 2016b; Busquets-Garcia et al., 2018b; B et al., 2024b)","noteIndex":0},"citationItems":[{"id":4,"uris":["http://zotero.org/users/15350551/items/6MFFKBMX"],"itemData":{"id":4,"type":"article-journal","abstract":"Social isolation is a risk factor for multiple mood disorders. Specifically, social isolation can remodel the brain, causing behavioral abnormalities, including sociability impairments. Here, we investigated social behavior impairment in mice following chronic social isolation stress (CSIS) and cond …","container-title":"Neuron","DOI":"10.1016/j.neuron.2023.10.027","ISSN":"1097-4199","issue":"3","language":"en","note":"publisher: Neuron\nPMID: 37992714","source":"pubmed.ncbi.nlm.nih.gov","title":"CB1R dysfunction of inhibitory synapses in the ACC drives chronic social isolation stress-induced social impairments in male mice","URL":"https://pubmed.ncbi.nlm.nih.gov/37992714/","volume":"112","author":[{"family":"B","given":"Guo"},{"family":"K","given":"Xi"},{"family":"H","given":"Mao"},{"family":"K","given":"Ren"},{"family":"H","given":"Xiao"},{"family":"Nd","given":"Hartley"},{"family":"Y","given":"Zhang"},{"family":"J","given":"Kang"},{"family":"Y","given":"Liu"},{"family":"Y","given":"Xie"},{"family":"Y","given":"Zhou"},{"family":"Y","given":"Zhu"},{"family":"X","given":"Zhang"},{"family":"Z","given":"Fu"},{"family":"Jf","given":"Chen"},{"family":"H","given":"Hu"},{"family":"W","given":"Wang"},{"family":"S","given":"Wu"}],"accessed":{"date-parts":[["2024",10,11]]},"issued":{"date-parts":[["2024",7,2]]}}},{"id":30,"uris":["http://zotero.org/users/15350551/items/BKX3BWI2"],"itemData":{"id":30,"type":"article-journal","abstract":"By priming brain circuits, associations between low-salience stimuli often guide future behavioral choices through a process known as mediated or inferred learning. However, the precise neurobiological mechanisms of these incidental associations are largely unknown. Using sensory preconditioning procedures, we show that type 1 cannabinoid receptors (CB1R) in hippocampal GABAergic neurons are necessary and sufficient for mediated but not direct learning. Deletion and re-expression of CB1R in hippocampal GABAergic neurons abolishes and rescues mediated learning, respectively. Interestingly, paired presentations of low-salience sensory cues induce a specific protein synthesis-dependent enhancement of hippocampal CB1R expression and facilitate long-term synaptic plasticity at inhibitory synapses. CB1R blockade or chemogenetic manipulations of hippocampal GABAergic neurons upon preconditioning affect incidental associations, as revealed by impaired mediated learning. Thus, CB1R-dependent control of inhibitory hippocampal neurotransmission mediates incidental associations, allowing future associative inference, a fundamental process for everyday life, which is altered in major neuropsychiatric diseases. VIDEO ABSTRACT.","container-title":"Neuron","DOI":"10.1016/j.neuron.2018.08.014","ISSN":"1097-4199","issue":"6","journalAbbreviation":"Neuron","language":"eng","note":"PMID: 30174119","page":"1247-1259.e7","source":"PubMed","title":"Hippocampal CB1 Receptors Control Incidental Associations","volume":"99","author":[{"family":"Busquets-Garcia","given":"Arnau"},{"family":"Oliveira da Cruz","given":"José F."},{"family":"Terral","given":"Geoffrey"},{"family":"Pagano Zottola","given":"Antonio C."},{"family":"Soria-Gómez","given":"Edgar"},{"family":"Contini","given":"Andrea"},{"family":"Martin","given":"Hugo"},{"family":"Redon","given":"Bastien"},{"family":"Varilh","given":"Marjorie"},{"family":"Ioannidou","given":"Christina"},{"family":"Drago","given":"Filippo"},{"family":"Massa","given":"Federico"},{"family":"Fioramonti","given":"Xavier"},{"family":"Trifilieff","given":"Pierre"},{"family":"Ferreira","given":"Guillaume"},{"family":"Marsicano","given":"Giovanni"}],"issued":{"date-parts":[["2018",9,19]]}}},{"id":28,"uris":["http://zotero.org/users/15350551/items/2SB4WZ5E"],"itemData":{"id":28,"type":"article-journal","abstract":"The identification and cloning of the two major cannabinoid (CB1 and CB2) receptors together with the discovery of their endogenous ligands in the late 80s and early 90s, resulted in a major effort aimed at understanding the mechanisms and physiological roles of the endocannabinoid system (ECS). Due to its expression and localization in the central nervous system (CNS), the CB1 receptor together with its endogenous ligands (endocannabinoids (eCB)) and the enzymes involved in their synthesis and degradation, has been implicated in multiple pathophysiological events ranging from memory deficits to neurodegenerative disorders among others. In this review, we will provide a general overview of the ECS with emphasis on the CB1 receptor in health and disease. We will describe our current understanding of the complex aspects of receptor signaling and trafficking, including the non-canonical signaling pathways such as those mediated by β-arrestins within the context of functional selectivity and ligand bias. Finally, we will highlight some of the disorders in which CB1 receptors have been implicated. Significant knowledge has been achieved over the last 30 years. However, much more research is still needed to fully understand the complex roles of the ECS, particularly in vivo and to unlock its true potential as a source of therapeutic targets.","container-title":"Frontiers in Cellular Neuroscience","DOI":"10.3389/fncel.2016.00294","ISSN":"1662-5102","journalAbbreviation":"Front Cell Neurosci","language":"eng","note":"PMID: 28101004\nPMCID: PMC5209363","page":"294","source":"PubMed","title":"Cannabinoid Receptors in the Central Nervous System: Their Signaling and Roles in Disease","title-short":"Cannabinoid Receptors in the Central Nervous System","volume":"10","author":[{"family":"Kendall","given":"Debra A."},{"family":"Yudowski","given":"Guillermo A."}],"issued":{"date-parts":[["2016"]]}}}],"schema":"https://github.com/citation-style-language/schema/raw/master/csl-citation.json"} </w:instrText>
      </w:r>
      <w:r w:rsidRPr="00EF4DE8">
        <w:rPr>
          <w:color w:val="000000" w:themeColor="text1"/>
        </w:rPr>
        <w:fldChar w:fldCharType="separate"/>
      </w:r>
      <w:r w:rsidR="0008450C" w:rsidRPr="00EF4DE8">
        <w:rPr>
          <w:color w:val="000000" w:themeColor="text1"/>
        </w:rPr>
        <w:t>(Kendall and Yudowski, 2016b; Busquets-Garcia et al., 2018b; B et al., 2024b)</w:t>
      </w:r>
      <w:r w:rsidRPr="00EF4DE8">
        <w:rPr>
          <w:color w:val="000000" w:themeColor="text1"/>
        </w:rPr>
        <w:fldChar w:fldCharType="end"/>
      </w:r>
      <w:r w:rsidRPr="00EF4DE8">
        <w:rPr>
          <w:color w:val="000000" w:themeColor="text1"/>
        </w:rPr>
        <w:t xml:space="preserve">. CB1Rs are recognized to have the most abundant expression in GABAergic interneurons, particularly in regions of the central auditory system such as the CN and SOC. In contrast, glutamatergic, glycinergic, and other neuronal types exhibit relatively low-to-moderate expression levels of CB1Rs </w:t>
      </w:r>
      <w:r w:rsidRPr="00EF4DE8">
        <w:rPr>
          <w:color w:val="000000" w:themeColor="text1"/>
        </w:rPr>
        <w:fldChar w:fldCharType="begin"/>
      </w:r>
      <w:r w:rsidR="0008450C" w:rsidRPr="00EF4DE8">
        <w:rPr>
          <w:color w:val="000000" w:themeColor="text1"/>
        </w:rPr>
        <w:instrText xml:space="preserve"> ADDIN ZOTERO_ITEM CSL_CITATION {"citationID":"EykCUcZ8","properties":{"formattedCitation":"(Huang and Paul, 2019)","plainCitation":"(Huang and Paul, 2019)","noteIndex":0},"citationItems":[{"id":3,"uris":["http://zotero.org/users/15350551/items/RY6ZV2A5"],"itemData":{"id":3,"type":"article-journal","abstract":"The phenotypic diversity of cortical GABAergic neurons is probably necessary for their functional versatility in shaping the spatiotemporal dynamics of neural circuit operations underlying cognition. Deciphering the logic of this diversity requires comprehensive analysis of multi-modal cell features and a framework of neuronal identity that reflects biological mechanisms and principles. Recent high-throughput single-cell analyses have generated unprecedented data sets characterizing the transcriptomes, morphology and electrophysiology of interneurons. We posit that cardinal interneuron types can be defined by their synaptic communication properties, which are encoded in key transcriptional signatures. This conceptual framework integrates multi-modal cell features, captures neuronal input-output properties fundamental to circuit operation and may advance understanding of the appropriate granularity of neuron types, towards a biologically grounded and operationally useful interneuron taxonomy.","container-title":"Nature Reviews. Neuroscience","DOI":"10.1038/s41583-019-0195-4","ISSN":"1471-0048","issue":"9","journalAbbreviation":"Nat Rev Neurosci","language":"eng","note":"PMID: 31222186\nPMCID: PMC8796706","page":"563-572","source":"PubMed","title":"The diversity of GABAergic neurons and neural communication elements","volume":"20","author":[{"family":"Huang","given":"Z. Josh"},{"family":"Paul","given":"Anirban"}],"issued":{"date-parts":[["2019",9]]}}}],"schema":"https://github.com/citation-style-language/schema/raw/master/csl-citation.json"} </w:instrText>
      </w:r>
      <w:r w:rsidRPr="00EF4DE8">
        <w:rPr>
          <w:color w:val="000000" w:themeColor="text1"/>
        </w:rPr>
        <w:fldChar w:fldCharType="separate"/>
      </w:r>
      <w:r w:rsidR="0008450C" w:rsidRPr="00EF4DE8">
        <w:rPr>
          <w:color w:val="000000" w:themeColor="text1"/>
        </w:rPr>
        <w:t>(Huang and Paul, 2019)</w:t>
      </w:r>
      <w:r w:rsidRPr="00EF4DE8">
        <w:rPr>
          <w:color w:val="000000" w:themeColor="text1"/>
        </w:rPr>
        <w:fldChar w:fldCharType="end"/>
      </w:r>
      <w:r w:rsidRPr="00EF4DE8">
        <w:rPr>
          <w:color w:val="000000" w:themeColor="text1"/>
        </w:rPr>
        <w:t xml:space="preserve">. This suggests that CB1R-mediated signaling may primarily influence inhibitory circuits, especially in GABAergic interneurons, which are critical for regulating the balance between excitation and inhibition in auditory processing. The diversity of GABAergic neurons in the CNS can be characterized by multiple factors, including their transcriptomes, morphology, and electrophysiological properties. Among these, PV interneurons stand out one of the most abundant types of GABAergic neurons in the central auditory system </w:t>
      </w:r>
      <w:r w:rsidRPr="00EF4DE8">
        <w:rPr>
          <w:color w:val="000000" w:themeColor="text1"/>
        </w:rPr>
        <w:fldChar w:fldCharType="begin"/>
      </w:r>
      <w:r w:rsidR="0008450C" w:rsidRPr="00EF4DE8">
        <w:rPr>
          <w:color w:val="000000" w:themeColor="text1"/>
        </w:rPr>
        <w:instrText xml:space="preserve"> ADDIN ZOTERO_ITEM CSL_CITATION {"citationID":"yAncv2P6","properties":{"formattedCitation":"(Hu et al., 2014; Huang and Paul, 2019)","plainCitation":"(Hu et al., 2014; Huang and Paul, 2019)","noteIndex":0},"citationItems":[{"id":2,"uris":["http://zotero.org/users/15350551/items/MLGVV99M"],"itemData":{"id":2,"type":"article-journal","abstract":"The success story of fast-spiking, parvalbumin-positive (PV(+)) GABAergic interneurons (GABA, γ-aminobutyric acid) in the mammalian central nervous system is noteworthy. In 1995, the properties of these interneurons were completely unknown. Twenty years later, thanks to the massive use of subcellular patch-clamp techniques, simultaneous multiple-cell recording, optogenetics, in vivo measurements, and computational approaches, our knowledge about PV(+) interneurons became more extensive than for several types of pyramidal neurons. These findings have implications beyond the \"small world\" of basic research on GABAergic cells. For example, the results provide a first proof of principle that neuroscientists might be able to close the gaps between the molecular, cellular, network, and behavioral levels, representing one of the main challenges at the present time. Furthermore, the results may form the basis for PV(+) interneurons as therapeutic targets for brain disease in the future. However, much needs to be learned about the basic function of these interneurons before clinical neuroscientists will be able to use PV(+) interneurons for therapeutic purposes.","container-title":"Science (New York, N.Y.)","DOI":"10.1126/science.1255263","ISSN":"1095-9203","issue":"6196","journalAbbreviation":"Science","language":"eng","note":"PMID: 25082707","page":"1255263","source":"PubMed","title":"Interneurons. Fast-spiking, parvalbumin⁺ GABAergic interneurons: from cellular design to microcircuit function","title-short":"Interneurons. Fast-spiking, parvalbumin⁺ GABAergic interneurons","volume":"345","author":[{"family":"Hu","given":"Hua"},{"family":"Gan","given":"Jian"},{"family":"Jonas","given":"Peter"}],"issued":{"date-parts":[["2014",8,1]]}}},{"id":3,"uris":["http://zotero.org/users/15350551/items/RY6ZV2A5"],"itemData":{"id":3,"type":"article-journal","abstract":"The phenotypic diversity of cortical GABAergic neurons is probably necessary for their functional versatility in shaping the spatiotemporal dynamics of neural circuit operations underlying cognition. Deciphering the logic of this diversity requires comprehensive analysis of multi-modal cell features and a framework of neuronal identity that reflects biological mechanisms and principles. Recent high-throughput single-cell analyses have generated unprecedented data sets characterizing the transcriptomes, morphology and electrophysiology of interneurons. We posit that cardinal interneuron types can be defined by their synaptic communication properties, which are encoded in key transcriptional signatures. This conceptual framework integrates multi-modal cell features, captures neuronal input-output properties fundamental to circuit operation and may advance understanding of the appropriate granularity of neuron types, towards a biologically grounded and operationally useful interneuron taxonomy.","container-title":"Nature Reviews. Neuroscience","DOI":"10.1038/s41583-019-0195-4","ISSN":"1471-0048","issue":"9","journalAbbreviation":"Nat Rev Neurosci","language":"eng","note":"PMID: 31222186\nPMCID: PMC8796706","page":"563-572","source":"PubMed","title":"The diversity of GABAergic neurons and neural communication elements","volume":"20","author":[{"family":"Huang","given":"Z. Josh"},{"family":"Paul","given":"Anirban"}],"issued":{"date-parts":[["2019",9]]}}}],"schema":"https://github.com/citation-style-language/schema/raw/master/csl-citation.json"} </w:instrText>
      </w:r>
      <w:r w:rsidRPr="00EF4DE8">
        <w:rPr>
          <w:color w:val="000000" w:themeColor="text1"/>
        </w:rPr>
        <w:fldChar w:fldCharType="separate"/>
      </w:r>
      <w:r w:rsidR="0008450C" w:rsidRPr="00EF4DE8">
        <w:rPr>
          <w:color w:val="000000" w:themeColor="text1"/>
        </w:rPr>
        <w:t>(Hu et al., 2014; Huang and Paul, 2019)</w:t>
      </w:r>
      <w:r w:rsidRPr="00EF4DE8">
        <w:rPr>
          <w:color w:val="000000" w:themeColor="text1"/>
        </w:rPr>
        <w:fldChar w:fldCharType="end"/>
      </w:r>
      <w:r w:rsidRPr="00EF4DE8">
        <w:rPr>
          <w:color w:val="000000" w:themeColor="text1"/>
        </w:rPr>
        <w:t>. Therefore, our results suggest that loss of CB1Rs in PV interneurons might trigger abnormal hearing in mice.</w:t>
      </w:r>
    </w:p>
    <w:p w:rsidR="00C73701" w:rsidRPr="00EF4DE8" w:rsidRDefault="00BD0EAC">
      <w:pPr>
        <w:pStyle w:val="TAMainText"/>
        <w:rPr>
          <w:color w:val="000000" w:themeColor="text1"/>
        </w:rPr>
      </w:pPr>
      <w:r w:rsidRPr="00EF4DE8">
        <w:rPr>
          <w:color w:val="000000" w:themeColor="text1"/>
        </w:rPr>
        <w:t>To assess the impact of CB1Rs deletion in PV interneurons on hearing function, we conducted ABR tests on both Cnr1-cKO and non-</w:t>
      </w:r>
      <w:proofErr w:type="spellStart"/>
      <w:r w:rsidRPr="00EF4DE8">
        <w:rPr>
          <w:color w:val="000000" w:themeColor="text1"/>
        </w:rPr>
        <w:t>cKO</w:t>
      </w:r>
      <w:proofErr w:type="spellEnd"/>
      <w:r w:rsidRPr="00EF4DE8">
        <w:rPr>
          <w:color w:val="000000" w:themeColor="text1"/>
        </w:rPr>
        <w:t xml:space="preserve"> mice (Fig. </w:t>
      </w:r>
      <w:r w:rsidRPr="00EF4DE8">
        <w:rPr>
          <w:color w:val="000000" w:themeColor="text1"/>
          <w:lang w:val="en-US"/>
        </w:rPr>
        <w:t>4 and Fig. S4</w:t>
      </w:r>
      <w:r w:rsidRPr="00EF4DE8">
        <w:rPr>
          <w:color w:val="000000" w:themeColor="text1"/>
        </w:rPr>
        <w:t>). To further assess the auditory function in Cnr1-cKO and non-</w:t>
      </w:r>
      <w:proofErr w:type="spellStart"/>
      <w:r w:rsidRPr="00EF4DE8">
        <w:rPr>
          <w:color w:val="000000" w:themeColor="text1"/>
        </w:rPr>
        <w:t>cKO</w:t>
      </w:r>
      <w:proofErr w:type="spellEnd"/>
      <w:r w:rsidRPr="00EF4DE8">
        <w:rPr>
          <w:color w:val="000000" w:themeColor="text1"/>
        </w:rPr>
        <w:t xml:space="preserve"> mice, we analyzed the waveforms, thresholds, latencies, and amplitudes of waves I-V of the ABR (Fig. </w:t>
      </w:r>
      <w:r w:rsidRPr="00EF4DE8">
        <w:rPr>
          <w:color w:val="000000" w:themeColor="text1"/>
          <w:lang w:val="en-US"/>
        </w:rPr>
        <w:t>4 and Fig. S4-S7</w:t>
      </w:r>
      <w:r w:rsidRPr="00EF4DE8">
        <w:rPr>
          <w:color w:val="000000" w:themeColor="text1"/>
        </w:rPr>
        <w:t>). Compared with non-</w:t>
      </w:r>
      <w:proofErr w:type="spellStart"/>
      <w:r w:rsidRPr="00EF4DE8">
        <w:rPr>
          <w:color w:val="000000" w:themeColor="text1"/>
        </w:rPr>
        <w:t>cKO</w:t>
      </w:r>
      <w:proofErr w:type="spellEnd"/>
      <w:r w:rsidRPr="00EF4DE8">
        <w:rPr>
          <w:color w:val="000000" w:themeColor="text1"/>
        </w:rPr>
        <w:t xml:space="preserve"> mice, the average hearing thresholds for both click and pure-tone stimuli at 32 Hz in Cnr1-cKO mice were significantly shifted (Fig. </w:t>
      </w:r>
      <w:r w:rsidRPr="00EF4DE8">
        <w:rPr>
          <w:color w:val="000000" w:themeColor="text1"/>
          <w:lang w:val="en-US"/>
        </w:rPr>
        <w:t>4b</w:t>
      </w:r>
      <w:r w:rsidRPr="00EF4DE8">
        <w:rPr>
          <w:color w:val="000000" w:themeColor="text1"/>
        </w:rPr>
        <w:t>). The increased hearing thresholds in Cnr1-cKO mice indicated that the conditional knockout of CB1Rs specifically from PV-interneurons resulted in hearing loss at high frequency.</w:t>
      </w:r>
    </w:p>
    <w:p w:rsidR="00C73701" w:rsidRPr="00EF4DE8" w:rsidRDefault="00BD0EAC">
      <w:pPr>
        <w:widowControl/>
        <w:spacing w:before="240" w:after="6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3.4 PV-</w:t>
      </w:r>
      <w:proofErr w:type="gramStart"/>
      <w:r w:rsidRPr="00EF4DE8">
        <w:rPr>
          <w:rFonts w:ascii="Times New Roman" w:hAnsi="Times New Roman" w:cs="Times New Roman"/>
          <w:b/>
          <w:color w:val="000000" w:themeColor="text1"/>
          <w:sz w:val="22"/>
        </w:rPr>
        <w:t>Cre;Cnr</w:t>
      </w:r>
      <w:proofErr w:type="gramEnd"/>
      <w:r w:rsidRPr="00EF4DE8">
        <w:rPr>
          <w:rFonts w:ascii="Times New Roman" w:hAnsi="Times New Roman" w:cs="Times New Roman"/>
          <w:b/>
          <w:color w:val="000000" w:themeColor="text1"/>
          <w:sz w:val="22"/>
        </w:rPr>
        <w:t>1</w:t>
      </w:r>
      <w:r w:rsidRPr="00EF4DE8">
        <w:rPr>
          <w:rFonts w:ascii="Times New Roman" w:hAnsi="Times New Roman" w:cs="Times New Roman"/>
          <w:b/>
          <w:color w:val="000000" w:themeColor="text1"/>
          <w:sz w:val="22"/>
          <w:vertAlign w:val="superscript"/>
        </w:rPr>
        <w:t>flox/</w:t>
      </w:r>
      <w:proofErr w:type="spellStart"/>
      <w:r w:rsidRPr="00EF4DE8">
        <w:rPr>
          <w:rFonts w:ascii="Times New Roman" w:hAnsi="Times New Roman" w:cs="Times New Roman"/>
          <w:b/>
          <w:color w:val="000000" w:themeColor="text1"/>
          <w:sz w:val="22"/>
          <w:vertAlign w:val="superscript"/>
        </w:rPr>
        <w:t>flox</w:t>
      </w:r>
      <w:proofErr w:type="spellEnd"/>
      <w:r w:rsidRPr="00EF4DE8">
        <w:rPr>
          <w:rFonts w:ascii="Times New Roman" w:hAnsi="Times New Roman" w:cs="Times New Roman"/>
          <w:b/>
          <w:color w:val="000000" w:themeColor="text1"/>
          <w:sz w:val="22"/>
        </w:rPr>
        <w:t xml:space="preserve"> mice exhibit abnormal auditory brainstem responses</w:t>
      </w:r>
    </w:p>
    <w:p w:rsidR="00C73701" w:rsidRPr="00EF4DE8" w:rsidRDefault="00BD0EAC">
      <w:pPr>
        <w:widowControl/>
        <w:spacing w:before="240" w:after="60"/>
        <w:ind w:firstLineChars="200" w:firstLine="440"/>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 xml:space="preserve">Among the tone-burst stimuli with five frequencies ranging from 4 kHz to 32 kHz, the hearing thresholds in the mice presented a ‘V’-shaped curve, with the lowest thresholds observed at 16 kHz, indicating that the mice had the best hearing sensitivity in this frequency range (Fig. </w:t>
      </w:r>
      <w:r w:rsidRPr="00EF4DE8">
        <w:rPr>
          <w:rFonts w:ascii="Times New Roman" w:eastAsia="楷体" w:hAnsi="Times New Roman" w:cs="Times New Roman"/>
          <w:color w:val="000000" w:themeColor="text1"/>
          <w:kern w:val="21"/>
          <w:sz w:val="22"/>
        </w:rPr>
        <w:t>4</w:t>
      </w:r>
      <w:r w:rsidRPr="00EF4DE8">
        <w:rPr>
          <w:rFonts w:ascii="Times New Roman" w:eastAsia="楷体" w:hAnsi="Times New Roman" w:cs="Times New Roman"/>
          <w:color w:val="000000" w:themeColor="text1"/>
          <w:kern w:val="21"/>
          <w:sz w:val="22"/>
          <w:lang w:val="en"/>
        </w:rPr>
        <w:t>b). To further evaluate the auditory function, the ABR waveforms recorded at 90 dB SPL were superimposed for both Cnr1-cKO and non-</w:t>
      </w:r>
      <w:proofErr w:type="spellStart"/>
      <w:r w:rsidRPr="00EF4DE8">
        <w:rPr>
          <w:rFonts w:ascii="Times New Roman" w:eastAsia="楷体" w:hAnsi="Times New Roman" w:cs="Times New Roman"/>
          <w:color w:val="000000" w:themeColor="text1"/>
          <w:kern w:val="21"/>
          <w:sz w:val="22"/>
          <w:lang w:val="en"/>
        </w:rPr>
        <w:t>cKO</w:t>
      </w:r>
      <w:proofErr w:type="spellEnd"/>
      <w:r w:rsidRPr="00EF4DE8">
        <w:rPr>
          <w:rFonts w:ascii="Times New Roman" w:eastAsia="楷体" w:hAnsi="Times New Roman" w:cs="Times New Roman"/>
          <w:color w:val="000000" w:themeColor="text1"/>
          <w:kern w:val="21"/>
          <w:sz w:val="22"/>
          <w:lang w:val="en"/>
        </w:rPr>
        <w:t xml:space="preserve"> mice under click and 16 kHz stimuli (with 16 kHz serving as the representative frequency). The comparison of the waveforms between the two groups revealed notable differences, especially in terms of wave </w:t>
      </w:r>
      <w:r w:rsidRPr="00EF4DE8">
        <w:rPr>
          <w:rFonts w:ascii="Times New Roman" w:eastAsia="楷体" w:hAnsi="Times New Roman" w:cs="Times New Roman"/>
          <w:color w:val="000000" w:themeColor="text1"/>
          <w:kern w:val="21"/>
          <w:sz w:val="22"/>
          <w:lang w:val="en"/>
        </w:rPr>
        <w:lastRenderedPageBreak/>
        <w:t xml:space="preserve">amplitude and latency (Fig. </w:t>
      </w:r>
      <w:r w:rsidRPr="00EF4DE8">
        <w:rPr>
          <w:rFonts w:ascii="Times New Roman" w:eastAsia="楷体" w:hAnsi="Times New Roman" w:cs="Times New Roman"/>
          <w:color w:val="000000" w:themeColor="text1"/>
          <w:kern w:val="21"/>
          <w:sz w:val="22"/>
        </w:rPr>
        <w:t>4</w:t>
      </w:r>
      <w:r w:rsidRPr="00EF4DE8">
        <w:rPr>
          <w:rFonts w:ascii="Times New Roman" w:eastAsia="楷体" w:hAnsi="Times New Roman" w:cs="Times New Roman"/>
          <w:color w:val="000000" w:themeColor="text1"/>
          <w:kern w:val="21"/>
          <w:sz w:val="22"/>
          <w:lang w:val="en"/>
        </w:rPr>
        <w:t>c). Surprisingly, there were significant differences in the ABR wave characteristics between Cnr1-cKO and non-</w:t>
      </w:r>
      <w:proofErr w:type="spellStart"/>
      <w:r w:rsidRPr="00EF4DE8">
        <w:rPr>
          <w:rFonts w:ascii="Times New Roman" w:eastAsia="楷体" w:hAnsi="Times New Roman" w:cs="Times New Roman"/>
          <w:color w:val="000000" w:themeColor="text1"/>
          <w:kern w:val="21"/>
          <w:sz w:val="22"/>
          <w:lang w:val="en"/>
        </w:rPr>
        <w:t>cKO</w:t>
      </w:r>
      <w:proofErr w:type="spellEnd"/>
      <w:r w:rsidRPr="00EF4DE8">
        <w:rPr>
          <w:rFonts w:ascii="Times New Roman" w:eastAsia="楷体" w:hAnsi="Times New Roman" w:cs="Times New Roman"/>
          <w:color w:val="000000" w:themeColor="text1"/>
          <w:kern w:val="21"/>
          <w:sz w:val="22"/>
          <w:lang w:val="en"/>
        </w:rPr>
        <w:t xml:space="preserve"> groups. These differences were observed in wave amplitude, latency, and waveform morphology (Fig. </w:t>
      </w:r>
      <w:r w:rsidRPr="00EF4DE8">
        <w:rPr>
          <w:rFonts w:ascii="Times New Roman" w:eastAsia="楷体" w:hAnsi="Times New Roman" w:cs="Times New Roman"/>
          <w:color w:val="000000" w:themeColor="text1"/>
          <w:kern w:val="21"/>
          <w:sz w:val="22"/>
        </w:rPr>
        <w:t>4</w:t>
      </w:r>
      <w:r w:rsidRPr="00EF4DE8">
        <w:rPr>
          <w:rFonts w:ascii="Times New Roman" w:eastAsia="楷体" w:hAnsi="Times New Roman" w:cs="Times New Roman"/>
          <w:color w:val="000000" w:themeColor="text1"/>
          <w:kern w:val="21"/>
          <w:sz w:val="22"/>
          <w:lang w:val="en"/>
        </w:rPr>
        <w:t>c-e). In response to click stimuli, the amplitude of wave II in Cnr1-cKO mice decreased dramatically when compared to non-</w:t>
      </w:r>
      <w:proofErr w:type="spellStart"/>
      <w:r w:rsidRPr="00EF4DE8">
        <w:rPr>
          <w:rFonts w:ascii="Times New Roman" w:eastAsia="楷体" w:hAnsi="Times New Roman" w:cs="Times New Roman"/>
          <w:color w:val="000000" w:themeColor="text1"/>
          <w:kern w:val="21"/>
          <w:sz w:val="22"/>
          <w:lang w:val="en"/>
        </w:rPr>
        <w:t>cKO</w:t>
      </w:r>
      <w:proofErr w:type="spellEnd"/>
      <w:r w:rsidRPr="00EF4DE8">
        <w:rPr>
          <w:rFonts w:ascii="Times New Roman" w:eastAsia="楷体" w:hAnsi="Times New Roman" w:cs="Times New Roman"/>
          <w:color w:val="000000" w:themeColor="text1"/>
          <w:kern w:val="21"/>
          <w:sz w:val="22"/>
          <w:lang w:val="en"/>
        </w:rPr>
        <w:t xml:space="preserve"> mice, while the amplitudes of waves I, III, IV, and V showed only a slight decrease in Cnr1-cKO mice (Fig. </w:t>
      </w:r>
      <w:r w:rsidRPr="00EF4DE8">
        <w:rPr>
          <w:rFonts w:ascii="Times New Roman" w:eastAsia="楷体" w:hAnsi="Times New Roman" w:cs="Times New Roman"/>
          <w:color w:val="000000" w:themeColor="text1"/>
          <w:kern w:val="21"/>
          <w:sz w:val="22"/>
        </w:rPr>
        <w:t>4</w:t>
      </w:r>
      <w:r w:rsidRPr="00EF4DE8">
        <w:rPr>
          <w:rFonts w:ascii="Times New Roman" w:eastAsia="楷体" w:hAnsi="Times New Roman" w:cs="Times New Roman"/>
          <w:color w:val="000000" w:themeColor="text1"/>
          <w:kern w:val="21"/>
          <w:sz w:val="22"/>
          <w:lang w:val="en"/>
        </w:rPr>
        <w:t xml:space="preserve">c, </w:t>
      </w:r>
      <w:r w:rsidRPr="00EF4DE8">
        <w:rPr>
          <w:rFonts w:ascii="Times New Roman" w:eastAsia="楷体" w:hAnsi="Times New Roman" w:cs="Times New Roman"/>
          <w:color w:val="000000" w:themeColor="text1"/>
          <w:kern w:val="21"/>
          <w:sz w:val="22"/>
        </w:rPr>
        <w:t>4</w:t>
      </w:r>
      <w:r w:rsidRPr="00EF4DE8">
        <w:rPr>
          <w:rFonts w:ascii="Times New Roman" w:eastAsia="楷体" w:hAnsi="Times New Roman" w:cs="Times New Roman"/>
          <w:color w:val="000000" w:themeColor="text1"/>
          <w:kern w:val="21"/>
          <w:sz w:val="22"/>
          <w:lang w:val="en"/>
        </w:rPr>
        <w:t>e). Both the latencies and amplitudes of the waveforms I-V in Cnr1-cKO mice were significantly changed when compared to non-</w:t>
      </w:r>
      <w:proofErr w:type="spellStart"/>
      <w:r w:rsidRPr="00EF4DE8">
        <w:rPr>
          <w:rFonts w:ascii="Times New Roman" w:eastAsia="楷体" w:hAnsi="Times New Roman" w:cs="Times New Roman"/>
          <w:color w:val="000000" w:themeColor="text1"/>
          <w:kern w:val="21"/>
          <w:sz w:val="22"/>
          <w:lang w:val="en"/>
        </w:rPr>
        <w:t>cKO</w:t>
      </w:r>
      <w:proofErr w:type="spellEnd"/>
      <w:r w:rsidRPr="00EF4DE8">
        <w:rPr>
          <w:rFonts w:ascii="Times New Roman" w:eastAsia="楷体" w:hAnsi="Times New Roman" w:cs="Times New Roman"/>
          <w:color w:val="000000" w:themeColor="text1"/>
          <w:kern w:val="21"/>
          <w:sz w:val="22"/>
          <w:lang w:val="en"/>
        </w:rPr>
        <w:t xml:space="preserve"> mice in response to 16 kHz pure tones (Fig. </w:t>
      </w:r>
      <w:r w:rsidRPr="00EF4DE8">
        <w:rPr>
          <w:rFonts w:ascii="Times New Roman" w:eastAsia="楷体" w:hAnsi="Times New Roman" w:cs="Times New Roman"/>
          <w:color w:val="000000" w:themeColor="text1"/>
          <w:kern w:val="21"/>
          <w:sz w:val="22"/>
        </w:rPr>
        <w:t>4</w:t>
      </w:r>
      <w:r w:rsidRPr="00EF4DE8">
        <w:rPr>
          <w:rFonts w:ascii="Times New Roman" w:eastAsia="楷体" w:hAnsi="Times New Roman" w:cs="Times New Roman"/>
          <w:color w:val="000000" w:themeColor="text1"/>
          <w:kern w:val="21"/>
          <w:sz w:val="22"/>
          <w:lang w:val="en"/>
        </w:rPr>
        <w:t>c-e, Fig. S5-S7).</w:t>
      </w:r>
      <w:r w:rsidRPr="00EF4DE8">
        <w:rPr>
          <w:rFonts w:ascii="Times New Roman" w:hAnsi="Times New Roman" w:cs="Times New Roman"/>
          <w:color w:val="000000" w:themeColor="text1"/>
          <w:sz w:val="22"/>
        </w:rPr>
        <w:t xml:space="preserve"> </w:t>
      </w:r>
      <w:r w:rsidRPr="00EF4DE8">
        <w:rPr>
          <w:rFonts w:ascii="Times New Roman" w:eastAsia="楷体" w:hAnsi="Times New Roman" w:cs="Times New Roman"/>
          <w:color w:val="000000" w:themeColor="text1"/>
          <w:kern w:val="21"/>
          <w:sz w:val="22"/>
          <w:lang w:val="en"/>
        </w:rPr>
        <w:t xml:space="preserve">Especially the wave II and wave III, which are typically linked with the physiological functions of the CN and the SOC, respectively, were drastically changed in both amplitudes and latencies in Cnr1-cKO mice (Fig. </w:t>
      </w:r>
      <w:r w:rsidRPr="00EF4DE8">
        <w:rPr>
          <w:rFonts w:ascii="Times New Roman" w:eastAsia="楷体" w:hAnsi="Times New Roman" w:cs="Times New Roman"/>
          <w:color w:val="000000" w:themeColor="text1"/>
          <w:kern w:val="21"/>
          <w:sz w:val="22"/>
        </w:rPr>
        <w:t>4</w:t>
      </w:r>
      <w:r w:rsidRPr="00EF4DE8">
        <w:rPr>
          <w:rFonts w:ascii="Times New Roman" w:eastAsia="楷体" w:hAnsi="Times New Roman" w:cs="Times New Roman"/>
          <w:color w:val="000000" w:themeColor="text1"/>
          <w:kern w:val="21"/>
          <w:sz w:val="22"/>
          <w:lang w:val="en"/>
        </w:rPr>
        <w:t>c-e, Fig. S5-S7). As expected, the changes in ABR wave II and wave III were consistent with the immunostaining results from the CN and SOC in Cnr1-cKO mice, which were demonstrated previously (Fig. 3). Except for the data collected under 32 kHz, which was too ambiguous to analyze, the amplitudes of waves I-IV derived from ABR waveforms under click stimuli or other frequencies of tone burst were decreased in Cnr1-cKO mice</w:t>
      </w:r>
      <w:r w:rsidRPr="00EF4DE8">
        <w:rPr>
          <w:rFonts w:ascii="Times New Roman" w:hAnsi="Times New Roman" w:cs="Times New Roman"/>
          <w:color w:val="000000" w:themeColor="text1"/>
          <w:sz w:val="22"/>
          <w:lang w:val="en"/>
        </w:rPr>
        <w:t xml:space="preserve"> </w:t>
      </w:r>
      <w:r w:rsidRPr="00EF4DE8">
        <w:rPr>
          <w:rFonts w:ascii="Times New Roman" w:eastAsia="楷体" w:hAnsi="Times New Roman" w:cs="Times New Roman"/>
          <w:color w:val="000000" w:themeColor="text1"/>
          <w:kern w:val="21"/>
          <w:sz w:val="22"/>
          <w:lang w:val="en"/>
        </w:rPr>
        <w:t xml:space="preserve">(Fig. S6 and Fig. S7). The longer latencies and lower amplitudes observed in the ABR waveforms reflect a decrease in transduction velocity and strength of the auditory signal. </w:t>
      </w:r>
    </w:p>
    <w:p w:rsidR="00C73701" w:rsidRPr="00EF4DE8" w:rsidRDefault="00BD0EAC">
      <w:pPr>
        <w:widowControl/>
        <w:spacing w:before="240" w:after="60"/>
        <w:ind w:firstLineChars="200" w:firstLine="440"/>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 xml:space="preserve">Taken together, these findings strongly suggest that the conditional knockout of Cnr1 in PV interneurons caused auditory dysfunction in mice. Specifically, the prolonged latencies indicate slower neural transmission in the auditory pathways, while the attenuated amplitudes point to a weakened neural response. This disruption in both the timing and magnitude of auditory signals in </w:t>
      </w:r>
      <w:r w:rsidRPr="00EF4DE8">
        <w:rPr>
          <w:rFonts w:ascii="Times New Roman" w:hAnsi="Times New Roman" w:cs="Times New Roman"/>
          <w:color w:val="000000" w:themeColor="text1"/>
          <w:sz w:val="22"/>
        </w:rPr>
        <w:t>PV-</w:t>
      </w:r>
      <w:proofErr w:type="gramStart"/>
      <w:r w:rsidRPr="00EF4DE8">
        <w:rPr>
          <w:rFonts w:ascii="Times New Roman" w:hAnsi="Times New Roman" w:cs="Times New Roman"/>
          <w:color w:val="000000" w:themeColor="text1"/>
          <w:sz w:val="22"/>
        </w:rPr>
        <w:t>Cre;Cnr</w:t>
      </w:r>
      <w:proofErr w:type="gramEnd"/>
      <w:r w:rsidRPr="00EF4DE8">
        <w:rPr>
          <w:rFonts w:ascii="Times New Roman" w:hAnsi="Times New Roman" w:cs="Times New Roman"/>
          <w:color w:val="000000" w:themeColor="text1"/>
          <w:sz w:val="22"/>
        </w:rPr>
        <w:t>1</w:t>
      </w:r>
      <w:r w:rsidRPr="00EF4DE8">
        <w:rPr>
          <w:rFonts w:ascii="Times New Roman" w:hAnsi="Times New Roman" w:cs="Times New Roman"/>
          <w:color w:val="000000" w:themeColor="text1"/>
          <w:sz w:val="22"/>
          <w:vertAlign w:val="superscript"/>
        </w:rPr>
        <w:t>flox/</w:t>
      </w:r>
      <w:proofErr w:type="spellStart"/>
      <w:r w:rsidRPr="00EF4DE8">
        <w:rPr>
          <w:rFonts w:ascii="Times New Roman" w:hAnsi="Times New Roman" w:cs="Times New Roman"/>
          <w:color w:val="000000" w:themeColor="text1"/>
          <w:sz w:val="22"/>
          <w:vertAlign w:val="superscript"/>
        </w:rPr>
        <w:t>flox</w:t>
      </w:r>
      <w:proofErr w:type="spellEnd"/>
      <w:r w:rsidRPr="00EF4DE8">
        <w:rPr>
          <w:rFonts w:ascii="Times New Roman" w:hAnsi="Times New Roman" w:cs="Times New Roman"/>
          <w:color w:val="000000" w:themeColor="text1"/>
          <w:sz w:val="22"/>
          <w:vertAlign w:val="superscript"/>
        </w:rPr>
        <w:t xml:space="preserve"> </w:t>
      </w:r>
      <w:r w:rsidRPr="00EF4DE8">
        <w:rPr>
          <w:rFonts w:ascii="Times New Roman" w:hAnsi="Times New Roman" w:cs="Times New Roman"/>
          <w:color w:val="000000" w:themeColor="text1"/>
          <w:sz w:val="22"/>
        </w:rPr>
        <w:t>mice</w:t>
      </w:r>
      <w:r w:rsidRPr="00EF4DE8">
        <w:rPr>
          <w:rFonts w:ascii="Times New Roman" w:eastAsia="楷体" w:hAnsi="Times New Roman" w:cs="Times New Roman"/>
          <w:color w:val="000000" w:themeColor="text1"/>
          <w:kern w:val="21"/>
          <w:sz w:val="22"/>
          <w:lang w:val="en"/>
        </w:rPr>
        <w:t xml:space="preserve"> points to the critical role of CB1Rs signaling in maintaining normal auditory processing, particularly in PV interneurons within the central auditory system.</w:t>
      </w:r>
    </w:p>
    <w:p w:rsidR="00C73701" w:rsidRPr="00EF4DE8" w:rsidRDefault="00C73701">
      <w:pPr>
        <w:widowControl/>
        <w:spacing w:before="240" w:after="60"/>
        <w:ind w:firstLineChars="200" w:firstLine="440"/>
        <w:rPr>
          <w:rFonts w:ascii="Times New Roman" w:eastAsia="楷体" w:hAnsi="Times New Roman" w:cs="Times New Roman"/>
          <w:color w:val="000000" w:themeColor="text1"/>
          <w:kern w:val="21"/>
          <w:sz w:val="22"/>
          <w:lang w:val="en"/>
        </w:rPr>
      </w:pPr>
    </w:p>
    <w:p w:rsidR="00C73701" w:rsidRPr="00EF4DE8" w:rsidRDefault="00BD0EAC">
      <w:pPr>
        <w:pStyle w:val="TAMainText"/>
        <w:ind w:firstLineChars="0" w:firstLine="0"/>
        <w:rPr>
          <w:rFonts w:eastAsiaTheme="minorEastAsia"/>
          <w:b/>
          <w:color w:val="000000" w:themeColor="text1"/>
          <w:kern w:val="2"/>
          <w:lang w:val="en-US"/>
        </w:rPr>
      </w:pPr>
      <w:r w:rsidRPr="00EF4DE8">
        <w:rPr>
          <w:rFonts w:eastAsiaTheme="minorEastAsia"/>
          <w:b/>
          <w:color w:val="000000" w:themeColor="text1"/>
          <w:kern w:val="2"/>
          <w:lang w:val="en-US"/>
        </w:rPr>
        <w:t>4. Discussion</w:t>
      </w:r>
    </w:p>
    <w:p w:rsidR="00C73701" w:rsidRPr="00EF4DE8" w:rsidRDefault="00BD0EAC">
      <w:pPr>
        <w:spacing w:before="240" w:after="60"/>
        <w:ind w:firstLineChars="200" w:firstLine="440"/>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In the current study, we assessed region-specific distribution of the CB1Rs across the central auditory system of mice using fluorescence immunohistochemical techniques. Our results revealed that CB1Rs are highly expressed in the CN, SOC and LL. Furthermore, the conditional knockout of CB1Rs specifically from PV interneurons resulted in hearing loss and abnormal auditory brainstem response to a certain extent. Our findings support a functional role for CB1Rs in regulating inhibitory circuitry function in the central auditory system, ultimately impacting auditory processing.</w:t>
      </w:r>
    </w:p>
    <w:p w:rsidR="00C73701" w:rsidRPr="00EF4DE8" w:rsidRDefault="00BD0EAC">
      <w:pPr>
        <w:spacing w:before="240" w:after="6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4.1 The wide distribution of CB1Rs across the central auditory system</w:t>
      </w:r>
    </w:p>
    <w:p w:rsidR="00C73701" w:rsidRPr="00EF4DE8" w:rsidRDefault="00BD0EAC">
      <w:pPr>
        <w:spacing w:before="240" w:after="60"/>
        <w:ind w:firstLineChars="200" w:firstLine="440"/>
        <w:rPr>
          <w:rFonts w:ascii="Times New Roman" w:hAnsi="Times New Roman" w:cs="Times New Roman"/>
          <w:color w:val="000000" w:themeColor="text1"/>
          <w:sz w:val="22"/>
        </w:rPr>
      </w:pPr>
      <w:r w:rsidRPr="00EF4DE8">
        <w:rPr>
          <w:rFonts w:ascii="Times New Roman" w:hAnsi="Times New Roman" w:cs="Times New Roman"/>
          <w:color w:val="000000" w:themeColor="text1"/>
          <w:kern w:val="0"/>
          <w:sz w:val="22"/>
        </w:rPr>
        <w:t xml:space="preserve">The ECS and its components have been the subject of extensive research, particularly for their roles in synaptic plasticity and neurodevelopment </w:t>
      </w:r>
      <w:r w:rsidRPr="00EF4DE8">
        <w:rPr>
          <w:rFonts w:ascii="Times New Roman" w:hAnsi="Times New Roman" w:cs="Times New Roman"/>
          <w:color w:val="000000" w:themeColor="text1"/>
          <w:sz w:val="22"/>
        </w:rPr>
        <w:fldChar w:fldCharType="begin"/>
      </w:r>
      <w:r w:rsidR="0008450C" w:rsidRPr="00EF4DE8">
        <w:rPr>
          <w:rFonts w:ascii="Times New Roman" w:hAnsi="Times New Roman" w:cs="Times New Roman"/>
          <w:color w:val="000000" w:themeColor="text1"/>
          <w:sz w:val="22"/>
        </w:rPr>
        <w:instrText xml:space="preserve"> ADDIN ZOTERO_ITEM CSL_CITATION {"citationID":"6UCQmzr7","properties":{"formattedCitation":"(Tzounopoulos et al., 2007; Clarke et al., 2021)","plainCitation":"(Tzounopoulos et al., 2007; Clarke et al., 2021)","noteIndex":0},"citationItems":[{"id":142,"uris":["http://zotero.org/users/15350551/items/BU64PKLX"],"itemData":{"id":142,"type":"article-journal","abstract":"Cannabis has long been used for its medicinal and psychoactive properties. With the relatively new adoption of formal medicinal cannabis regulations worldwide, the study of cannabinoids, both endogenous and exogenous, has similarly flourished in more recent decades. In particular, research investigating the role of cannabinoids in regeneration and neurodevelopment has yielded promising results in vertebrate models. However, regeneration-competent vertebrates are few, whereas a myriad of invertebrate species have been established as superb models for regeneration. As such, this review aims to provide a comprehensive summary of the endocannabinoid system, with a focus on current advances in the area of endocannabinoid system contributions to invertebrate neurodevelopment and regeneration.","container-title":"International Journal of Molecular Sciences","DOI":"10.3390/ijms22042103","ISSN":"1422-0067","issue":"4","journalAbbreviation":"Int J Mol Sci","language":"eng","note":"PMID: 33672634\nPMCID: PMC7924210","page":"2103","source":"PubMed","title":"The Endocannabinoid System and Invertebrate Neurodevelopment and Regeneration","volume":"22","author":[{"family":"Clarke","given":"Tristyn L."},{"family":"Johnson","given":"Rachael L."},{"family":"Simone","given":"Jonathan J."},{"family":"Carlone","given":"Robert L."}],"issued":{"date-parts":[["2021",2,20]]}}},{"id":35,"uris":["http://zotero.org/users/15350551/items/6HI4MB2J"],"itemData":{"id":35,"type":"article-journal","abstract":"Synapses may undergo long-term increases or decreases in synaptic strength dependent on critical differences in the timing between pre-and postsynaptic activity. Such spike-timing-dependent plasticity (STDP) follows rules that govern how patterns of neural activity induce changes in synaptic strength. Synaptic plasticity in the dorsal cochlear nucleus (DCN) follows Hebbian and anti-Hebbian patterns in a cell-specific manner. Here we show that these opposing responses to synaptic activity result from differential expression of two signaling pathways. Ca2+/calmodulin-dependent protein kinase II (CaMKII) signaling underlies Hebbian postsynaptic LTP in principal cells. By contrast, in interneurons, a temporally precise anti-Hebbian synaptic spike-timing rule results from the combined effects of postsynaptic CaMKII-dependent LTP and endocannabinoid-dependent presynaptic LTD. Cell specificity in the circuit arises from selective targeting of presynaptic CB1 receptors in different axonal terminals. Hence, pre- and postsynaptic sites of expression determine both the sign and timing requirements of long-term plasticity in interneurons.","container-title":"Neuron","DOI":"10.1016/j.neuron.2007.03.026","ISSN":"0896-6273","issue":"2","journalAbbreviation":"Neuron","language":"eng","note":"PMID: 17442249\nPMCID: PMC2151977","page":"291-301","source":"PubMed","title":"Coactivation of pre- and postsynaptic signaling mechanisms determines cell-specific spike-timing-dependent plasticity","volume":"54","author":[{"family":"Tzounopoulos","given":"Thanos"},{"family":"Rubio","given":"Maria E."},{"family":"Keen","given":"John E."},{"family":"Trussell","given":"Laurence O."}],"issued":{"date-parts":[["2007",4,19]]}}}],"schema":"https://github.com/citation-style-language/schema/raw/master/csl-citation.json"} </w:instrText>
      </w:r>
      <w:r w:rsidRPr="00EF4DE8">
        <w:rPr>
          <w:rFonts w:ascii="Times New Roman" w:hAnsi="Times New Roman" w:cs="Times New Roman"/>
          <w:color w:val="000000" w:themeColor="text1"/>
          <w:sz w:val="22"/>
        </w:rPr>
        <w:fldChar w:fldCharType="separate"/>
      </w:r>
      <w:r w:rsidR="0008450C" w:rsidRPr="00EF4DE8">
        <w:rPr>
          <w:rFonts w:ascii="Times New Roman" w:hAnsi="Times New Roman" w:cs="Times New Roman"/>
          <w:color w:val="000000" w:themeColor="text1"/>
          <w:sz w:val="22"/>
        </w:rPr>
        <w:t>(Tzounopoulos et al., 2007; Clarke et al., 2021)</w:t>
      </w:r>
      <w:r w:rsidRPr="00EF4DE8">
        <w:rPr>
          <w:rFonts w:ascii="Times New Roman" w:hAnsi="Times New Roman" w:cs="Times New Roman"/>
          <w:color w:val="000000" w:themeColor="text1"/>
          <w:sz w:val="22"/>
        </w:rPr>
        <w:fldChar w:fldCharType="end"/>
      </w:r>
      <w:r w:rsidRPr="00EF4DE8">
        <w:rPr>
          <w:rFonts w:ascii="Times New Roman" w:hAnsi="Times New Roman" w:cs="Times New Roman"/>
          <w:color w:val="000000" w:themeColor="text1"/>
          <w:sz w:val="22"/>
        </w:rPr>
        <w:t xml:space="preserve">. While much has been studied about the ECS and its components, particularly CB1Rs, in various regions of the CNS, much less attention has been given to how CB1Rs are distributed and function in the central auditory system. Cnr1 transcripts that encode CB1Rs have been detected in various brain regions using RNA scope or in situ hybridization, however, the actual </w:t>
      </w:r>
      <w:r w:rsidRPr="00EF4DE8">
        <w:rPr>
          <w:rFonts w:ascii="Times New Roman" w:hAnsi="Times New Roman" w:cs="Times New Roman"/>
          <w:color w:val="000000" w:themeColor="text1"/>
          <w:sz w:val="22"/>
        </w:rPr>
        <w:lastRenderedPageBreak/>
        <w:t xml:space="preserve">expression characteristics of CB1Rs proteins themselves-especially in the central auditory system-remain an underexplored area </w:t>
      </w:r>
      <w:r w:rsidRPr="00EF4DE8">
        <w:rPr>
          <w:rFonts w:ascii="Times New Roman" w:hAnsi="Times New Roman" w:cs="Times New Roman"/>
          <w:bCs/>
          <w:color w:val="000000" w:themeColor="text1"/>
          <w:sz w:val="22"/>
        </w:rPr>
        <w:fldChar w:fldCharType="begin"/>
      </w:r>
      <w:r w:rsidR="0008450C" w:rsidRPr="00EF4DE8">
        <w:rPr>
          <w:rFonts w:ascii="Times New Roman" w:hAnsi="Times New Roman" w:cs="Times New Roman"/>
          <w:bCs/>
          <w:color w:val="000000" w:themeColor="text1"/>
          <w:sz w:val="22"/>
        </w:rPr>
        <w:instrText xml:space="preserve"> ADDIN ZOTERO_ITEM CSL_CITATION {"citationID":"3SYT6x2y","properties":{"formattedCitation":"(Erben and Buonanno, 2019; Tao et al., 2020)","plainCitation":"(Erben and Buonanno, 2019; Tao et al., 2020)","noteIndex":0},"citationItems":[{"id":173,"uris":["http://zotero.org/users/15350551/items/R69R8EI7"],"itemData":{"id":173,"type":"article-journal","abstract":"Fluorescent detection of transcripts using RNAscope has quickly become a standard in situ hybridization (ISH) approach in neuroscience with over 400 publications since its introduction in 2012. RNAscope's sensitivity and specificity allow the simultaneously detection of up to three low abundance mRNAs in single cells (i.e., multiplexing) and, in contrast to other ISH techniques, RNAscope is performed in 1 day. BaseScope, a newer ultrasensitive platform, uses improved amplification chemistry of single oligonucleotide probe pairs (</w:instrText>
      </w:r>
      <w:r w:rsidR="0008450C" w:rsidRPr="00EF4DE8">
        <w:rPr>
          <w:rFonts w:ascii="Cambria Math" w:hAnsi="Cambria Math" w:cs="Cambria Math"/>
          <w:bCs/>
          <w:color w:val="000000" w:themeColor="text1"/>
          <w:sz w:val="22"/>
        </w:rPr>
        <w:instrText>∼</w:instrText>
      </w:r>
      <w:r w:rsidR="0008450C" w:rsidRPr="00EF4DE8">
        <w:rPr>
          <w:rFonts w:ascii="Times New Roman" w:hAnsi="Times New Roman" w:cs="Times New Roman"/>
          <w:bCs/>
          <w:color w:val="000000" w:themeColor="text1"/>
          <w:sz w:val="22"/>
        </w:rPr>
        <w:instrText xml:space="preserve">50 bases). This technique allows discrimination of single nucleotide polymorphisms or splice variants that differ by short exons. A present limitation of BaseScope is that expression analysis is limited to a single gene (i.e., single-plexing). This article outlines detailed protocols for both RNAscope and BaseScope in neuronal tissue. We discuss how to perform ISH experiments using either fresh-frozen or formalin-fixed paraffin-embedded sections, as well as dissociated cultured neurons. We also outline how to obtain quantitative data from hybridized tissue sections. © 2019 by John Wiley &amp; Sons, Inc.","container-title":"Current Protocols in Neuroscience","DOI":"10.1002/cpns.63","ISSN":"1934-8576","issue":"1","journalAbbreviation":"Curr Protoc Neurosci","language":"eng","note":"PMID: 30791216\nPMCID: PMC7476812","page":"e63","source":"PubMed","title":"Detection and Quantification of Multiple RNA Sequences Using Emerging Ultrasensitive Fluorescent In Situ Hybridization Techniques","volume":"87","author":[{"family":"Erben","given":"Larissa"},{"family":"Buonanno","given":"Andres"}],"issued":{"date-parts":[["2019",4]]}}},{"id":166,"uris":["http://zotero.org/users/15350551/items/8US3WBYQ"],"itemData":{"id":166,"type":"article-journal","abstract":"Beyond being one the most widely used psychoactive drugs in the world, cannabis has been identified as an environmental risk factor for psychosis. Though the relationship between cannabis use and psychiatric disorders remains controversial, consistent association between early adolescent cannabis use and the subsequent risk of psychosis suggested adolescence may be a particularly vulnerable period. Previous findings on gene by environment interactions indicated that cannabis use may only increase the risk for psychosis in the subjects who have a specific genetic vulnerability. The type 1 cannabinoid receptor (CB1), encoded by the CNR1 gene, is a key component of the endocannabinoid system. As the primary endocannabinoid receptor in the brain, CB1 is the main molecular target of the endocannabinoid ligand, as well as tetrahydrocannabinol (THC), the principal psychoactive ingredient of cannabis. In this study, we have examined mRNA expression and DNA methylation of CNR1 in human prefrontal cortex (PFC), hippocampus, and caudate samples. The expression of CNR1 is higher in fetal PFC and hippocampus, then drops down dramatically after birth. The lifespan trajectory of CNR1 expression in the DLPFC differentially correlated with age by allelic variation at rs4680, a functional polymorphism in the COMT gene. Compared with COMT methionine158 carriers, Caucasian carriers of the COMT valine158 allele have a stronger negative correlation between the expression of CNR1 in DLPFC and age. In contrast, the methylation level of cg02498983, which is negatively correlated with the expression of CNR1 in PFC, showed the strongest positive correlation with age in PFC of Caucasian carriers of COMT valine158. Additionally, we have observed decreased mRNA expression of CNR1 in the DLPFC of patients with schizophrenia. Further analysis revealed a positive eQTL SNP, rs806368, which predicted the expression of a novel transcript of CNR1 in human DLPFC, hippocampus and caudate. This SNP has been associated with addiction and other psychiatric disorders. THC or ethanol are each significantly associated with dysregulated expression of CNR1 in the PFC of patients with affective disorder, and the expression of CNR1 is significantly upregulated in the PFC of schizophrenia patients who completed suicide. Our results support previous studies that have implicated the endocannabinoid system in the pathology of schizophrenia and provided additional insight into the mechanism of increasing risk for schizophrenia in the adolescent cannabis users.","container-title":"Translational Psychiatry","DOI":"10.1038/s41398-020-0832-8","ISSN":"2158-3188","issue":"1","journalAbbreviation":"Transl Psychiatry","language":"eng","note":"PMID: 32433545\nPMCID: PMC7237456","page":"158","source":"PubMed","title":"Cannabinoid receptor CNR1 expression and DNA methylation in human prefrontal cortex, hippocampus and caudate in brain development and schizophrenia","volume":"10","author":[{"family":"Tao","given":"Ran"},{"family":"Li","given":"Chao"},{"family":"Jaffe","given":"Andrew E."},{"family":"Shin","given":"Joo Heon"},{"family":"Deep-Soboslay","given":"Amy"},{"family":"Yamin","given":"Rae'e"},{"family":"Weinberger","given":"Daniel R."},{"family":"Hyde","given":"Thomas M."},{"family":"Kleinman","given":"Joel E."}],"issued":{"date-parts":[["2020",5,19]]}}}],"schema":"https://github.com/citation-style-language/schema/raw/master/csl-citation.json"} </w:instrText>
      </w:r>
      <w:r w:rsidRPr="00EF4DE8">
        <w:rPr>
          <w:rFonts w:ascii="Times New Roman" w:hAnsi="Times New Roman" w:cs="Times New Roman"/>
          <w:bCs/>
          <w:color w:val="000000" w:themeColor="text1"/>
          <w:sz w:val="22"/>
        </w:rPr>
        <w:fldChar w:fldCharType="separate"/>
      </w:r>
      <w:r w:rsidR="0008450C" w:rsidRPr="00EF4DE8">
        <w:rPr>
          <w:rFonts w:ascii="Times New Roman" w:hAnsi="Times New Roman" w:cs="Times New Roman"/>
          <w:color w:val="000000" w:themeColor="text1"/>
          <w:sz w:val="22"/>
        </w:rPr>
        <w:t>(Erben and Buonanno, 2019; Tao et al., 2020)</w:t>
      </w:r>
      <w:r w:rsidRPr="00EF4DE8">
        <w:rPr>
          <w:rFonts w:ascii="Times New Roman" w:hAnsi="Times New Roman" w:cs="Times New Roman"/>
          <w:bCs/>
          <w:color w:val="000000" w:themeColor="text1"/>
          <w:sz w:val="22"/>
        </w:rPr>
        <w:fldChar w:fldCharType="end"/>
      </w:r>
      <w:r w:rsidRPr="00EF4DE8">
        <w:rPr>
          <w:rFonts w:ascii="Times New Roman" w:hAnsi="Times New Roman" w:cs="Times New Roman"/>
          <w:bCs/>
          <w:color w:val="000000" w:themeColor="text1"/>
          <w:sz w:val="22"/>
        </w:rPr>
        <w:t>.</w:t>
      </w:r>
      <w:r w:rsidRPr="00EF4DE8">
        <w:rPr>
          <w:rFonts w:ascii="Times New Roman" w:hAnsi="Times New Roman" w:cs="Times New Roman"/>
          <w:color w:val="000000" w:themeColor="text1"/>
          <w:sz w:val="22"/>
        </w:rPr>
        <w:t xml:space="preserve"> </w:t>
      </w:r>
    </w:p>
    <w:p w:rsidR="00C73701" w:rsidRPr="00EF4DE8" w:rsidRDefault="00BD0EAC">
      <w:pPr>
        <w:spacing w:before="240" w:after="60"/>
        <w:ind w:firstLineChars="200" w:firstLine="440"/>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 xml:space="preserve">In the current study, we systematically evaluated the differentiated expression patterns of CB1Rs in the central auditory system using immunostaining. Immunostaining is an excellent way to complement in situ hybridization of mRNA transcripts, and allows for direct visualization of CB1Rs proteins in specific neuronal populations and subcellular compartments, providing valuable insights into how CB1Rs are distributed across various auditory nuclei. Our findings demonstrated that the expression of CB1Rs in the CN, SOC, IC, LL, MGB, and AC of mice are in line with previous studies, further supporting the idea that CB1Rs are widely distributed across regions of the central auditory system </w:t>
      </w:r>
      <w:r w:rsidRPr="00EF4DE8">
        <w:rPr>
          <w:rFonts w:ascii="Times New Roman" w:hAnsi="Times New Roman" w:cs="Times New Roman"/>
          <w:color w:val="000000" w:themeColor="text1"/>
          <w:kern w:val="0"/>
          <w:sz w:val="22"/>
        </w:rPr>
        <w:fldChar w:fldCharType="begin"/>
      </w:r>
      <w:r w:rsidR="0008450C" w:rsidRPr="00EF4DE8">
        <w:rPr>
          <w:rFonts w:ascii="Times New Roman" w:hAnsi="Times New Roman" w:cs="Times New Roman"/>
          <w:color w:val="000000" w:themeColor="text1"/>
          <w:kern w:val="0"/>
          <w:sz w:val="22"/>
        </w:rPr>
        <w:instrText xml:space="preserve"> ADDIN ZOTERO_ITEM CSL_CITATION {"citationID":"TJadWBHp","properties":{"formattedCitation":"(Zheng et al., 2007; Zhao et al., 2011; Ji et al., 2017)","plainCitation":"(Zheng et al., 2007; Zhao et al., 2011; Ji et al., 2017)","noteIndex":0},"citationItems":[{"id":12,"uris":["http://zotero.org/users/15350551/items/LGZSTGMC"],"itemData":{"id":12,"type":"article-journal","abstract":"Cannabinoids have been suggested as a therapeutic target for a variety of brain disorders. Despite the presence of their receptors throughout the auditory system, little is known about how cannabinoids affect auditory function. We sought to determine whether administration of arachidonyl-2'-chloroet …","container-title":"Hearing research","DOI":"10.1016/j.heares.2017.10.012","ISSN":"1878-5891","language":"en","note":"publisher: Hear Res\nPMID: 29108871","source":"pubmed.ncbi.nlm.nih.gov","title":"Effects of the cannabinoid CB1 agonist ACEA on salicylate ototoxicity, hyperacusis and tinnitus in guinea pigs","URL":"https://pubmed.ncbi.nlm.nih.gov/29108871/","volume":"356","author":[{"family":"Ji","given":"Berger"},{"family":"B","given":"Coomber"},{"family":"S","given":"Hill"},{"family":"Sph","given":"Alexander"},{"family":"W","given":"Owen"},{"family":"Ar","given":"Palmer"},{"family":"Mn","given":"Wallace"}],"accessed":{"date-parts":[["2024",10,11]]},"issued":{"date-parts":[["2017",12]]}}},{"id":37,"uris":["http://zotero.org/users/15350551/items/A7GQM4QZ"],"itemData":{"id":37,"type":"article-journal","abstract":"A hallmark of brain organization is the integration of primary and modulatory pathways by principal neurons. Primary sensory inputs are usually not plastic, while modulatory inputs converging to the same principal neuron can be plastic. However, the mechanisms determining this input-specific expression of synaptic plasticity remain unknown. We investigated this problem in the dorsal cochlear nucleus (DCN), where principal cells integrate primary auditory nerve input with plastic, parallel fiber input. Our previous DCN studies have shown that parallel fiber inputs exhibit short- and long-term plasticities mediated by endocannabinoid signaling. Here we show that auditory nerve inputs to principal cells do not show short- or long-term endocannabinoid-mediated synaptic plasticity. Electrophysiological and electron microscopy studies indicate that input specificity arises from selective expression of presynaptic cannabinoid (CB1) receptors in parallel fiber terminals, but not in auditory nerve terminals. However, pairing of parallel fiber activity with auditory nerve activity elicits plasticity in parallel fiber inputs, thus suggesting a role for synaptic plasticity in multisensory integration.","container-title":"Hearing Research","DOI":"10.1016/j.heares.2011.03.007","ISSN":"1878-5891","issue":"1-2","journalAbbreviation":"Hear Res","language":"eng","note":"PMID: 21426926\nPMCID: PMC3157579","page":"67-73","source":"PubMed","title":"Mechanisms underlying input-specific expression of endocannabinoid-mediated synaptic plasticity in the dorsal cochlear nucleus","volume":"279","author":[{"family":"Zhao","given":"Yanjun"},{"family":"Rubio","given":"Maria"},{"family":"Tzounopoulos","given":"Thanos"}],"issued":{"date-parts":[["2011",9]]}}},{"id":34,"uris":["http://zotero.org/users/15350551/items/2C6FRZ38"],"itemData":{"id":34,"type":"article-journal","abstract":"Cannabinoid CB1 receptors have not been systematically investigated in the brainstem cochlear nucleus, nor have they been investigated in relation to tinnitus. Using immunohistochemistry and cell counting, we showed that a large number of neurons in the rat cochlear nucleus possess cannabinoid CB1 receptors. Following salicylate injections that induced the behavioural manifestations of tinnitus, the number of principal neurons in the ventral cochlear nucleus expressing CB1 receptors significantly decreased, while the number of CB1-positive principal neurons in the dorsal cochlear nucleus did not change significantly. These results suggest that CB1 receptors in the cochlear nucleus may be important for auditory function and that a down-regulation of CB1 receptors in the ventral cochlear nucleus may be related to the development of tinnitus.","container-title":"Hearing Research","DOI":"10.1016/j.heares.2007.01.028","ISSN":"0378-5955","issue":"1-2","journalAbbreviation":"Hear Res","language":"eng","note":"PMID: 17376618","page":"105-111","source":"PubMed","title":"Cannabinoid receptor down-regulation in the ventral cochlear nucleus in a salicylate model of tinnitus","volume":"228","author":[{"family":"Zheng","given":"Yiwen"},{"family":"Baek","given":"Jean-Ha"},{"family":"Smith","given":"Paul F."},{"family":"Darlington","given":"Cynthia L."}],"issued":{"date-parts":[["2007",6]]}}}],"schema":"https://github.com/citation-style-language/schema/raw/master/csl-citation.json"} </w:instrText>
      </w:r>
      <w:r w:rsidRPr="00EF4DE8">
        <w:rPr>
          <w:rFonts w:ascii="Times New Roman" w:hAnsi="Times New Roman" w:cs="Times New Roman"/>
          <w:color w:val="000000" w:themeColor="text1"/>
          <w:kern w:val="0"/>
          <w:sz w:val="22"/>
        </w:rPr>
        <w:fldChar w:fldCharType="separate"/>
      </w:r>
      <w:r w:rsidR="0008450C" w:rsidRPr="00EF4DE8">
        <w:rPr>
          <w:rFonts w:ascii="Times New Roman" w:hAnsi="Times New Roman" w:cs="Times New Roman"/>
          <w:color w:val="000000" w:themeColor="text1"/>
          <w:sz w:val="22"/>
        </w:rPr>
        <w:t>(Zheng et al., 2007; Zhao et al., 2011; Ji et al., 2017)</w:t>
      </w:r>
      <w:r w:rsidRPr="00EF4DE8">
        <w:rPr>
          <w:rFonts w:ascii="Times New Roman" w:hAnsi="Times New Roman" w:cs="Times New Roman"/>
          <w:color w:val="000000" w:themeColor="text1"/>
          <w:kern w:val="0"/>
          <w:sz w:val="22"/>
        </w:rPr>
        <w:fldChar w:fldCharType="end"/>
      </w:r>
      <w:r w:rsidRPr="00EF4DE8">
        <w:rPr>
          <w:rFonts w:ascii="Times New Roman" w:hAnsi="Times New Roman" w:cs="Times New Roman"/>
          <w:color w:val="000000" w:themeColor="text1"/>
          <w:sz w:val="22"/>
        </w:rPr>
        <w:t>. Specifically, the observation that CB1Rs are particularly abundantly enriched in the CN, SOC suggest that CB1Rs play a role in modulating early auditory processing.</w:t>
      </w:r>
    </w:p>
    <w:p w:rsidR="00C73701" w:rsidRPr="00EF4DE8" w:rsidRDefault="00BD0EAC">
      <w:pPr>
        <w:spacing w:before="240" w:after="60"/>
        <w:ind w:firstLineChars="200" w:firstLine="440"/>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 xml:space="preserve">We also found that CB1Rs are highly expressed in PV interneurons across several auditory nuclei. The functions of CB1Rs are not solely determined by their expression levels in specific neuronal subpopulations but are also closely related to the downstream efficacy of their G protein-dependent signaling and cell-type specific signaling dynamics. For instance, in the hippocampus, where GABAergic neurons express much higher levels of CB1Rs than glutamatergic neurons, the fact that the G protein-dependent signaling of CB1Rs is less effective in GABAergic neurons suggests that CB1Rs function can be modulated by contextual factors beyond mere receptor density </w:t>
      </w:r>
      <w:r w:rsidRPr="00EF4DE8">
        <w:rPr>
          <w:rFonts w:ascii="Times New Roman" w:hAnsi="Times New Roman" w:cs="Times New Roman"/>
          <w:color w:val="000000" w:themeColor="text1"/>
          <w:sz w:val="22"/>
        </w:rPr>
        <w:fldChar w:fldCharType="begin"/>
      </w:r>
      <w:r w:rsidR="0008450C" w:rsidRPr="00EF4DE8">
        <w:rPr>
          <w:rFonts w:ascii="Times New Roman" w:hAnsi="Times New Roman" w:cs="Times New Roman"/>
          <w:color w:val="000000" w:themeColor="text1"/>
          <w:sz w:val="22"/>
        </w:rPr>
        <w:instrText xml:space="preserve"> ADDIN ZOTERO_ITEM CSL_CITATION {"citationID":"Je6blnqJ","properties":{"formattedCitation":"(Steindel et al., 2013)","plainCitation":"(Steindel et al., 2013)","noteIndex":0},"citationItems":[{"id":145,"uris":["http://zotero.org/users/15350551/items/N5CD8US4"],"itemData":{"id":145,"type":"article-journal","abstract":"Type 1 cannabinoid receptor (CB1) is expressed in different neuronal populations in the mammalian brain. In particular, CB1 on GABAergic or glutamatergic neurons exerts different functions and display different pharmacological properties in vivo. This suggests the existence of neuron-type specific signalling pathways activated by different subpopulations of CB1. In this study, we analysed CB1 expression, binding and signalling in the hippocampus of conditional mutant mice, bearing CB1 deletion in GABAergic (GABA-CB1-KO mice) or cortical glutamatergic neurons (Glu-CB1-KO mice). Compared to their wild-type littermates, Glu-CB1-KO displayed a small decrease of CB1 mRNA amount, immunoreactivity and [³H]CP55,940 binding. Conversely, GABA-CB1-KO mice showed a drastic reduction of these parameters, confirming that CB1 is present at much higher density on hippocampal GABAergic interneurons than glutamatergic neurons. Surprisingly, however, saturation analysis of HU210-stimulated [(35) S]GTPγS binding demonstrated that 'glutamatergic' CB1 is more efficiently coupled to G protein signalling than 'GABAergic' CB1. Thus, the minority of CB1 on glutamatergic neurons is paradoxically several fold more strongly coupled to G protein signalling than 'GABAergic' CB1. This selective signalling mechanism raises the possibility of designing novel cannabinoid ligands that differentially activate only a subset of physiological effects of CB1 stimulation, thereby optimizing therapeutic action.","container-title":"Journal of Neurochemistry","DOI":"10.1111/jnc.12137","ISSN":"1471-4159","issue":"6","journalAbbreviation":"J Neurochem","language":"eng","note":"PMID: 23289830","page":"795-807","source":"PubMed","title":"Neuron-type specific cannabinoid-mediated G protein signalling in mouse hippocampus","volume":"124","author":[{"family":"Steindel","given":"Frauke"},{"family":"Lerner","given":"Raissa"},{"family":"Häring","given":"Martin"},{"family":"Ruehle","given":"Sabine"},{"family":"Marsicano","given":"Giovanni"},{"family":"Lutz","given":"Beat"},{"family":"Monory","given":"Krisztina"}],"issued":{"date-parts":[["2013",3]]}}}],"schema":"https://github.com/citation-style-language/schema/raw/master/csl-citation.json"} </w:instrText>
      </w:r>
      <w:r w:rsidRPr="00EF4DE8">
        <w:rPr>
          <w:rFonts w:ascii="Times New Roman" w:hAnsi="Times New Roman" w:cs="Times New Roman"/>
          <w:color w:val="000000" w:themeColor="text1"/>
          <w:sz w:val="22"/>
        </w:rPr>
        <w:fldChar w:fldCharType="separate"/>
      </w:r>
      <w:r w:rsidR="0008450C" w:rsidRPr="00EF4DE8">
        <w:rPr>
          <w:rFonts w:ascii="Times New Roman" w:hAnsi="Times New Roman" w:cs="Times New Roman"/>
          <w:color w:val="000000" w:themeColor="text1"/>
          <w:sz w:val="22"/>
        </w:rPr>
        <w:t>(Steindel et al., 2013)</w:t>
      </w:r>
      <w:r w:rsidRPr="00EF4DE8">
        <w:rPr>
          <w:rFonts w:ascii="Times New Roman" w:hAnsi="Times New Roman" w:cs="Times New Roman"/>
          <w:color w:val="000000" w:themeColor="text1"/>
          <w:sz w:val="22"/>
        </w:rPr>
        <w:fldChar w:fldCharType="end"/>
      </w:r>
      <w:r w:rsidRPr="00EF4DE8">
        <w:rPr>
          <w:rFonts w:ascii="Times New Roman" w:hAnsi="Times New Roman" w:cs="Times New Roman"/>
          <w:color w:val="000000" w:themeColor="text1"/>
          <w:sz w:val="22"/>
        </w:rPr>
        <w:t xml:space="preserve">. Likewise, the capacity of CB1Rs to modulate neurotransmission and synaptic plasticity is indeed influenced not only by their expression levels in specific cell types but also by the distinct functional properties of these cells </w:t>
      </w:r>
      <w:r w:rsidRPr="00EF4DE8">
        <w:rPr>
          <w:rFonts w:ascii="Times New Roman" w:hAnsi="Times New Roman" w:cs="Times New Roman"/>
          <w:color w:val="000000" w:themeColor="text1"/>
          <w:sz w:val="22"/>
        </w:rPr>
        <w:fldChar w:fldCharType="begin"/>
      </w:r>
      <w:r w:rsidR="0008450C" w:rsidRPr="00EF4DE8">
        <w:rPr>
          <w:rFonts w:ascii="Times New Roman" w:hAnsi="Times New Roman" w:cs="Times New Roman"/>
          <w:color w:val="000000" w:themeColor="text1"/>
          <w:sz w:val="22"/>
        </w:rPr>
        <w:instrText xml:space="preserve"> ADDIN ZOTERO_ITEM CSL_CITATION {"citationID":"zLFXPYMY","properties":{"formattedCitation":"(Huang and Paul, 2019)","plainCitation":"(Huang and Paul, 2019)","noteIndex":0},"citationItems":[{"id":3,"uris":["http://zotero.org/users/15350551/items/RY6ZV2A5"],"itemData":{"id":3,"type":"article-journal","abstract":"The phenotypic diversity of cortical GABAergic neurons is probably necessary for their functional versatility in shaping the spatiotemporal dynamics of neural circuit operations underlying cognition. Deciphering the logic of this diversity requires comprehensive analysis of multi-modal cell features and a framework of neuronal identity that reflects biological mechanisms and principles. Recent high-throughput single-cell analyses have generated unprecedented data sets characterizing the transcriptomes, morphology and electrophysiology of interneurons. We posit that cardinal interneuron types can be defined by their synaptic communication properties, which are encoded in key transcriptional signatures. This conceptual framework integrates multi-modal cell features, captures neuronal input-output properties fundamental to circuit operation and may advance understanding of the appropriate granularity of neuron types, towards a biologically grounded and operationally useful interneuron taxonomy.","container-title":"Nature Reviews. Neuroscience","DOI":"10.1038/s41583-019-0195-4","ISSN":"1471-0048","issue":"9","journalAbbreviation":"Nat Rev Neurosci","language":"eng","note":"PMID: 31222186\nPMCID: PMC8796706","page":"563-572","source":"PubMed","title":"The diversity of GABAergic neurons and neural communication elements","volume":"20","author":[{"family":"Huang","given":"Z. Josh"},{"family":"Paul","given":"Anirban"}],"issued":{"date-parts":[["2019",9]]}}}],"schema":"https://github.com/citation-style-language/schema/raw/master/csl-citation.json"} </w:instrText>
      </w:r>
      <w:r w:rsidRPr="00EF4DE8">
        <w:rPr>
          <w:rFonts w:ascii="Times New Roman" w:hAnsi="Times New Roman" w:cs="Times New Roman"/>
          <w:color w:val="000000" w:themeColor="text1"/>
          <w:sz w:val="22"/>
        </w:rPr>
        <w:fldChar w:fldCharType="separate"/>
      </w:r>
      <w:r w:rsidR="0008450C" w:rsidRPr="00EF4DE8">
        <w:rPr>
          <w:rFonts w:ascii="Times New Roman" w:hAnsi="Times New Roman" w:cs="Times New Roman"/>
          <w:color w:val="000000" w:themeColor="text1"/>
          <w:sz w:val="22"/>
        </w:rPr>
        <w:t>(Huang and Paul, 2019)</w:t>
      </w:r>
      <w:r w:rsidRPr="00EF4DE8">
        <w:rPr>
          <w:rFonts w:ascii="Times New Roman" w:hAnsi="Times New Roman" w:cs="Times New Roman"/>
          <w:color w:val="000000" w:themeColor="text1"/>
          <w:sz w:val="22"/>
        </w:rPr>
        <w:fldChar w:fldCharType="end"/>
      </w:r>
      <w:r w:rsidRPr="00EF4DE8">
        <w:rPr>
          <w:rFonts w:ascii="Times New Roman" w:hAnsi="Times New Roman" w:cs="Times New Roman"/>
          <w:color w:val="000000" w:themeColor="text1"/>
          <w:sz w:val="22"/>
        </w:rPr>
        <w:t>.</w:t>
      </w:r>
    </w:p>
    <w:p w:rsidR="00C73701" w:rsidRPr="00EF4DE8" w:rsidRDefault="00C73701">
      <w:pPr>
        <w:spacing w:before="240" w:after="60"/>
        <w:ind w:firstLineChars="200" w:firstLine="440"/>
        <w:rPr>
          <w:rFonts w:ascii="Times New Roman" w:hAnsi="Times New Roman" w:cs="Times New Roman"/>
          <w:color w:val="000000" w:themeColor="text1"/>
          <w:sz w:val="22"/>
        </w:rPr>
      </w:pPr>
    </w:p>
    <w:p w:rsidR="00C73701" w:rsidRPr="00EF4DE8" w:rsidRDefault="00BD0EAC">
      <w:pPr>
        <w:spacing w:before="240" w:after="60"/>
        <w:rPr>
          <w:rFonts w:ascii="Times New Roman" w:hAnsi="Times New Roman" w:cs="Times New Roman"/>
          <w:color w:val="000000" w:themeColor="text1"/>
          <w:sz w:val="22"/>
        </w:rPr>
      </w:pPr>
      <w:r w:rsidRPr="00EF4DE8">
        <w:rPr>
          <w:rFonts w:ascii="Times New Roman" w:hAnsi="Times New Roman" w:cs="Times New Roman"/>
          <w:b/>
          <w:color w:val="000000" w:themeColor="text1"/>
          <w:sz w:val="22"/>
        </w:rPr>
        <w:t>4.2 Functional implications of CB1R in PV-interneurons</w:t>
      </w:r>
    </w:p>
    <w:p w:rsidR="00C73701" w:rsidRPr="00EF4DE8" w:rsidRDefault="00BD0EAC">
      <w:pPr>
        <w:spacing w:before="240" w:after="60"/>
        <w:ind w:firstLineChars="200" w:firstLine="440"/>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 xml:space="preserve">Although CB1Rs are present in many different cell types in the brain, the specific function of CB1Rs is largely determined by the cell type and subcellular compartment in which they are expressed. Indeed, our findings highlight an important role of cell type specific CB1Rs in hearing. In the current study, our results demonstrated that the conditional deletion of the Cnr1 gene from PV interneurons resulted in a decrease in both the number of cells expressing CB1Rs and the protein expression levels of CB1Rs, and also lead to hearing loss at 32 kHz and auditory dysfunction, as revealed by the ABR test. The transgenic mice with CB1Rs deficiency in PV-interneurons exhibited the prolongation of waves I latencies, suggesting that auditory nerve-brainstem conduction velocity is decreased. Furthermore, a decrease in the amplitudes of waves I-V observed in the transgenic mice with CB1Rs deficiency suggesting an abnormal auditory brainstem function. </w:t>
      </w:r>
    </w:p>
    <w:p w:rsidR="00C73701" w:rsidRPr="00EF4DE8" w:rsidRDefault="00BD0EAC">
      <w:pPr>
        <w:spacing w:before="240" w:after="60"/>
        <w:ind w:firstLineChars="200" w:firstLine="440"/>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 xml:space="preserve">The SOC plays a critical role in azimuthal sound localization, particularly in processing interaural level differences (ILD) and interaural time differences (ITD), which are essential for determining the direction of sound sources in space </w:t>
      </w:r>
      <w:r w:rsidRPr="00EF4DE8">
        <w:rPr>
          <w:rFonts w:ascii="Times New Roman" w:hAnsi="Times New Roman" w:cs="Times New Roman"/>
          <w:color w:val="000000" w:themeColor="text1"/>
          <w:sz w:val="22"/>
        </w:rPr>
        <w:fldChar w:fldCharType="begin"/>
      </w:r>
      <w:r w:rsidR="0008450C" w:rsidRPr="00EF4DE8">
        <w:rPr>
          <w:rFonts w:ascii="Times New Roman" w:hAnsi="Times New Roman" w:cs="Times New Roman"/>
          <w:color w:val="000000" w:themeColor="text1"/>
          <w:sz w:val="22"/>
        </w:rPr>
        <w:instrText xml:space="preserve"> ADDIN ZOTERO_ITEM CSL_CITATION {"citationID":"W9oIGAOv","properties":{"formattedCitation":"(Tzounopoulos and Kraus, 2009)","plainCitation":"(Tzounopoulos and Kraus, 2009)","noteIndex":0},"citationItems":[{"id":149,"uris":["http://zotero.org/users/15350551/items/E59PSTU7"],"itemData":{"id":149,"type":"article-journal","abstract":"Mechanisms of plasticity have traditionally been ascribed to higher-order sensory processing areas such as the cortex, whereas early sensory processing centers have been considered largely hard-wired. In agreement with this view, the auditory brainstem has been viewed as a nonplastic site, important for preserving temporal information and minimizing transmission delays. However, recent groundbreaking results from animal models and human studies have revealed remarkable evidence for cellular and behavioral mechanisms for learning and memory in the auditory brainstem.","container-title":"Neuron","DOI":"10.1016/j.neuron.2009.05.002","ISSN":"1097-4199","issue":"4","journalAbbreviation":"Neuron","language":"eng","note":"PMID: 19477149\nPMCID: PMC2792730","page":"463-469","source":"PubMed","title":"Learning to encode timing: mechanisms of plasticity in the auditory brainstem","title-short":"Learning to encode timing","volume":"62","author":[{"family":"Tzounopoulos","given":"Thanos"},{"family":"Kraus","given":"Nina"}],"issued":{"date-parts":[["2009",5,28]]}}}],"schema":"https://github.com/citation-style-language/schema/raw/master/csl-citation.json"} </w:instrText>
      </w:r>
      <w:r w:rsidRPr="00EF4DE8">
        <w:rPr>
          <w:rFonts w:ascii="Times New Roman" w:hAnsi="Times New Roman" w:cs="Times New Roman"/>
          <w:color w:val="000000" w:themeColor="text1"/>
          <w:sz w:val="22"/>
        </w:rPr>
        <w:fldChar w:fldCharType="separate"/>
      </w:r>
      <w:r w:rsidR="0008450C" w:rsidRPr="00EF4DE8">
        <w:rPr>
          <w:rFonts w:ascii="Times New Roman" w:hAnsi="Times New Roman" w:cs="Times New Roman"/>
          <w:color w:val="000000" w:themeColor="text1"/>
          <w:sz w:val="22"/>
        </w:rPr>
        <w:t>(Tzounopoulos and Kraus, 2009)</w:t>
      </w:r>
      <w:r w:rsidRPr="00EF4DE8">
        <w:rPr>
          <w:rFonts w:ascii="Times New Roman" w:hAnsi="Times New Roman" w:cs="Times New Roman"/>
          <w:color w:val="000000" w:themeColor="text1"/>
          <w:sz w:val="22"/>
        </w:rPr>
        <w:fldChar w:fldCharType="end"/>
      </w:r>
      <w:r w:rsidRPr="00EF4DE8">
        <w:rPr>
          <w:rFonts w:ascii="Times New Roman" w:hAnsi="Times New Roman" w:cs="Times New Roman"/>
          <w:color w:val="000000" w:themeColor="text1"/>
          <w:sz w:val="22"/>
        </w:rPr>
        <w:t xml:space="preserve">. In Cnr1-cKO mice, the significant decrease in CB1R-positive neurons and CB1Rs expression within </w:t>
      </w:r>
      <w:r w:rsidRPr="00EF4DE8">
        <w:rPr>
          <w:rFonts w:ascii="Times New Roman" w:hAnsi="Times New Roman" w:cs="Times New Roman"/>
          <w:color w:val="000000" w:themeColor="text1"/>
          <w:sz w:val="22"/>
        </w:rPr>
        <w:lastRenderedPageBreak/>
        <w:t>the SOC, accompanied by drastic changes in wave II and wave III of the ABR, suggests that the CB1Rs signaling in SOC plays a crucial role in the normal functioning of auditory pathways. Therefore, the sculpting of CB1Rs expression patterns across the central auditory system would provide crucial insights into the role of CB1Rs as a neuromodulator in auditory function. The differential expression of CB1Rs in various auditory regions, especially in inhibitory interneurons like PV-positive GABAergic neurons, highlights the significant role these receptors play in regulating auditory processing, synaptic plasticity, and sound localization. Although the expression of CB1Rs in the MGB and A</w:t>
      </w:r>
      <w:r w:rsidRPr="00EF4DE8">
        <w:rPr>
          <w:rFonts w:ascii="Times New Roman" w:hAnsi="Times New Roman" w:cs="Times New Roman" w:hint="eastAsia"/>
          <w:color w:val="000000" w:themeColor="text1"/>
          <w:sz w:val="22"/>
        </w:rPr>
        <w:t>C</w:t>
      </w:r>
      <w:r w:rsidRPr="00EF4DE8">
        <w:rPr>
          <w:rFonts w:ascii="Times New Roman" w:hAnsi="Times New Roman" w:cs="Times New Roman"/>
          <w:color w:val="000000" w:themeColor="text1"/>
          <w:sz w:val="22"/>
        </w:rPr>
        <w:t xml:space="preserve"> was relatively low in comparison to regions like the CN, SOC and LL, the roles of CB1Rs in these auditory nuclei still warrant further exploration. </w:t>
      </w:r>
    </w:p>
    <w:p w:rsidR="00C73701" w:rsidRPr="00EF4DE8" w:rsidRDefault="00BD0EAC">
      <w:pPr>
        <w:spacing w:before="240" w:after="60"/>
        <w:rPr>
          <w:rFonts w:ascii="Times New Roman" w:hAnsi="Times New Roman" w:cs="Times New Roman"/>
          <w:color w:val="000000" w:themeColor="text1"/>
          <w:kern w:val="0"/>
          <w:sz w:val="22"/>
        </w:rPr>
      </w:pPr>
      <w:r w:rsidRPr="00EF4DE8">
        <w:rPr>
          <w:rFonts w:ascii="Times New Roman" w:hAnsi="Times New Roman" w:cs="Times New Roman"/>
          <w:color w:val="000000" w:themeColor="text1"/>
          <w:sz w:val="22"/>
        </w:rPr>
        <w:t xml:space="preserve">Beyond the physiological function of CB1Rs, our findings may provide insight into the biological mechanisms of the auditory dysfunction such as tinnitus </w:t>
      </w:r>
      <w:r w:rsidRPr="00EF4DE8">
        <w:rPr>
          <w:rFonts w:ascii="Times New Roman" w:hAnsi="Times New Roman" w:cs="Times New Roman"/>
          <w:color w:val="000000" w:themeColor="text1"/>
          <w:sz w:val="22"/>
        </w:rPr>
        <w:fldChar w:fldCharType="begin"/>
      </w:r>
      <w:r w:rsidR="0008450C" w:rsidRPr="00EF4DE8">
        <w:rPr>
          <w:rFonts w:ascii="Times New Roman" w:hAnsi="Times New Roman" w:cs="Times New Roman"/>
          <w:color w:val="000000" w:themeColor="text1"/>
          <w:sz w:val="22"/>
        </w:rPr>
        <w:instrText xml:space="preserve"> ADDIN ZOTERO_ITEM CSL_CITATION {"citationID":"i4bTDE6K","properties":{"formattedCitation":"(Y et al., 2015; Hwang and Chan, 2016; Pf and Y, 2016; Ji et al., 2017; Zugaib and Le\\uc0\\u227{}o, 2018; Y and Pf, 2019)","plainCitation":"(Y et al., 2015; Hwang and Chan, 2016; Pf and Y, 2016; Ji et al., 2017; Zugaib and Leão, 2018; Y and Pf, 2019)","noteIndex":0},"citationItems":[{"id":10,"uris":["http://zotero.org/users/15350551/items/ULL6NR7M"],"itemData":{"id":10,"type":"article-journal","abstract":"The purpose of this study was to investigate the mRNA expression of the dopamine receptor 1A (DR1A) and cannabinoid receptor 1 (CR1) genes in mice with tinnitus. Sixteen 3-month-old male SAMP8 mice were randomly and equally divided into two groups (8 mice in each group): a control (saline-treated) group and a tinnitus (salicylate-treated) group. The mRNA expression of the DR1A and CR1 genes in the cochleae and brains of the mice was evaluated after tinnitus had been induced by intraperitoneal injection of sodium salicylate (300 mg/kg body weight). The results showed that 4-day salicylate treatment (unlike 4-day saline treatment) caused a significant increase in the tinnitus score and in mRNA expression of the DR1A gene in the cochlea, the brainstem and inferior colliculus, the hippocampus and parahippocampus, and the temporal lobe, but not the frontal lobe. Conversely, 4-day salicylate treatment caused significantly lower mRNA expression of the CR1 gene in the cochlea and all the brain areas tested. In summary, salicylate-induced tinnitus may be associated with increased mRNA expression of the DR1A gene - but with decreased mRNA expression of the CR1 gene - in the cochlea and in many tinnitus-related brain areas.","container-title":"ORL; journal for oto-rhino-laryngology and its related specialties","DOI":"10.1159/000449170","ISSN":"1423-0275","issue":"5","journalAbbreviation":"ORL J Otorhinolaryngol Relat Spec","language":"eng","note":"PMID: 27658122","page":"268-275","source":"PubMed","title":"Expression of Dopamine Receptor 1A and Cannabinoid Receptor 1 Genes in the Cochlea and Brain after Salicylate-Induced Tinnitus","volume":"78","author":[{"family":"Hwang","given":"Juen-Haur"},{"family":"Chan","given":"Yin-Ching"}],"issued":{"date-parts":[["2016"]]}}},{"id":12,"uris":["http://zotero.org/users/15350551/items/LGZSTGMC"],"itemData":{"id":12,"type":"article-journal","abstract":"Cannabinoids have been suggested as a therapeutic target for a variety of brain disorders. Despite the presence of their receptors throughout the auditory system, little is known about how cannabinoids affect auditory function. We sought to determine whether administration of arachidonyl-2'-chloroet …","container-title":"Hearing research","DOI":"10.1016/j.heares.2017.10.012","ISSN":"1878-5891","language":"en","note":"publisher: Hear Res\nPMID: 29108871","source":"pubmed.ncbi.nlm.nih.gov","title":"Effects of the cannabinoid CB1 agonist ACEA on salicylate ototoxicity, hyperacusis and tinnitus in guinea pigs","URL":"https://pubmed.ncbi.nlm.nih.gov/29108871/","volume":"356","author":[{"family":"Ji","given":"Berger"},{"family":"B","given":"Coomber"},{"family":"S","given":"Hill"},{"family":"Sph","given":"Alexander"},{"family":"W","given":"Owen"},{"family":"Ar","given":"Palmer"},{"family":"Mn","given":"Wallace"}],"accessed":{"date-parts":[["2024",10,11]]},"issued":{"date-parts":[["2017",12]]}}},{"id":14,"uris":["http://zotero.org/users/15350551/items/W2T7V5N9"],"itemData":{"id":14,"type":"article-journal","abstract":"One hypothesis suggests that tinnitus is a form of sensory epilepsy, arising partly from neuronal hyperactivity in auditory regions of the brain such as the cochlear nucleus and inferior colliculus. Although there is currently no effective drug treatment for tinnitus, anti-epileptic drugs are used i …","container-title":"Hearing research","DOI":"10.1016/j.heares.2015.09.014","ISSN":"1878-5891","language":"en","note":"publisher: Hear Res\nPMID: 26433054","source":"pubmed.ncbi.nlm.nih.gov","title":"Cannabinoids, cannabinoid receptors and tinnitus","URL":"https://pubmed.ncbi.nlm.nih.gov/26433054/","volume":"332","author":[{"family":"Pf","given":"Smith"},{"family":"Y","given":"Zheng"}],"accessed":{"date-parts":[["2024",10,11]]},"issued":{"date-parts":[["2016",2]]}}},{"id":8,"uris":["http://zotero.org/users/15350551/items/8WHLVILV"],"itemData":{"id":8,"type":"article-journal","abstract":"Tinnitus has been suggested to arise from neuronal hyperactivity in auditory areas of the brain, and anti-epileptic drugs are sometimes used to provide relief from tinnitus. Recently, the anti-epileptic properties of the cannabinoid drugs have gained increasing interest; however, the use of cannabin …","container-title":"Frontiers in neurology","DOI":"10.3389/fneur.2015.00060","ISSN":"1664-2295","language":"en","note":"publisher: Front Neurol\nPMID: 25852639","source":"pubmed.ncbi.nlm.nih.gov","title":"Cannabinoid CB1 Receptor Agonists Do Not Decrease, but may Increase Acoustic Trauma-Induced Tinnitus in Rats","URL":"https://pubmed.ncbi.nlm.nih.gov/25852639/","volume":"6","author":[{"family":"Y","given":"Zheng"},{"family":"P","given":"Reid"},{"family":"Pf","given":"Smith"}],"accessed":{"date-parts":[["2024",10,11]]},"issued":{"date-parts":[["2015",3,18]]}}},{"id":15,"uris":["http://zotero.org/users/15350551/items/TE7LIS8D"],"itemData":{"id":15,"type":"article-journal","abstract":"In our opinion, the use of the available cannabinoid drugs to alleviate tinnitus, based on their alleged efficacy for neuropathic pain conditions and some forms of epilepsy, is premature and not supported by the available evidence.","container-title":"Current opinion in neurology","DOI":"10.1097/WCO.0000000000000631","ISSN":"1473-6551","issue":"1","language":"en","note":"publisher: Curr Opin Neurol\nPMID: 30507635","source":"pubmed.ncbi.nlm.nih.gov","title":"Cannabinoid drugs: will they relieve or exacerbate tinnitus?","title-short":"Cannabinoid drugs","URL":"https://pubmed.ncbi.nlm.nih.gov/30507635/","volume":"32","author":[{"family":"Y","given":"Zheng"},{"family":"Pf","given":"Smith"}],"accessed":{"date-parts":[["2024",10,11]]},"issued":{"date-parts":[["2019",2]]}}},{"id":9,"uris":["http://zotero.org/users/15350551/items/29IXM42V"],"itemData":{"id":9,"type":"article-journal","abstract":"The Dorsal Cochlear Nucleus (DCN) is a region which has been traditionally linked to the genesis of tinnitus, the constant perception of a phantom sound. Sodium salicylate, a COX-2 inhibitor, can induce tinnitus in high doses. Hyperactivity of DCN neurons is observed in several animal models of tinnitus, including salicylate-induced tinnitus. The DCN presents several forms of endocannabinoid (EC)-dependent synaptic plasticity and COX-2 can also participate in the oxidative degradation of ECs. We recently demonstrated that short-term perfusion of sodium salicylate and other inhibitors of both oxidative and hydrolytic EC degradation did not affect depolarization-induced suppression of excitation (DSE), a form of EC-dependent short-term synaptic plasticity. Here, we show that prolonged incubation with high doses of sodium salicylate (1.4 mM) enhances DSE of synapses onto glycinergic DCN interneurons but not those innervating glutamatergic DCN fusiform neurons. This effect was not reproduced with lower doses of salicylate (140 µM) or with ibuprofen, another inhibitor of COX-2. This effect was not observed in the presence of AM251, an antagonist/inverse agonist of cannabinoid CB1 receptors, showing that it was dependent on EC release. Finally we demonstrated that incubation with salicylate potentiated the increase in intracellular calcium during the depolarization. Our results point to an increased inhibition of DCN inhibitory CW neuron during depolarizations, probably by an enhanced EC release during the depolarizations, which is potentially significant for DCN hyperactivity and tinnitus generation.","container-title":"Neuroscience","DOI":"10.1016/j.neuroscience.2018.02.016","ISSN":"1873-7544","journalAbbreviation":"Neuroscience","language":"eng","note":"PMID: 29462704","page":"72-79","source":"PubMed","title":"Enhancement of Endocannabinoid-dependent Depolarization-induced Suppression of Excitation in Glycinergic Neurons by Prolonged Exposure to High Doses of Salicylate","volume":"376","author":[{"family":"Zugaib","given":"João"},{"family":"Leão","given":"Ricardo M."}],"issued":{"date-parts":[["2018",4,15]]}}}],"schema":"https://github.com/citation-style-language/schema/raw/master/csl-citation.json"} </w:instrText>
      </w:r>
      <w:r w:rsidRPr="00EF4DE8">
        <w:rPr>
          <w:rFonts w:ascii="Times New Roman" w:hAnsi="Times New Roman" w:cs="Times New Roman"/>
          <w:color w:val="000000" w:themeColor="text1"/>
          <w:sz w:val="22"/>
        </w:rPr>
        <w:fldChar w:fldCharType="separate"/>
      </w:r>
      <w:r w:rsidR="0008450C" w:rsidRPr="00EF4DE8">
        <w:rPr>
          <w:rFonts w:ascii="Times New Roman" w:hAnsi="Times New Roman" w:cs="Times New Roman"/>
          <w:color w:val="000000" w:themeColor="text1"/>
          <w:kern w:val="0"/>
          <w:sz w:val="22"/>
          <w:szCs w:val="24"/>
        </w:rPr>
        <w:t>(Y et al., 2015; Hwang and Chan, 2016; Pf and Y, 2016; Ji et al., 2017; Zugaib and Leão, 2018; Y and Pf, 2019)</w:t>
      </w:r>
      <w:r w:rsidRPr="00EF4DE8">
        <w:rPr>
          <w:rFonts w:ascii="Times New Roman" w:hAnsi="Times New Roman" w:cs="Times New Roman"/>
          <w:color w:val="000000" w:themeColor="text1"/>
          <w:sz w:val="22"/>
        </w:rPr>
        <w:fldChar w:fldCharType="end"/>
      </w:r>
      <w:r w:rsidRPr="00EF4DE8">
        <w:rPr>
          <w:rFonts w:ascii="Times New Roman" w:hAnsi="Times New Roman" w:cs="Times New Roman"/>
          <w:color w:val="000000" w:themeColor="text1"/>
          <w:sz w:val="22"/>
        </w:rPr>
        <w:t xml:space="preserve">. A study by Jason et al. (2011) highlighted a significant link between decreased GABAergic inhibition and hyperactivity in the DCN, which is proposed as a mechanism underlying tinnitus following noise exposure </w:t>
      </w:r>
      <w:r w:rsidRPr="00EF4DE8">
        <w:rPr>
          <w:rFonts w:ascii="Times New Roman" w:hAnsi="Times New Roman" w:cs="Times New Roman"/>
          <w:color w:val="000000" w:themeColor="text1"/>
          <w:sz w:val="22"/>
        </w:rPr>
        <w:fldChar w:fldCharType="begin"/>
      </w:r>
      <w:r w:rsidR="0008450C" w:rsidRPr="00EF4DE8">
        <w:rPr>
          <w:rFonts w:ascii="Times New Roman" w:hAnsi="Times New Roman" w:cs="Times New Roman"/>
          <w:color w:val="000000" w:themeColor="text1"/>
          <w:sz w:val="22"/>
        </w:rPr>
        <w:instrText xml:space="preserve"> ADDIN ZOTERO_ITEM CSL_CITATION {"citationID":"mpw6jUe2","properties":{"formattedCitation":"(Middleton et al., 2011)","plainCitation":"(Middleton et al., 2011)","noteIndex":0},"citationItems":[{"id":5,"uris":["http://zotero.org/users/15350551/items/J79TLVQM"],"itemData":{"id":5,"type":"article-journal","abstract":"Tinnitus has been associated with increased spontaneous and evoked activity, increased neural synchrony, and reorganization of tonotopic maps of auditory nuclei. However, the neurotransmitter systems mediating these changes are poorly understood. Here, we developed an in vitro assay that allows us to evaluate the roles of excitation and inhibition in determining the neural correlates of tinnitus. To measure the magnitude and spatial spread of evoked circuit activity, we used flavoprotein autofluorescence (FA) imaging, a metabolic indicator of neuronal activity. We measured FA responses after electrical stimulation of glutamatergic axons in slices containing the dorsal cochlear nucleus, an auditory brainstem nucleus hypothesized to be crucial in the triggering and modulation of tinnitus. FA imaging in dorsal cochlear nucleus brain slices from mice with behavioral evidence of tinnitus (tinnitus mice) revealed enhanced evoked FA response at the site of stimulation and enhanced spatial propagation of FA response to surrounding sites. Blockers of GABAergic inhibition enhanced FA response to a greater extent in control mice than in tinnitus mice. Blockers of excitation decreased FA response to a similar extent in tinnitus and control mice. These findings indicate that auditory circuits in mice with behavioral evidence of tinnitus respond to stimuli in a more robust and spatially distributed manner because of a decrease in GABAergic inhibition.","container-title":"Proceedings of the National Academy of Sciences of the United States of America","DOI":"10.1073/pnas.1100223108","ISSN":"1091-6490","issue":"18","journalAbbreviation":"Proc Natl Acad Sci U S A","language":"eng","note":"PMID: 21502491\nPMCID: PMC3088638","page":"7601-7606","source":"PubMed","title":"Mice with behavioral evidence of tinnitus exhibit dorsal cochlear nucleus hyperactivity because of decreased GABAergic inhibition","volume":"108","author":[{"family":"Middleton","given":"Jason W."},{"family":"Kiritani","given":"Taro"},{"family":"Pedersen","given":"Courtney"},{"family":"Turner","given":"Jeremy G."},{"family":"Shepherd","given":"Gordon M. G."},{"family":"Tzounopoulos","given":"Thanos"}],"issued":{"date-parts":[["2011",5,3]]}}}],"schema":"https://github.com/citation-style-language/schema/raw/master/csl-citation.json"} </w:instrText>
      </w:r>
      <w:r w:rsidRPr="00EF4DE8">
        <w:rPr>
          <w:rFonts w:ascii="Times New Roman" w:hAnsi="Times New Roman" w:cs="Times New Roman"/>
          <w:color w:val="000000" w:themeColor="text1"/>
          <w:sz w:val="22"/>
        </w:rPr>
        <w:fldChar w:fldCharType="separate"/>
      </w:r>
      <w:r w:rsidR="0008450C" w:rsidRPr="00EF4DE8">
        <w:rPr>
          <w:rFonts w:ascii="Times New Roman" w:hAnsi="Times New Roman" w:cs="Times New Roman"/>
          <w:color w:val="000000" w:themeColor="text1"/>
          <w:sz w:val="22"/>
        </w:rPr>
        <w:t>(Middleton et al., 2011)</w:t>
      </w:r>
      <w:r w:rsidRPr="00EF4DE8">
        <w:rPr>
          <w:rFonts w:ascii="Times New Roman" w:hAnsi="Times New Roman" w:cs="Times New Roman"/>
          <w:color w:val="000000" w:themeColor="text1"/>
          <w:sz w:val="22"/>
        </w:rPr>
        <w:fldChar w:fldCharType="end"/>
      </w:r>
      <w:r w:rsidRPr="00EF4DE8">
        <w:rPr>
          <w:rFonts w:ascii="Times New Roman" w:hAnsi="Times New Roman" w:cs="Times New Roman"/>
          <w:color w:val="000000" w:themeColor="text1"/>
          <w:sz w:val="22"/>
        </w:rPr>
        <w:t>.</w:t>
      </w:r>
      <w:r w:rsidRPr="00EF4DE8">
        <w:rPr>
          <w:rFonts w:ascii="Times New Roman" w:hAnsi="Times New Roman" w:cs="Times New Roman"/>
          <w:color w:val="000000" w:themeColor="text1"/>
          <w:kern w:val="0"/>
          <w:sz w:val="22"/>
        </w:rPr>
        <w:t xml:space="preserve"> Recent studies have increasingly pointed to dysfunctional GABAergic inhibition, particularly involving PV interneurons, as a key factor </w:t>
      </w:r>
      <w:r w:rsidRPr="00EF4DE8">
        <w:rPr>
          <w:rFonts w:ascii="Times New Roman" w:hAnsi="Times New Roman" w:cs="Times New Roman"/>
          <w:color w:val="000000" w:themeColor="text1"/>
          <w:sz w:val="22"/>
        </w:rPr>
        <w:t>in the generation or perception of tinnitus (36,48).</w:t>
      </w:r>
      <w:r w:rsidRPr="00EF4DE8">
        <w:rPr>
          <w:rFonts w:ascii="Times New Roman" w:hAnsi="Times New Roman" w:cs="Times New Roman"/>
          <w:color w:val="000000" w:themeColor="text1"/>
          <w:kern w:val="0"/>
          <w:sz w:val="22"/>
        </w:rPr>
        <w:t xml:space="preserve"> Specifically, the changes in CB1Rs expression and the number of CB1R-positive neurons in the CN in salicylate-induced tinnitus models provide a compelling link between CB1Rs dysfunction and tinnitus </w:t>
      </w:r>
      <w:r w:rsidRPr="00EF4DE8">
        <w:rPr>
          <w:rFonts w:ascii="Times New Roman" w:hAnsi="Times New Roman" w:cs="Times New Roman"/>
          <w:color w:val="000000" w:themeColor="text1"/>
          <w:kern w:val="0"/>
          <w:sz w:val="22"/>
        </w:rPr>
        <w:fldChar w:fldCharType="begin"/>
      </w:r>
      <w:r w:rsidR="0008450C" w:rsidRPr="00EF4DE8">
        <w:rPr>
          <w:rFonts w:ascii="Times New Roman" w:hAnsi="Times New Roman" w:cs="Times New Roman"/>
          <w:color w:val="000000" w:themeColor="text1"/>
          <w:kern w:val="0"/>
          <w:sz w:val="22"/>
        </w:rPr>
        <w:instrText xml:space="preserve"> ADDIN ZOTERO_ITEM CSL_CITATION {"citationID":"SQpU3vYo","properties":{"formattedCitation":"(Zheng et al., 2007)","plainCitation":"(Zheng et al., 2007)","noteIndex":0},"citationItems":[{"id":34,"uris":["http://zotero.org/users/15350551/items/2C6FRZ38"],"itemData":{"id":34,"type":"article-journal","abstract":"Cannabinoid CB1 receptors have not been systematically investigated in the brainstem cochlear nucleus, nor have they been investigated in relation to tinnitus. Using immunohistochemistry and cell counting, we showed that a large number of neurons in the rat cochlear nucleus possess cannabinoid CB1 receptors. Following salicylate injections that induced the behavioural manifestations of tinnitus, the number of principal neurons in the ventral cochlear nucleus expressing CB1 receptors significantly decreased, while the number of CB1-positive principal neurons in the dorsal cochlear nucleus did not change significantly. These results suggest that CB1 receptors in the cochlear nucleus may be important for auditory function and that a down-regulation of CB1 receptors in the ventral cochlear nucleus may be related to the development of tinnitus.","container-title":"Hearing Research","DOI":"10.1016/j.heares.2007.01.028","ISSN":"0378-5955","issue":"1-2","journalAbbreviation":"Hear Res","language":"eng","note":"PMID: 17376618","page":"105-111","source":"PubMed","title":"Cannabinoid receptor down-regulation in the ventral cochlear nucleus in a salicylate model of tinnitus","volume":"228","author":[{"family":"Zheng","given":"Yiwen"},{"family":"Baek","given":"Jean-Ha"},{"family":"Smith","given":"Paul F."},{"family":"Darlington","given":"Cynthia L."}],"issued":{"date-parts":[["2007",6]]}}}],"schema":"https://github.com/citation-style-language/schema/raw/master/csl-citation.json"} </w:instrText>
      </w:r>
      <w:r w:rsidRPr="00EF4DE8">
        <w:rPr>
          <w:rFonts w:ascii="Times New Roman" w:hAnsi="Times New Roman" w:cs="Times New Roman"/>
          <w:color w:val="000000" w:themeColor="text1"/>
          <w:kern w:val="0"/>
          <w:sz w:val="22"/>
        </w:rPr>
        <w:fldChar w:fldCharType="separate"/>
      </w:r>
      <w:r w:rsidR="0008450C" w:rsidRPr="00EF4DE8">
        <w:rPr>
          <w:rFonts w:ascii="Times New Roman" w:hAnsi="Times New Roman" w:cs="Times New Roman"/>
          <w:color w:val="000000" w:themeColor="text1"/>
          <w:sz w:val="22"/>
        </w:rPr>
        <w:t>(Zheng et al., 2007)</w:t>
      </w:r>
      <w:r w:rsidRPr="00EF4DE8">
        <w:rPr>
          <w:rFonts w:ascii="Times New Roman" w:hAnsi="Times New Roman" w:cs="Times New Roman"/>
          <w:color w:val="000000" w:themeColor="text1"/>
          <w:kern w:val="0"/>
          <w:sz w:val="22"/>
        </w:rPr>
        <w:fldChar w:fldCharType="end"/>
      </w:r>
      <w:r w:rsidRPr="00EF4DE8">
        <w:rPr>
          <w:rFonts w:ascii="Times New Roman" w:hAnsi="Times New Roman" w:cs="Times New Roman"/>
          <w:color w:val="000000" w:themeColor="text1"/>
          <w:kern w:val="0"/>
          <w:sz w:val="22"/>
        </w:rPr>
        <w:t>.</w:t>
      </w:r>
      <w:r w:rsidRPr="00EF4DE8">
        <w:rPr>
          <w:rFonts w:ascii="Times New Roman" w:hAnsi="Times New Roman" w:cs="Times New Roman"/>
          <w:color w:val="000000" w:themeColor="text1"/>
          <w:sz w:val="22"/>
        </w:rPr>
        <w:t xml:space="preserve"> The use of cannabinoid compounds, particularly tetrahydrocannabinol (THC) and cannabidiol (CBD), for the treatment of tinnitus has indeed garnered growing attention in clinical research (46,47). T</w:t>
      </w:r>
      <w:r w:rsidRPr="00EF4DE8">
        <w:rPr>
          <w:rFonts w:ascii="Times New Roman" w:hAnsi="Times New Roman" w:cs="Times New Roman"/>
          <w:color w:val="000000" w:themeColor="text1"/>
          <w:kern w:val="0"/>
          <w:sz w:val="22"/>
        </w:rPr>
        <w:t>herefore, the identification of CB1Rs distribution patterns across the central auditory system, coupled with an understanding of their physiological roles in GABAergic inhibitory interneurons, is crucial for unraveling the mechanisms behind auditory dysfunctions like hearing loss and tinnitus.</w:t>
      </w:r>
    </w:p>
    <w:p w:rsidR="00C73701" w:rsidRPr="00EF4DE8" w:rsidRDefault="00BD0EAC">
      <w:pPr>
        <w:spacing w:before="240" w:after="60"/>
        <w:ind w:firstLineChars="200" w:firstLine="440"/>
        <w:rPr>
          <w:rFonts w:ascii="Times New Roman" w:hAnsi="Times New Roman" w:cs="Times New Roman"/>
          <w:color w:val="000000" w:themeColor="text1"/>
          <w:sz w:val="22"/>
        </w:rPr>
      </w:pPr>
      <w:r w:rsidRPr="00EF4DE8">
        <w:rPr>
          <w:rFonts w:ascii="Times New Roman" w:hAnsi="Times New Roman" w:cs="Times New Roman"/>
          <w:color w:val="000000" w:themeColor="text1"/>
          <w:kern w:val="0"/>
          <w:sz w:val="22"/>
        </w:rPr>
        <w:t>In summary, our findings highlight the critical role of CB1Rs in regulating PV</w:t>
      </w:r>
      <w:r w:rsidRPr="00EF4DE8">
        <w:rPr>
          <w:rFonts w:ascii="Times New Roman" w:hAnsi="Times New Roman" w:cs="Times New Roman"/>
          <w:color w:val="000000" w:themeColor="text1"/>
          <w:kern w:val="0"/>
          <w:sz w:val="22"/>
          <w:vertAlign w:val="superscript"/>
        </w:rPr>
        <w:t>+</w:t>
      </w:r>
      <w:r w:rsidRPr="00EF4DE8">
        <w:rPr>
          <w:rFonts w:ascii="Times New Roman" w:hAnsi="Times New Roman" w:cs="Times New Roman"/>
          <w:color w:val="000000" w:themeColor="text1"/>
          <w:kern w:val="0"/>
          <w:sz w:val="22"/>
        </w:rPr>
        <w:t xml:space="preserve"> GABAergic interneuron circuits within the central auditory system. The selective deletion of CB1Rs in these cells disrupts inhibitory function, leading to hearing loss at 32 </w:t>
      </w:r>
      <w:r w:rsidRPr="00EF4DE8">
        <w:rPr>
          <w:rFonts w:ascii="Times New Roman" w:hAnsi="Times New Roman" w:cs="Times New Roman" w:hint="eastAsia"/>
          <w:color w:val="000000" w:themeColor="text1"/>
          <w:kern w:val="0"/>
          <w:sz w:val="22"/>
        </w:rPr>
        <w:t>kHz</w:t>
      </w:r>
      <w:r w:rsidRPr="00EF4DE8">
        <w:rPr>
          <w:rFonts w:ascii="Times New Roman" w:hAnsi="Times New Roman" w:cs="Times New Roman"/>
          <w:color w:val="000000" w:themeColor="text1"/>
          <w:kern w:val="0"/>
          <w:sz w:val="22"/>
        </w:rPr>
        <w:t xml:space="preserve"> and abnormal auditory brainstem responses. These results underscore the importance of CB1Rs signaling in maintaining proper auditory processing and suggest that CB1Rs dysfunction in GABAergic interneurons could contribute to auditory pathologies such as tinnitus and hearing deficits.</w:t>
      </w:r>
      <w:r w:rsidRPr="00EF4DE8">
        <w:rPr>
          <w:rFonts w:ascii="Times New Roman" w:hAnsi="Times New Roman" w:cs="Times New Roman"/>
          <w:color w:val="000000" w:themeColor="text1"/>
          <w:sz w:val="22"/>
        </w:rPr>
        <w:t xml:space="preserve"> Our study provides valuable insights into how endocannabinoid signaling, particularly through CB1Rs, influences auditory processing at the level of specific cell populations within the auditory system.</w:t>
      </w:r>
    </w:p>
    <w:p w:rsidR="00C73701" w:rsidRPr="00EF4DE8" w:rsidRDefault="00BD0EAC">
      <w:pPr>
        <w:widowControl/>
        <w:jc w:val="left"/>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br w:type="page"/>
      </w:r>
    </w:p>
    <w:p w:rsidR="00C73701" w:rsidRPr="00EF4DE8" w:rsidRDefault="00BD0EAC">
      <w:pPr>
        <w:widowControl/>
        <w:spacing w:before="100" w:beforeAutospacing="1"/>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lastRenderedPageBreak/>
        <w:t>Declaration of Competing Interest</w:t>
      </w:r>
    </w:p>
    <w:p w:rsidR="00C73701" w:rsidRPr="00EF4DE8" w:rsidRDefault="00BD0EAC">
      <w:pPr>
        <w:spacing w:before="240" w:after="60"/>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The authors declare that the research was conducted in the absence of any commercial or financial relationships that could be construed as a potential conflict of interest.</w:t>
      </w:r>
    </w:p>
    <w:p w:rsidR="00C73701" w:rsidRPr="00EF4DE8" w:rsidRDefault="00BD0EAC">
      <w:pPr>
        <w:widowControl/>
        <w:spacing w:before="100" w:beforeAutospacing="1"/>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Acknowledgments</w:t>
      </w:r>
    </w:p>
    <w:p w:rsidR="00C73701" w:rsidRPr="00EF4DE8" w:rsidRDefault="00BD0EAC">
      <w:pPr>
        <w:spacing w:before="100" w:beforeAutospacing="1" w:after="240"/>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We thank Dr. Xiang-</w:t>
      </w:r>
      <w:proofErr w:type="spellStart"/>
      <w:r w:rsidRPr="00EF4DE8">
        <w:rPr>
          <w:rFonts w:ascii="Times New Roman" w:hAnsi="Times New Roman" w:cs="Times New Roman"/>
          <w:color w:val="000000" w:themeColor="text1"/>
          <w:sz w:val="22"/>
        </w:rPr>
        <w:t>Jie</w:t>
      </w:r>
      <w:proofErr w:type="spellEnd"/>
      <w:r w:rsidRPr="00EF4DE8">
        <w:rPr>
          <w:rFonts w:ascii="Times New Roman" w:hAnsi="Times New Roman" w:cs="Times New Roman"/>
          <w:color w:val="000000" w:themeColor="text1"/>
          <w:sz w:val="22"/>
        </w:rPr>
        <w:t xml:space="preserve"> Song, and Dr. Dan-Lei Bi for their technical assistance with microscopic imaging. We also extend our gratitude to Wen-Jun An and Yan-</w:t>
      </w:r>
      <w:proofErr w:type="spellStart"/>
      <w:r w:rsidRPr="00EF4DE8">
        <w:rPr>
          <w:rFonts w:ascii="Times New Roman" w:hAnsi="Times New Roman" w:cs="Times New Roman"/>
          <w:color w:val="000000" w:themeColor="text1"/>
          <w:sz w:val="22"/>
        </w:rPr>
        <w:t>lin</w:t>
      </w:r>
      <w:proofErr w:type="spellEnd"/>
      <w:r w:rsidRPr="00EF4DE8">
        <w:rPr>
          <w:rFonts w:ascii="Times New Roman" w:hAnsi="Times New Roman" w:cs="Times New Roman"/>
          <w:color w:val="000000" w:themeColor="text1"/>
          <w:sz w:val="22"/>
        </w:rPr>
        <w:t xml:space="preserve"> Wu for their support in performing the ABR tests.</w:t>
      </w:r>
    </w:p>
    <w:p w:rsidR="00C73701" w:rsidRPr="00EF4DE8" w:rsidRDefault="00BD0EAC">
      <w:pPr>
        <w:spacing w:before="100" w:beforeAutospacing="1" w:after="240"/>
        <w:rPr>
          <w:rFonts w:ascii="Times New Roman" w:hAnsi="Times New Roman" w:cs="Times New Roman"/>
          <w:b/>
          <w:color w:val="000000" w:themeColor="text1"/>
          <w:sz w:val="22"/>
        </w:rPr>
      </w:pPr>
      <w:proofErr w:type="spellStart"/>
      <w:r w:rsidRPr="00EF4DE8">
        <w:rPr>
          <w:rFonts w:ascii="Times New Roman" w:hAnsi="Times New Roman" w:cs="Times New Roman"/>
          <w:b/>
          <w:color w:val="000000" w:themeColor="text1"/>
          <w:sz w:val="22"/>
        </w:rPr>
        <w:t>Fundings</w:t>
      </w:r>
      <w:proofErr w:type="spellEnd"/>
    </w:p>
    <w:p w:rsidR="00C73701" w:rsidRPr="00EF4DE8" w:rsidRDefault="00BD0EAC">
      <w:pPr>
        <w:spacing w:before="100" w:beforeAutospacing="1" w:after="240"/>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This work was supported by the Natural Science Foundation of China (Grants 32271059 and 82071061 to Zheng-Quan Tang; Grant 82271180 to Jing-Wu Sun; grant Z200024 to W.S.; Grants 81970886, 81570915 to Lin Chen)</w:t>
      </w:r>
      <w:r w:rsidRPr="00EF4DE8">
        <w:rPr>
          <w:rFonts w:ascii="Times New Roman" w:hAnsi="Times New Roman" w:cs="Times New Roman" w:hint="eastAsia"/>
          <w:color w:val="000000" w:themeColor="text1"/>
          <w:sz w:val="22"/>
        </w:rPr>
        <w:t xml:space="preserve">, Natural Science Foundation of the Higher Education Institutions of Anhui Province (2024AH050085 to </w:t>
      </w:r>
      <w:proofErr w:type="spellStart"/>
      <w:r w:rsidRPr="00EF4DE8">
        <w:rPr>
          <w:rFonts w:ascii="Times New Roman" w:hAnsi="Times New Roman" w:cs="Times New Roman" w:hint="eastAsia"/>
          <w:color w:val="000000" w:themeColor="text1"/>
          <w:sz w:val="22"/>
        </w:rPr>
        <w:t>Tianrong</w:t>
      </w:r>
      <w:proofErr w:type="spellEnd"/>
      <w:r w:rsidRPr="00EF4DE8">
        <w:rPr>
          <w:rFonts w:ascii="Times New Roman" w:hAnsi="Times New Roman" w:cs="Times New Roman" w:hint="eastAsia"/>
          <w:color w:val="000000" w:themeColor="text1"/>
          <w:sz w:val="22"/>
        </w:rPr>
        <w:t xml:space="preserve"> Hang) </w:t>
      </w:r>
      <w:r w:rsidRPr="00EF4DE8">
        <w:rPr>
          <w:rFonts w:ascii="Times New Roman" w:hAnsi="Times New Roman" w:cs="Times New Roman"/>
          <w:color w:val="000000" w:themeColor="text1"/>
          <w:sz w:val="22"/>
        </w:rPr>
        <w:t>and Anhui Provincial Natural Science Foundation for Youth (grant No. 2008085QC161 to Tian-Rong Hang).</w:t>
      </w:r>
    </w:p>
    <w:p w:rsidR="00C73701" w:rsidRPr="00EF4DE8" w:rsidRDefault="00BD0EAC">
      <w:pPr>
        <w:spacing w:before="100" w:beforeAutospacing="1"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 xml:space="preserve">Author Contributions </w:t>
      </w:r>
    </w:p>
    <w:p w:rsidR="00C73701" w:rsidRPr="00EF4DE8" w:rsidRDefault="00BD0EAC">
      <w:pPr>
        <w:spacing w:before="100" w:beforeAutospacing="1" w:after="240"/>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Zheng-Quan Tang, Tian-Rong Hang, Xiao-Tao Guo, Chun-Chen Pan, Jia-</w:t>
      </w:r>
      <w:proofErr w:type="spellStart"/>
      <w:r w:rsidRPr="00EF4DE8">
        <w:rPr>
          <w:rFonts w:ascii="Times New Roman" w:hAnsi="Times New Roman" w:cs="Times New Roman"/>
          <w:color w:val="000000" w:themeColor="text1"/>
          <w:sz w:val="22"/>
        </w:rPr>
        <w:t>Qiang</w:t>
      </w:r>
      <w:proofErr w:type="spellEnd"/>
      <w:r w:rsidRPr="00EF4DE8">
        <w:rPr>
          <w:rFonts w:ascii="Times New Roman" w:hAnsi="Times New Roman" w:cs="Times New Roman"/>
          <w:color w:val="000000" w:themeColor="text1"/>
          <w:sz w:val="22"/>
        </w:rPr>
        <w:t xml:space="preserve"> Sun, Jing-Wu Sun, Wei Shi, Qing-Yin Zheng and Lin Chen provided the scientific direction and the overall experimental design for the studies. Hao-Nan Wu, Tian-Rong Hang, and Fang-Fang Yin performed the molecular experiments, ABR tests and statistical analysis. Hao-Nan Wu, Tian-Rong Hang, Xiao-Tao Guo, Chun-Chen Pan, Jia-</w:t>
      </w:r>
      <w:proofErr w:type="spellStart"/>
      <w:r w:rsidRPr="00EF4DE8">
        <w:rPr>
          <w:rFonts w:ascii="Times New Roman" w:hAnsi="Times New Roman" w:cs="Times New Roman"/>
          <w:color w:val="000000" w:themeColor="text1"/>
          <w:sz w:val="22"/>
        </w:rPr>
        <w:t>Qiang</w:t>
      </w:r>
      <w:proofErr w:type="spellEnd"/>
      <w:r w:rsidRPr="00EF4DE8">
        <w:rPr>
          <w:rFonts w:ascii="Times New Roman" w:hAnsi="Times New Roman" w:cs="Times New Roman"/>
          <w:color w:val="000000" w:themeColor="text1"/>
          <w:sz w:val="22"/>
        </w:rPr>
        <w:t xml:space="preserve"> Sun, Jing-Wu Sun, Wei Shi, Qing-Yin Zheng, Lin Chen and Zheng-Quan Tang wrote the manuscript.</w:t>
      </w:r>
      <w:r w:rsidRPr="00EF4DE8">
        <w:rPr>
          <w:rFonts w:ascii="Times New Roman" w:hAnsi="Times New Roman" w:cs="Times New Roman"/>
          <w:color w:val="000000" w:themeColor="text1"/>
          <w:sz w:val="22"/>
        </w:rPr>
        <w:br w:type="page"/>
      </w:r>
    </w:p>
    <w:p w:rsidR="00C73701" w:rsidRPr="00EF4DE8" w:rsidRDefault="00BD0EAC">
      <w:pPr>
        <w:spacing w:before="100" w:beforeAutospacing="1"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lastRenderedPageBreak/>
        <w:t>References</w:t>
      </w:r>
    </w:p>
    <w:p w:rsidR="0008450C" w:rsidRPr="00EF4DE8" w:rsidRDefault="00BD0EAC" w:rsidP="0008450C">
      <w:pPr>
        <w:pStyle w:val="af7"/>
        <w:rPr>
          <w:rFonts w:ascii="等线" w:eastAsia="等线" w:hAnsi="等线"/>
          <w:color w:val="000000" w:themeColor="text1"/>
        </w:rPr>
      </w:pPr>
      <w:r w:rsidRPr="00EF4DE8">
        <w:rPr>
          <w:b/>
          <w:color w:val="000000" w:themeColor="text1"/>
          <w:sz w:val="22"/>
        </w:rPr>
        <w:fldChar w:fldCharType="begin"/>
      </w:r>
      <w:r w:rsidR="0008450C" w:rsidRPr="00EF4DE8">
        <w:rPr>
          <w:b/>
          <w:color w:val="000000" w:themeColor="text1"/>
          <w:sz w:val="22"/>
        </w:rPr>
        <w:instrText xml:space="preserve"> ADDIN ZOTERO_BIBL {"uncited":[],"omitted":[],"custom":[]} CSL_BIBLIOGRAPHY </w:instrText>
      </w:r>
      <w:r w:rsidRPr="00EF4DE8">
        <w:rPr>
          <w:b/>
          <w:color w:val="000000" w:themeColor="text1"/>
          <w:sz w:val="22"/>
        </w:rPr>
        <w:fldChar w:fldCharType="separate"/>
      </w:r>
      <w:r w:rsidR="0008450C" w:rsidRPr="00EF4DE8">
        <w:rPr>
          <w:rFonts w:ascii="等线" w:eastAsia="等线" w:hAnsi="等线"/>
          <w:color w:val="000000" w:themeColor="text1"/>
        </w:rPr>
        <w:t>Anon (n.d.) Audiograms, gap detection thresholds, and frequency difference limens in cannabinoid receptor 1 knockout mice - PubMed. Available at: https://pubmed.ncbi.nlm.nih.gov/26427583/ [Accessed December 16, 2024].</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B D, Lz F, Js F, S M, J H, Dk K, C W, C R, Y L, K D, I S (2024a) Retrograde endocannabinoid signaling at inhibitory synapses in vivo. Science (New York, NY) 383 Available at: https://pubmed.ncbi.nlm.nih.gov/38422134/ [Accessed October 11, 2024].</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B G, K X, H M, K R, H X, Nd H, Y Z, J K, Y L, Y X, Y Z, Y Z, X Z, Z F, Jf C, H H, W W, S W (2024b) CB1R dysfunction of inhibitory synapses in the ACC drives chronic social isolation stress-induced social impairments in male mice. Neuron 112 Available at: https://pubmed.ncbi.nlm.nih.gov/37992714/ [Accessed October 11, 2024].</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Barti B, Dudok B, Kenesei K, Zöldi M, Miczán V, Balla GY, Zala D, Tasso M, Sagheddu C, Kisfali M, Tóth B, Ledri M, Vizi ES, Melis M, Barna L, Lenkei Z, Soltész I, Katona I (2024) Presynaptic nanoscale components of retrograde synaptic signaling. Sci Adv 10:eado0077.</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Busquets-Garcia A, Bains J, Marsicano G (2018a) CB1 Receptor Signaling in the Brain: Extracting Specificity from Ubiquity. Neuropsychopharmacology 43:4–20.</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Busquets-Garcia A, Oliveira da Cruz JF, Terral G, Pagano Zottola AC, Soria-Gómez E, Contini A, Martin H, Redon B, Varilh M, Ioannidou C, Drago F, Massa F, Fioramonti X, Trifilieff P, Ferreira G, Marsicano G (2018b) Hippocampal CB1 Receptors Control Incidental Associations. Neuron 99:1247-1259.e7.</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Castillo PE, Younts TJ, Chávez AE, Hashimotodani Y (2012) Endocannabinoid signaling and synaptic function. Neuron 76:70–81.</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Clarke TL, Johnson RL, Simone JJ, Carlone RL (2021) The Endocannabinoid System and Invertebrate Neurodevelopment and Regeneration. Int J Mol Sci 22:2103.</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Domenici MR, Azad SC, Marsicano G, Schierloh A, Wotjak CT, Dodt H-U, Zieglgänsberger W, Lutz B, Rammes G (2006) Cannabinoid receptor type 1 located on presynaptic terminals of principal neurons in the forebrain controls glutamatergic synaptic transmission. J Neurosci 26:5794–5799.</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Erben L, Buonanno A (2019) Detection and Quantification of Multiple RNA Sequences Using Emerging Ultrasensitive Fluorescent In Situ Hybridization Techniques. Curr Protoc Neurosci 87:e63.</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Fuerte-Hortigón A, Gonçalves J, Zeballos L, Masa R, Gómez-Nieto R, López DE (2021) Distribution of the Cannabinoid Receptor Type 1 in the Brain of the Genetically Audiogenic Seizure-Prone Hamster GASH/Sal. Front Behav Neurosci 15:613798.</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lastRenderedPageBreak/>
        <w:t>Hu H, Gan J, Jonas P (2014) Interneurons. Fast-spiking, parvalbumin</w:t>
      </w:r>
      <w:r w:rsidRPr="00EF4DE8">
        <w:rPr>
          <w:rFonts w:ascii="等线" w:eastAsia="等线" w:hAnsi="等线"/>
          <w:color w:val="000000" w:themeColor="text1"/>
          <w:vertAlign w:val="superscript"/>
        </w:rPr>
        <w:t>+</w:t>
      </w:r>
      <w:r w:rsidRPr="00EF4DE8">
        <w:rPr>
          <w:rFonts w:ascii="等线" w:eastAsia="等线" w:hAnsi="等线"/>
          <w:color w:val="000000" w:themeColor="text1"/>
        </w:rPr>
        <w:t xml:space="preserve"> GABAergic interneurons: from cellular design to microcircuit function. Science 345:1255263.</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Huang ZJ, Paul A (2019) The diversity of GABAergic neurons and neural communication elements. Nat Rev Neurosci 20:563–572.</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Hwang J-H, Chan Y-C (2016) Expression of Dopamine Receptor 1A and Cannabinoid Receptor 1 Genes in the Cochlea and Brain after Salicylate-Induced Tinnitus. ORL J Otorhinolaryngol Relat Spec 78:268–275.</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Ji B, B C, S H, Sph A, W O, Ar P, Mn W (2017) Effects of the cannabinoid CB1 agonist ACEA on salicylate ototoxicity, hyperacusis and tinnitus in guinea pigs. Hearing research 356 Available at: https://pubmed.ncbi.nlm.nih.gov/29108871/ [Accessed October 11, 2024].</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Kendall DA, Yudowski GA (2016a) Cannabinoid Receptors in the Central Nervous System: Their Signaling and Roles in Disease. Front Cell Neurosci 10:294.</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Kendall DA, Yudowski GA (2016b) Cannabinoid Receptors in the Central Nervous System: Their Signaling and Roles in Disease. Front Cell Neurosci 10:294.</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Mailleux P, Vanderhaeghen JJ (1992) Distribution of neuronal cannabinoid receptor in the adult rat brain: a comparative receptor binding radioautography and in situ hybridization histochemistry. Neuroscience 48:655–668.</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Marsicano G, Goodenough S, Monory K, Hermann H, Eder M, Cannich A, Azad SC, Cascio MG, Gutiérrez SO, van der Stelt M, López-Rodriguez ML, Casanova E, Schütz G, Zieglgänsberger W, Di Marzo V, Behl C, Lutz B (2003) CB1 cannabinoid receptors and on-demand defense against excitotoxicity. Science 302:84–88.</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Marsicano G, Wotjak CT, Azad SC, Bisogno T, Rammes G, Cascio MG, Hermann H, Tang J, Hofmann C, Zieglgänsberger W, Di Marzo V, Lutz B (2002) The endogenous cannabinoid system controls extinction of aversive memories. Nature 418:530–534.</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Middleton JW, Kiritani T, Pedersen C, Turner JG, Shepherd GMG, Tzounopoulos T (2011) Mice with behavioral evidence of tinnitus exhibit dorsal cochlear nucleus hyperactivity because of decreased GABAergic inhibition. Proc Natl Acad Sci U S A 108:7601–7606.</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Pf S, Y Z (2016) Cannabinoids, cannabinoid receptors and tinnitus. Hearing research 332 Available at: https://pubmed.ncbi.nlm.nih.gov/26433054/ [Accessed October 11, 2024].</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S C, T R, Kn F, Da L, Ra S (2022) Cell type specific cannabinoid CB1 receptor distribution across the human and non-human primate cortex. Scientific reports 12 Available at: https://pubmed.ncbi.nlm.nih.gov/35688916/ [Accessed October 11, 2024].</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 xml:space="preserve">Stachowicz K (2023) Deciphering the mechanisms of reciprocal regulation or interdependence </w:t>
      </w:r>
      <w:r w:rsidRPr="00EF4DE8">
        <w:rPr>
          <w:rFonts w:ascii="等线" w:eastAsia="等线" w:hAnsi="等线"/>
          <w:color w:val="000000" w:themeColor="text1"/>
        </w:rPr>
        <w:lastRenderedPageBreak/>
        <w:t>at the cannabinoid CB1 receptors and cyclooxygenase-2 level: Effects on mood, cognitive implications, and synaptic signaling. Neurosci Biobehav Rev 155:105439.</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Steindel F, Lerner R, Häring M, Ruehle S, Marsicano G, Lutz B, Monory K (2013) Neuron-type specific cannabinoid-mediated G protein signalling in mouse hippocampus. J Neurochem 124:795–807.</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Tao R, Li C, Jaffe AE, Shin JH, Deep-Soboslay A, Yamin R, Weinberger DR, Hyde TM, Kleinman JE (2020) Cannabinoid receptor CNR1 expression and DNA methylation in human prefrontal cortex, hippocampus and caudate in brain development and schizophrenia. Transl Psychiatry 10:158.</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Tzounopoulos T, Kraus N (2009) Learning to encode timing: mechanisms of plasticity in the auditory brainstem. Neuron 62:463–469.</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Tzounopoulos T, Rubio ME, Keen JE, Trussell LO (2007) Coactivation of pre- and postsynaptic signaling mechanisms determines cell-specific spike-timing-dependent plasticity. Neuron 54:291–301.</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West MJ (1999) Stereological methods for estimating the total number of neurons and synapses: issues of precision and bias. Trends Neurosci 22:51–61.</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X L, X L, G Z, F W, L W (2020) Sexual dimorphic distribution of cannabinoid 1 receptor mRNA in adult C57BL/6J mice. The Journal of comparative neurology 528 Available at: https://pubmed.ncbi.nlm.nih.gov/31997354/ [Accessed October 11, 2024].</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Y Z, Me R, T T (2009) Distinct functional and anatomical architecture of the endocannabinoid system in the auditory brainstem. Journal of neurophysiology 101 Available at: https://pubmed.ncbi.nlm.nih.gov/19279154/ [Accessed October 11, 2024].</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Y Z, P R, Pf S (2015) Cannabinoid CB1 Receptor Agonists Do Not Decrease, but may Increase Acoustic Trauma-Induced Tinnitus in Rats. Frontiers in neurology 6 Available at: https://pubmed.ncbi.nlm.nih.gov/25852639/ [Accessed October 11, 2024].</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Y Z, Pf S (2019) Cannabinoid drugs: will they relieve or exacerbate tinnitus? Current opinion in neurology 32 Available at: https://pubmed.ncbi.nlm.nih.gov/30507635/ [Accessed October 11, 2024].</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Zhang C, Yan C, Ren M, Li A, Quan T, Gong H, Yuan J (2017) A platform for stereological quantitative analysis of the brain-wide distribution of type-specific neurons. Sci Rep 7:14334.</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Zhao Y, Rubio M, Tzounopoulos T (2011) Mechanisms underlying input-specific expression of endocannabinoid-mediated synaptic plasticity in the dorsal cochlear nucleus. Hear Res 279:67–73.</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 xml:space="preserve">Zheng Y, Baek J-H, Smith PF, Darlington CL (2007) Cannabinoid receptor down-regulation in </w:t>
      </w:r>
      <w:r w:rsidRPr="00EF4DE8">
        <w:rPr>
          <w:rFonts w:ascii="等线" w:eastAsia="等线" w:hAnsi="等线"/>
          <w:color w:val="000000" w:themeColor="text1"/>
        </w:rPr>
        <w:lastRenderedPageBreak/>
        <w:t>the ventral cochlear nucleus in a salicylate model of tinnitus. Hear Res 228:105–111.</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Zheng Y, Reid P, Smith PF (2015) Cannabinoid CB1 Receptor Agonists Do Not Decrease, but may Increase Acoustic Trauma-Induced Tinnitus in Rats. Front Neurol 6:60.</w:t>
      </w:r>
    </w:p>
    <w:p w:rsidR="0008450C" w:rsidRPr="00EF4DE8" w:rsidRDefault="0008450C" w:rsidP="0008450C">
      <w:pPr>
        <w:pStyle w:val="af7"/>
        <w:rPr>
          <w:rFonts w:ascii="等线" w:eastAsia="等线" w:hAnsi="等线"/>
          <w:color w:val="000000" w:themeColor="text1"/>
        </w:rPr>
      </w:pPr>
      <w:r w:rsidRPr="00EF4DE8">
        <w:rPr>
          <w:rFonts w:ascii="等线" w:eastAsia="等线" w:hAnsi="等线"/>
          <w:color w:val="000000" w:themeColor="text1"/>
        </w:rPr>
        <w:t>Zugaib J, Leão RM (2018) Enhancement of Endocannabinoid-dependent Depolarization-induced Suppression of Excitation in Glycinergic Neurons by Prolonged Exposure to High Doses of Salicylate. Neuroscience 376:72–79.</w:t>
      </w: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color w:val="000000" w:themeColor="text1"/>
        </w:rPr>
      </w:pPr>
    </w:p>
    <w:p w:rsidR="0008450C" w:rsidRPr="00EF4DE8" w:rsidRDefault="0008450C" w:rsidP="0008450C">
      <w:pPr>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lastRenderedPageBreak/>
        <w:t>Figure Legends</w:t>
      </w:r>
    </w:p>
    <w:p w:rsidR="0008450C" w:rsidRPr="00EF4DE8" w:rsidRDefault="0008450C" w:rsidP="0008450C">
      <w:pPr>
        <w:rPr>
          <w:rFonts w:ascii="Times New Roman" w:hAnsi="Times New Roman" w:cs="Times New Roman"/>
          <w:b/>
          <w:color w:val="000000" w:themeColor="text1"/>
          <w:sz w:val="22"/>
        </w:rPr>
      </w:pPr>
    </w:p>
    <w:p w:rsidR="00C73701" w:rsidRPr="00EF4DE8" w:rsidRDefault="00BD0EAC">
      <w:pPr>
        <w:snapToGrid w:val="0"/>
        <w:spacing w:afterLines="100" w:after="312" w:line="300" w:lineRule="auto"/>
        <w:rPr>
          <w:rFonts w:ascii="Times New Roman" w:hAnsi="Times New Roman" w:cs="Times New Roman"/>
          <w:bCs/>
          <w:color w:val="000000" w:themeColor="text1"/>
          <w:kern w:val="21"/>
          <w:sz w:val="22"/>
          <w:lang w:val="en" w:eastAsia="en-US"/>
        </w:rPr>
      </w:pPr>
      <w:r w:rsidRPr="00EF4DE8">
        <w:rPr>
          <w:rFonts w:ascii="Times New Roman" w:hAnsi="Times New Roman" w:cs="Times New Roman"/>
          <w:b/>
          <w:color w:val="000000" w:themeColor="text1"/>
          <w:sz w:val="22"/>
        </w:rPr>
        <w:fldChar w:fldCharType="end"/>
      </w:r>
      <w:r w:rsidRPr="00EF4DE8">
        <w:rPr>
          <w:rFonts w:ascii="Times New Roman" w:hAnsi="Times New Roman" w:cs="Times New Roman"/>
          <w:b/>
          <w:bCs/>
          <w:color w:val="000000" w:themeColor="text1"/>
          <w:kern w:val="21"/>
          <w:sz w:val="22"/>
          <w:lang w:val="en" w:eastAsia="en-US"/>
        </w:rPr>
        <w:t xml:space="preserve">Figure 1. Distribution analysis of CB1Rs across various auditory nuclei. </w:t>
      </w:r>
      <w:r w:rsidRPr="00EF4DE8">
        <w:rPr>
          <w:rFonts w:ascii="Times New Roman" w:hAnsi="Times New Roman" w:cs="Times New Roman"/>
          <w:b/>
          <w:bCs/>
          <w:color w:val="000000" w:themeColor="text1"/>
          <w:kern w:val="21"/>
          <w:sz w:val="22"/>
          <w:lang w:val="en" w:eastAsia="en-US"/>
        </w:rPr>
        <w:br/>
        <w:t>(</w:t>
      </w:r>
      <w:r w:rsidRPr="00EF4DE8">
        <w:rPr>
          <w:rFonts w:ascii="Times New Roman" w:hAnsi="Times New Roman" w:cs="Times New Roman"/>
          <w:b/>
          <w:bCs/>
          <w:color w:val="000000" w:themeColor="text1"/>
          <w:kern w:val="21"/>
          <w:sz w:val="22"/>
        </w:rPr>
        <w:t>a</w:t>
      </w:r>
      <w:r w:rsidRPr="00EF4DE8">
        <w:rPr>
          <w:rFonts w:ascii="Times New Roman" w:hAnsi="Times New Roman" w:cs="Times New Roman"/>
          <w:b/>
          <w:bCs/>
          <w:color w:val="000000" w:themeColor="text1"/>
          <w:kern w:val="21"/>
          <w:sz w:val="22"/>
          <w:lang w:val="en" w:eastAsia="en-US"/>
        </w:rPr>
        <w:t>)</w:t>
      </w:r>
      <w:r w:rsidRPr="00EF4DE8">
        <w:rPr>
          <w:rFonts w:ascii="Times New Roman" w:hAnsi="Times New Roman" w:cs="Times New Roman"/>
          <w:bCs/>
          <w:color w:val="000000" w:themeColor="text1"/>
          <w:kern w:val="21"/>
          <w:sz w:val="22"/>
          <w:lang w:val="en" w:eastAsia="en-US"/>
        </w:rPr>
        <w:t xml:space="preserve"> </w:t>
      </w:r>
      <w:r w:rsidRPr="00EF4DE8">
        <w:rPr>
          <w:rFonts w:ascii="Times New Roman" w:hAnsi="Times New Roman" w:cs="Times New Roman"/>
          <w:b/>
          <w:bCs/>
          <w:color w:val="000000" w:themeColor="text1"/>
          <w:kern w:val="21"/>
          <w:sz w:val="22"/>
          <w:lang w:val="en" w:eastAsia="en-US"/>
        </w:rPr>
        <w:t>Immuno</w:t>
      </w:r>
      <w:r w:rsidRPr="00EF4DE8">
        <w:rPr>
          <w:rFonts w:ascii="Times New Roman" w:hAnsi="Times New Roman" w:cs="Times New Roman"/>
          <w:b/>
          <w:bCs/>
          <w:color w:val="000000" w:themeColor="text1"/>
          <w:kern w:val="21"/>
          <w:sz w:val="22"/>
          <w:lang w:val="en"/>
        </w:rPr>
        <w:t>staining</w:t>
      </w:r>
      <w:r w:rsidRPr="00EF4DE8">
        <w:rPr>
          <w:rFonts w:ascii="Times New Roman" w:hAnsi="Times New Roman" w:cs="Times New Roman"/>
          <w:b/>
          <w:bCs/>
          <w:color w:val="000000" w:themeColor="text1"/>
          <w:kern w:val="21"/>
          <w:sz w:val="22"/>
          <w:lang w:val="en" w:eastAsia="en-US"/>
        </w:rPr>
        <w:t xml:space="preserve"> of CB1Rs in different auditory nuclei from Cnr1</w:t>
      </w:r>
      <w:r w:rsidRPr="00EF4DE8">
        <w:rPr>
          <w:rFonts w:ascii="Times New Roman" w:hAnsi="Times New Roman" w:cs="Times New Roman"/>
          <w:b/>
          <w:bCs/>
          <w:color w:val="000000" w:themeColor="text1"/>
          <w:kern w:val="21"/>
          <w:sz w:val="22"/>
          <w:vertAlign w:val="superscript"/>
          <w:lang w:val="en" w:eastAsia="en-US"/>
        </w:rPr>
        <w:t>flox/</w:t>
      </w:r>
      <w:proofErr w:type="spellStart"/>
      <w:r w:rsidRPr="00EF4DE8">
        <w:rPr>
          <w:rFonts w:ascii="Times New Roman" w:hAnsi="Times New Roman" w:cs="Times New Roman"/>
          <w:b/>
          <w:bCs/>
          <w:color w:val="000000" w:themeColor="text1"/>
          <w:kern w:val="21"/>
          <w:sz w:val="22"/>
          <w:vertAlign w:val="superscript"/>
          <w:lang w:val="en" w:eastAsia="en-US"/>
        </w:rPr>
        <w:t>flox</w:t>
      </w:r>
      <w:proofErr w:type="spellEnd"/>
      <w:r w:rsidRPr="00EF4DE8">
        <w:rPr>
          <w:rFonts w:ascii="Times New Roman" w:hAnsi="Times New Roman" w:cs="Times New Roman"/>
          <w:b/>
          <w:bCs/>
          <w:color w:val="000000" w:themeColor="text1"/>
          <w:kern w:val="21"/>
          <w:sz w:val="22"/>
          <w:lang w:val="en" w:eastAsia="en-US"/>
        </w:rPr>
        <w:t xml:space="preserve"> mice. </w:t>
      </w:r>
      <w:r w:rsidRPr="00EF4DE8">
        <w:rPr>
          <w:rFonts w:ascii="Times New Roman" w:hAnsi="Times New Roman" w:cs="Times New Roman"/>
          <w:bCs/>
          <w:color w:val="000000" w:themeColor="text1"/>
          <w:kern w:val="21"/>
          <w:sz w:val="22"/>
          <w:lang w:val="en" w:eastAsia="en-US"/>
        </w:rPr>
        <w:t>The expression of CB1R proteins in different auditory nuclei was demonstrated by fluorescence signals</w:t>
      </w:r>
      <w:r w:rsidRPr="00EF4DE8">
        <w:rPr>
          <w:rFonts w:ascii="Times New Roman" w:hAnsi="Times New Roman" w:cs="Times New Roman"/>
          <w:bCs/>
          <w:color w:val="000000" w:themeColor="text1"/>
          <w:kern w:val="21"/>
          <w:sz w:val="22"/>
          <w:lang w:val="en"/>
        </w:rPr>
        <w:t>. CN,</w:t>
      </w:r>
      <w:r w:rsidRPr="00EF4DE8">
        <w:rPr>
          <w:rFonts w:ascii="Times New Roman" w:eastAsia="楷体" w:hAnsi="Times New Roman" w:cs="Times New Roman"/>
          <w:color w:val="000000" w:themeColor="text1"/>
          <w:kern w:val="21"/>
          <w:sz w:val="22"/>
          <w:lang w:val="en"/>
        </w:rPr>
        <w:t xml:space="preserve"> cochlear nucleus</w:t>
      </w:r>
      <w:r w:rsidRPr="00EF4DE8">
        <w:rPr>
          <w:rFonts w:ascii="Times New Roman" w:hAnsi="Times New Roman" w:cs="Times New Roman"/>
          <w:bCs/>
          <w:color w:val="000000" w:themeColor="text1"/>
          <w:kern w:val="21"/>
          <w:sz w:val="22"/>
          <w:lang w:val="en"/>
        </w:rPr>
        <w:t xml:space="preserve">; SOC, </w:t>
      </w:r>
      <w:r w:rsidRPr="00EF4DE8">
        <w:rPr>
          <w:rFonts w:ascii="Times New Roman" w:eastAsia="楷体" w:hAnsi="Times New Roman" w:cs="Times New Roman"/>
          <w:color w:val="000000" w:themeColor="text1"/>
          <w:kern w:val="21"/>
          <w:sz w:val="22"/>
          <w:lang w:val="en"/>
        </w:rPr>
        <w:t xml:space="preserve">superior olivary complex; LL, lateral lemniscus; IC, inferior colliculus; MGB, medial geniculate body; AC, auditory cortex. CN (n=10), SOC (n=7), LL (n=5), IC (n=8), AC (n=3), and MGB (n=3). The scale-bar for all the micrographs is 100 </w:t>
      </w:r>
      <w:proofErr w:type="spellStart"/>
      <w:r w:rsidRPr="00EF4DE8">
        <w:rPr>
          <w:rFonts w:ascii="Times New Roman" w:eastAsia="楷体" w:hAnsi="Times New Roman" w:cs="Times New Roman"/>
          <w:color w:val="000000" w:themeColor="text1"/>
          <w:kern w:val="21"/>
          <w:sz w:val="22"/>
          <w:lang w:val="en"/>
        </w:rPr>
        <w:t>μm</w:t>
      </w:r>
      <w:proofErr w:type="spellEnd"/>
      <w:r w:rsidRPr="00EF4DE8">
        <w:rPr>
          <w:rFonts w:ascii="Times New Roman" w:eastAsia="楷体" w:hAnsi="Times New Roman" w:cs="Times New Roman"/>
          <w:color w:val="000000" w:themeColor="text1"/>
          <w:kern w:val="21"/>
          <w:sz w:val="22"/>
          <w:lang w:val="en"/>
        </w:rPr>
        <w:t xml:space="preserve">. </w:t>
      </w:r>
      <w:r w:rsidRPr="00EF4DE8">
        <w:rPr>
          <w:rFonts w:ascii="Times New Roman" w:eastAsia="楷体" w:hAnsi="Times New Roman" w:cs="Times New Roman"/>
          <w:b/>
          <w:bCs/>
          <w:color w:val="000000" w:themeColor="text1"/>
          <w:kern w:val="21"/>
          <w:sz w:val="22"/>
        </w:rPr>
        <w:t>(b)</w:t>
      </w:r>
      <w:r w:rsidRPr="00EF4DE8">
        <w:rPr>
          <w:rFonts w:ascii="Times New Roman" w:hAnsi="Times New Roman" w:cs="Times New Roman"/>
          <w:b/>
          <w:bCs/>
          <w:color w:val="000000" w:themeColor="text1"/>
          <w:kern w:val="21"/>
          <w:sz w:val="22"/>
          <w:lang w:val="en" w:eastAsia="en-US"/>
        </w:rPr>
        <w:t xml:space="preserve">(c) </w:t>
      </w:r>
      <w:bookmarkStart w:id="10" w:name="_Hlk159536945"/>
      <w:r w:rsidRPr="00EF4DE8">
        <w:rPr>
          <w:rFonts w:ascii="Times New Roman" w:hAnsi="Times New Roman" w:cs="Times New Roman"/>
          <w:b/>
          <w:bCs/>
          <w:color w:val="000000" w:themeColor="text1"/>
          <w:kern w:val="21"/>
          <w:sz w:val="22"/>
          <w:lang w:eastAsia="en-US"/>
        </w:rPr>
        <w:t>The number of CB1R-expressing neurons and the average fluorescence intensities of CB1R proteins were quantified across different auditory nuclei</w:t>
      </w:r>
      <w:r w:rsidRPr="00EF4DE8">
        <w:rPr>
          <w:rFonts w:ascii="Times New Roman" w:hAnsi="Times New Roman" w:cs="Times New Roman"/>
          <w:bCs/>
          <w:color w:val="000000" w:themeColor="text1"/>
          <w:kern w:val="21"/>
          <w:sz w:val="22"/>
          <w:lang w:eastAsia="en-US"/>
        </w:rPr>
        <w:t>.</w:t>
      </w:r>
      <w:r w:rsidRPr="00EF4DE8">
        <w:rPr>
          <w:rFonts w:ascii="Times New Roman" w:hAnsi="Times New Roman" w:cs="Times New Roman"/>
          <w:color w:val="000000" w:themeColor="text1"/>
          <w:sz w:val="22"/>
        </w:rPr>
        <w:t xml:space="preserve"> </w:t>
      </w:r>
      <w:r w:rsidRPr="00EF4DE8">
        <w:rPr>
          <w:rFonts w:ascii="Times New Roman" w:hAnsi="Times New Roman" w:cs="Times New Roman"/>
          <w:bCs/>
          <w:color w:val="000000" w:themeColor="text1"/>
          <w:kern w:val="21"/>
          <w:sz w:val="22"/>
          <w:lang w:eastAsia="en-US"/>
        </w:rPr>
        <w:t>The number of CB1R-expressing neurons in distinct nuclei was manually counted using the unbiased stereological method, and the average fluorescence intensity (</w:t>
      </w:r>
      <w:proofErr w:type="spellStart"/>
      <w:r w:rsidRPr="00EF4DE8">
        <w:rPr>
          <w:rFonts w:ascii="Times New Roman" w:hAnsi="Times New Roman" w:cs="Times New Roman"/>
          <w:bCs/>
          <w:color w:val="000000" w:themeColor="text1"/>
          <w:kern w:val="21"/>
          <w:sz w:val="22"/>
          <w:lang w:eastAsia="en-US"/>
        </w:rPr>
        <w:t>IntDen</w:t>
      </w:r>
      <w:proofErr w:type="spellEnd"/>
      <w:r w:rsidRPr="00EF4DE8">
        <w:rPr>
          <w:rFonts w:ascii="Times New Roman" w:hAnsi="Times New Roman" w:cs="Times New Roman"/>
          <w:bCs/>
          <w:color w:val="000000" w:themeColor="text1"/>
          <w:kern w:val="21"/>
          <w:sz w:val="22"/>
          <w:lang w:eastAsia="en-US"/>
        </w:rPr>
        <w:t>/Area) was analyzed for each nucleus</w:t>
      </w:r>
      <w:r w:rsidRPr="00EF4DE8">
        <w:rPr>
          <w:rFonts w:ascii="Times New Roman" w:hAnsi="Times New Roman" w:cs="Times New Roman"/>
          <w:bCs/>
          <w:color w:val="000000" w:themeColor="text1"/>
          <w:kern w:val="21"/>
          <w:sz w:val="22"/>
          <w:lang w:val="en" w:eastAsia="en-US"/>
        </w:rPr>
        <w:t>.</w:t>
      </w:r>
    </w:p>
    <w:bookmarkEnd w:id="10"/>
    <w:p w:rsidR="00C73701" w:rsidRPr="00EF4DE8" w:rsidRDefault="00BD0EAC">
      <w:pPr>
        <w:rPr>
          <w:rFonts w:ascii="Times New Roman" w:hAnsi="Times New Roman" w:cs="Times New Roman"/>
          <w:bCs/>
          <w:color w:val="000000" w:themeColor="text1"/>
          <w:kern w:val="21"/>
          <w:sz w:val="22"/>
        </w:rPr>
      </w:pPr>
      <w:r w:rsidRPr="00EF4DE8">
        <w:rPr>
          <w:rFonts w:ascii="Times New Roman" w:hAnsi="Times New Roman" w:cs="Times New Roman"/>
          <w:b/>
          <w:bCs/>
          <w:color w:val="000000" w:themeColor="text1"/>
          <w:kern w:val="21"/>
          <w:sz w:val="22"/>
          <w:lang w:val="en" w:eastAsia="en-US"/>
        </w:rPr>
        <w:t xml:space="preserve">Figure 2. Expression patterns of CB1Rs in subregions of central auditory nuclei. </w:t>
      </w:r>
      <w:r w:rsidRPr="00EF4DE8">
        <w:rPr>
          <w:rFonts w:ascii="Times New Roman" w:hAnsi="Times New Roman" w:cs="Times New Roman"/>
          <w:b/>
          <w:bCs/>
          <w:color w:val="000000" w:themeColor="text1"/>
          <w:kern w:val="21"/>
          <w:sz w:val="22"/>
          <w:lang w:val="en" w:eastAsia="en-US"/>
        </w:rPr>
        <w:br/>
      </w:r>
      <w:r w:rsidRPr="00EF4DE8">
        <w:rPr>
          <w:rFonts w:ascii="Times New Roman" w:hAnsi="Times New Roman" w:cs="Times New Roman"/>
          <w:b/>
          <w:color w:val="000000" w:themeColor="text1"/>
          <w:kern w:val="21"/>
          <w:sz w:val="22"/>
          <w:lang w:val="en" w:eastAsia="en-US"/>
        </w:rPr>
        <w:t>(a)</w:t>
      </w:r>
      <w:r w:rsidRPr="00EF4DE8">
        <w:rPr>
          <w:rFonts w:ascii="Times New Roman" w:hAnsi="Times New Roman" w:cs="Times New Roman"/>
          <w:bCs/>
          <w:color w:val="000000" w:themeColor="text1"/>
          <w:kern w:val="21"/>
          <w:sz w:val="22"/>
          <w:lang w:val="en" w:eastAsia="en-US"/>
        </w:rPr>
        <w:t xml:space="preserve"> </w:t>
      </w:r>
      <w:r w:rsidRPr="00EF4DE8">
        <w:rPr>
          <w:rFonts w:ascii="Times New Roman" w:hAnsi="Times New Roman" w:cs="Times New Roman"/>
          <w:b/>
          <w:bCs/>
          <w:color w:val="000000" w:themeColor="text1"/>
          <w:kern w:val="21"/>
          <w:sz w:val="22"/>
          <w:lang w:val="en" w:eastAsia="en-US"/>
        </w:rPr>
        <w:t>Immuno</w:t>
      </w:r>
      <w:r w:rsidRPr="00EF4DE8">
        <w:rPr>
          <w:rFonts w:ascii="Times New Roman" w:hAnsi="Times New Roman" w:cs="Times New Roman"/>
          <w:b/>
          <w:bCs/>
          <w:color w:val="000000" w:themeColor="text1"/>
          <w:kern w:val="21"/>
          <w:sz w:val="22"/>
          <w:lang w:val="en"/>
        </w:rPr>
        <w:t>staining</w:t>
      </w:r>
      <w:r w:rsidRPr="00EF4DE8">
        <w:rPr>
          <w:rFonts w:ascii="Times New Roman" w:hAnsi="Times New Roman" w:cs="Times New Roman"/>
          <w:b/>
          <w:bCs/>
          <w:color w:val="000000" w:themeColor="text1"/>
          <w:kern w:val="21"/>
          <w:sz w:val="22"/>
          <w:lang w:val="en" w:eastAsia="en-US"/>
        </w:rPr>
        <w:t xml:space="preserve"> of CB1Rs in subregions of auditory nuclei from Cnr1</w:t>
      </w:r>
      <w:r w:rsidRPr="00EF4DE8">
        <w:rPr>
          <w:rFonts w:ascii="Times New Roman" w:hAnsi="Times New Roman" w:cs="Times New Roman"/>
          <w:b/>
          <w:bCs/>
          <w:color w:val="000000" w:themeColor="text1"/>
          <w:kern w:val="21"/>
          <w:sz w:val="22"/>
          <w:vertAlign w:val="superscript"/>
          <w:lang w:val="en" w:eastAsia="en-US"/>
        </w:rPr>
        <w:t>flox/</w:t>
      </w:r>
      <w:proofErr w:type="spellStart"/>
      <w:r w:rsidRPr="00EF4DE8">
        <w:rPr>
          <w:rFonts w:ascii="Times New Roman" w:hAnsi="Times New Roman" w:cs="Times New Roman"/>
          <w:b/>
          <w:bCs/>
          <w:color w:val="000000" w:themeColor="text1"/>
          <w:kern w:val="21"/>
          <w:sz w:val="22"/>
          <w:vertAlign w:val="superscript"/>
          <w:lang w:val="en" w:eastAsia="en-US"/>
        </w:rPr>
        <w:t>flox</w:t>
      </w:r>
      <w:proofErr w:type="spellEnd"/>
      <w:r w:rsidRPr="00EF4DE8">
        <w:rPr>
          <w:rFonts w:ascii="Times New Roman" w:hAnsi="Times New Roman" w:cs="Times New Roman"/>
          <w:b/>
          <w:bCs/>
          <w:color w:val="000000" w:themeColor="text1"/>
          <w:kern w:val="21"/>
          <w:sz w:val="22"/>
          <w:lang w:val="en" w:eastAsia="en-US"/>
        </w:rPr>
        <w:t xml:space="preserve"> mice.</w:t>
      </w:r>
      <w:r w:rsidRPr="00EF4DE8">
        <w:rPr>
          <w:rFonts w:ascii="Times New Roman" w:hAnsi="Times New Roman" w:cs="Times New Roman"/>
          <w:bCs/>
          <w:color w:val="000000" w:themeColor="text1"/>
          <w:kern w:val="21"/>
          <w:sz w:val="22"/>
          <w:lang w:val="en"/>
        </w:rPr>
        <w:t xml:space="preserve"> The auditory nuclei of the CN, SOC, and IC, along with their anatomical subregions, are shown in detail. DCN, dorsal cochlear nucleus; AVCN, anterior ventral cochlear nucleus; PVCN, posterior ventral cochlear nucleus; </w:t>
      </w:r>
      <w:r w:rsidRPr="00EF4DE8">
        <w:rPr>
          <w:rFonts w:ascii="Times New Roman" w:eastAsia="楷体" w:hAnsi="Times New Roman" w:cs="Times New Roman"/>
          <w:color w:val="000000" w:themeColor="text1"/>
          <w:kern w:val="21"/>
          <w:sz w:val="22"/>
          <w:lang w:val="en"/>
        </w:rPr>
        <w:t>MSO, medial superior olive; LSO, lateral superior olive</w:t>
      </w:r>
      <w:r w:rsidRPr="00EF4DE8">
        <w:rPr>
          <w:rFonts w:ascii="Times New Roman" w:hAnsi="Times New Roman" w:cs="Times New Roman"/>
          <w:bCs/>
          <w:color w:val="000000" w:themeColor="text1"/>
          <w:sz w:val="22"/>
        </w:rPr>
        <w:t xml:space="preserve">; </w:t>
      </w:r>
      <w:r w:rsidRPr="00EF4DE8">
        <w:rPr>
          <w:rFonts w:ascii="Times New Roman" w:eastAsia="楷体" w:hAnsi="Times New Roman" w:cs="Times New Roman"/>
          <w:color w:val="000000" w:themeColor="text1"/>
          <w:kern w:val="21"/>
          <w:sz w:val="22"/>
          <w:lang w:val="en"/>
        </w:rPr>
        <w:t xml:space="preserve">MNTB, medial nucleus of the </w:t>
      </w:r>
      <w:proofErr w:type="spellStart"/>
      <w:r w:rsidRPr="00EF4DE8">
        <w:rPr>
          <w:rFonts w:ascii="Times New Roman" w:eastAsia="楷体" w:hAnsi="Times New Roman" w:cs="Times New Roman"/>
          <w:color w:val="000000" w:themeColor="text1"/>
          <w:kern w:val="21"/>
          <w:sz w:val="22"/>
          <w:lang w:val="en"/>
        </w:rPr>
        <w:t>tapezoid</w:t>
      </w:r>
      <w:proofErr w:type="spellEnd"/>
      <w:r w:rsidRPr="00EF4DE8">
        <w:rPr>
          <w:rFonts w:ascii="Times New Roman" w:eastAsia="楷体" w:hAnsi="Times New Roman" w:cs="Times New Roman"/>
          <w:color w:val="000000" w:themeColor="text1"/>
          <w:kern w:val="21"/>
          <w:sz w:val="22"/>
          <w:lang w:val="en"/>
        </w:rPr>
        <w:t xml:space="preserve"> body; ECIC, external cortex inferior colliculus; DCIC, dorsal cortex inferior colliculus; CNIC, central nucleus inferior colliculus. Numbers of mice used for analysis were: CN (n=10), SOC (n=7), LL (n=5), IC (n=8), AC (n=3), and MGB (n=3).</w:t>
      </w:r>
      <w:r w:rsidRPr="00EF4DE8">
        <w:rPr>
          <w:rFonts w:ascii="Times New Roman" w:hAnsi="Times New Roman" w:cs="Times New Roman"/>
          <w:bCs/>
          <w:color w:val="000000" w:themeColor="text1"/>
          <w:kern w:val="21"/>
          <w:sz w:val="22"/>
          <w:lang w:val="en"/>
        </w:rPr>
        <w:t xml:space="preserve"> </w:t>
      </w:r>
      <w:r w:rsidRPr="00EF4DE8">
        <w:rPr>
          <w:rFonts w:ascii="Times New Roman" w:hAnsi="Times New Roman" w:cs="Times New Roman"/>
          <w:b/>
          <w:bCs/>
          <w:color w:val="000000" w:themeColor="text1"/>
          <w:kern w:val="21"/>
          <w:sz w:val="22"/>
          <w:lang w:val="en" w:eastAsia="en-US"/>
        </w:rPr>
        <w:t xml:space="preserve">(b) </w:t>
      </w:r>
      <w:r w:rsidRPr="00EF4DE8">
        <w:rPr>
          <w:rFonts w:ascii="Times New Roman" w:hAnsi="Times New Roman" w:cs="Times New Roman"/>
          <w:b/>
          <w:bCs/>
          <w:color w:val="000000" w:themeColor="text1"/>
          <w:kern w:val="21"/>
          <w:sz w:val="22"/>
          <w:lang w:eastAsia="en-US"/>
        </w:rPr>
        <w:t>Number of CB1Rs expressing neurons.</w:t>
      </w:r>
      <w:r w:rsidRPr="00EF4DE8">
        <w:rPr>
          <w:rFonts w:ascii="Times New Roman" w:hAnsi="Times New Roman" w:cs="Times New Roman"/>
          <w:bCs/>
          <w:color w:val="000000" w:themeColor="text1"/>
          <w:kern w:val="21"/>
          <w:sz w:val="22"/>
        </w:rPr>
        <w:t xml:space="preserve"> The number of CB1R-expressing neurons in subregions was manually counted using the unbiased stereological method</w:t>
      </w:r>
      <w:r w:rsidRPr="00EF4DE8">
        <w:rPr>
          <w:rFonts w:ascii="Times New Roman" w:hAnsi="Times New Roman" w:cs="Times New Roman"/>
          <w:bCs/>
          <w:color w:val="000000" w:themeColor="text1"/>
          <w:kern w:val="21"/>
          <w:sz w:val="22"/>
          <w:lang w:eastAsia="en-US"/>
        </w:rPr>
        <w:t xml:space="preserve"> (For CN, F (2, 28) = 59.40; DCN vs. PVCN,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 xml:space="preserve">=0.0018; DCN vs. AVCN,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 xml:space="preserve">&lt;0.0001; PVCN vs. AVCN,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 xml:space="preserve">&lt;0.0001. For SOC, F (2, 36) = 80.65; MNTB vs. LSO,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w:t>
      </w:r>
      <w:r w:rsidRPr="00EF4DE8">
        <w:rPr>
          <w:rFonts w:ascii="Times New Roman" w:hAnsi="Times New Roman" w:cs="Times New Roman"/>
          <w:color w:val="000000" w:themeColor="text1"/>
          <w:kern w:val="24"/>
          <w:sz w:val="22"/>
        </w:rPr>
        <w:t xml:space="preserve"> </w:t>
      </w:r>
      <w:r w:rsidRPr="00EF4DE8">
        <w:rPr>
          <w:rFonts w:ascii="Times New Roman" w:hAnsi="Times New Roman" w:cs="Times New Roman"/>
          <w:bCs/>
          <w:color w:val="000000" w:themeColor="text1"/>
          <w:kern w:val="21"/>
          <w:sz w:val="22"/>
          <w:lang w:eastAsia="en-US"/>
        </w:rPr>
        <w:t xml:space="preserve">0.0101; MNTB vs. MSO,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 xml:space="preserve">&lt;0.0001; LSO vs. MSO,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&lt;0.000</w:t>
      </w:r>
      <w:r w:rsidRPr="00EF4DE8">
        <w:rPr>
          <w:rFonts w:ascii="Times New Roman" w:hAnsi="Times New Roman" w:cs="Times New Roman" w:hint="eastAsia"/>
          <w:bCs/>
          <w:color w:val="000000" w:themeColor="text1"/>
          <w:kern w:val="21"/>
          <w:sz w:val="22"/>
        </w:rPr>
        <w:t>1</w:t>
      </w:r>
      <w:r w:rsidRPr="00EF4DE8">
        <w:rPr>
          <w:rFonts w:ascii="Times New Roman" w:hAnsi="Times New Roman" w:cs="Times New Roman"/>
          <w:bCs/>
          <w:color w:val="000000" w:themeColor="text1"/>
          <w:kern w:val="21"/>
          <w:sz w:val="22"/>
          <w:lang w:eastAsia="en-US"/>
        </w:rPr>
        <w:t xml:space="preserve">. For IC, F (2, 24) = 180.9; ECIC vs. CIC,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 xml:space="preserve">&lt;0.0001; ECIC vs. DCIC,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 xml:space="preserve">&lt;0.0001; CIC vs. DCIC,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&lt;0.0001).</w:t>
      </w:r>
      <w:r w:rsidRPr="00EF4DE8">
        <w:rPr>
          <w:rFonts w:ascii="Times New Roman" w:hAnsi="Times New Roman" w:cs="Times New Roman"/>
          <w:b/>
          <w:bCs/>
          <w:color w:val="000000" w:themeColor="text1"/>
          <w:kern w:val="21"/>
          <w:sz w:val="22"/>
          <w:lang w:eastAsia="en-US"/>
        </w:rPr>
        <w:t xml:space="preserve"> </w:t>
      </w:r>
      <w:r w:rsidRPr="00EF4DE8">
        <w:rPr>
          <w:rFonts w:ascii="Times New Roman" w:hAnsi="Times New Roman" w:cs="Times New Roman"/>
          <w:b/>
          <w:bCs/>
          <w:color w:val="000000" w:themeColor="text1"/>
          <w:kern w:val="21"/>
          <w:sz w:val="22"/>
          <w:lang w:val="en" w:eastAsia="en-US"/>
        </w:rPr>
        <w:t>(c)</w:t>
      </w:r>
      <w:r w:rsidRPr="00EF4DE8">
        <w:rPr>
          <w:rFonts w:ascii="Times New Roman" w:hAnsi="Times New Roman" w:cs="Times New Roman"/>
          <w:bCs/>
          <w:color w:val="000000" w:themeColor="text1"/>
          <w:kern w:val="21"/>
          <w:sz w:val="22"/>
          <w:lang w:val="en" w:eastAsia="en-US"/>
        </w:rPr>
        <w:t xml:space="preserve"> </w:t>
      </w:r>
      <w:r w:rsidRPr="00EF4DE8">
        <w:rPr>
          <w:rFonts w:ascii="Times New Roman" w:hAnsi="Times New Roman" w:cs="Times New Roman"/>
          <w:b/>
          <w:bCs/>
          <w:color w:val="000000" w:themeColor="text1"/>
          <w:kern w:val="21"/>
          <w:sz w:val="22"/>
          <w:lang w:val="en" w:eastAsia="en-US"/>
        </w:rPr>
        <w:t>Average fluorescence intensity of CB1R proteins</w:t>
      </w:r>
      <w:r w:rsidRPr="00EF4DE8">
        <w:rPr>
          <w:rFonts w:ascii="Times New Roman" w:hAnsi="Times New Roman" w:cs="Times New Roman"/>
          <w:bCs/>
          <w:color w:val="000000" w:themeColor="text1"/>
          <w:kern w:val="21"/>
          <w:sz w:val="22"/>
          <w:lang w:val="en"/>
        </w:rPr>
        <w:t xml:space="preserve">. The average fluorescence signal intensity was analyzed for each subregion of the CN, SOC, and IC. </w:t>
      </w:r>
      <w:r w:rsidRPr="00EF4DE8">
        <w:rPr>
          <w:rFonts w:ascii="Times New Roman" w:hAnsi="Times New Roman" w:cs="Times New Roman"/>
          <w:bCs/>
          <w:color w:val="000000" w:themeColor="text1"/>
          <w:kern w:val="21"/>
          <w:sz w:val="22"/>
          <w:lang w:eastAsia="en-US"/>
        </w:rPr>
        <w:t>(For CN, F (2, 2</w:t>
      </w:r>
      <w:r w:rsidRPr="00EF4DE8">
        <w:rPr>
          <w:rFonts w:ascii="Times New Roman" w:hAnsi="Times New Roman" w:cs="Times New Roman" w:hint="eastAsia"/>
          <w:bCs/>
          <w:color w:val="000000" w:themeColor="text1"/>
          <w:kern w:val="21"/>
          <w:sz w:val="22"/>
        </w:rPr>
        <w:t>7</w:t>
      </w:r>
      <w:r w:rsidRPr="00EF4DE8">
        <w:rPr>
          <w:rFonts w:ascii="Times New Roman" w:hAnsi="Times New Roman" w:cs="Times New Roman"/>
          <w:bCs/>
          <w:color w:val="000000" w:themeColor="text1"/>
          <w:kern w:val="21"/>
          <w:sz w:val="22"/>
          <w:lang w:eastAsia="en-US"/>
        </w:rPr>
        <w:t xml:space="preserve">) = </w:t>
      </w:r>
      <w:r w:rsidRPr="00EF4DE8">
        <w:rPr>
          <w:rFonts w:ascii="Times New Roman" w:hAnsi="Times New Roman" w:cs="Times New Roman" w:hint="eastAsia"/>
          <w:bCs/>
          <w:color w:val="000000" w:themeColor="text1"/>
          <w:kern w:val="21"/>
          <w:sz w:val="22"/>
        </w:rPr>
        <w:t>26.53</w:t>
      </w:r>
      <w:r w:rsidRPr="00EF4DE8">
        <w:rPr>
          <w:rFonts w:ascii="Times New Roman" w:hAnsi="Times New Roman" w:cs="Times New Roman"/>
          <w:bCs/>
          <w:color w:val="000000" w:themeColor="text1"/>
          <w:kern w:val="21"/>
          <w:sz w:val="22"/>
          <w:lang w:eastAsia="en-US"/>
        </w:rPr>
        <w:t xml:space="preserve">; DCN vs. PVCN,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=0.0</w:t>
      </w:r>
      <w:r w:rsidRPr="00EF4DE8">
        <w:rPr>
          <w:rFonts w:ascii="Times New Roman" w:hAnsi="Times New Roman" w:cs="Times New Roman" w:hint="eastAsia"/>
          <w:bCs/>
          <w:color w:val="000000" w:themeColor="text1"/>
          <w:kern w:val="21"/>
          <w:sz w:val="22"/>
        </w:rPr>
        <w:t>146</w:t>
      </w:r>
      <w:r w:rsidRPr="00EF4DE8">
        <w:rPr>
          <w:rFonts w:ascii="Times New Roman" w:hAnsi="Times New Roman" w:cs="Times New Roman"/>
          <w:bCs/>
          <w:color w:val="000000" w:themeColor="text1"/>
          <w:kern w:val="21"/>
          <w:sz w:val="22"/>
          <w:lang w:eastAsia="en-US"/>
        </w:rPr>
        <w:t xml:space="preserve">; DCN vs. AVCN,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hint="eastAsia"/>
          <w:bCs/>
          <w:i/>
          <w:color w:val="000000" w:themeColor="text1"/>
          <w:kern w:val="21"/>
          <w:sz w:val="22"/>
        </w:rPr>
        <w:t>=</w:t>
      </w:r>
      <w:r w:rsidRPr="00EF4DE8">
        <w:rPr>
          <w:rFonts w:ascii="Times New Roman" w:hAnsi="Times New Roman" w:cs="Times New Roman"/>
          <w:bCs/>
          <w:color w:val="000000" w:themeColor="text1"/>
          <w:kern w:val="21"/>
          <w:sz w:val="22"/>
          <w:lang w:eastAsia="en-US"/>
        </w:rPr>
        <w:t>0.000</w:t>
      </w:r>
      <w:r w:rsidRPr="00EF4DE8">
        <w:rPr>
          <w:rFonts w:ascii="Times New Roman" w:hAnsi="Times New Roman" w:cs="Times New Roman" w:hint="eastAsia"/>
          <w:bCs/>
          <w:color w:val="000000" w:themeColor="text1"/>
          <w:kern w:val="21"/>
          <w:sz w:val="22"/>
        </w:rPr>
        <w:t>7</w:t>
      </w:r>
      <w:r w:rsidRPr="00EF4DE8">
        <w:rPr>
          <w:rFonts w:ascii="Times New Roman" w:hAnsi="Times New Roman" w:cs="Times New Roman"/>
          <w:bCs/>
          <w:color w:val="000000" w:themeColor="text1"/>
          <w:kern w:val="21"/>
          <w:sz w:val="22"/>
          <w:lang w:eastAsia="en-US"/>
        </w:rPr>
        <w:t xml:space="preserve">; PVCN vs. AVCN,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&lt;0.0001</w:t>
      </w:r>
      <w:r w:rsidRPr="00EF4DE8">
        <w:rPr>
          <w:rFonts w:ascii="Times New Roman" w:hAnsi="Times New Roman" w:cs="Times New Roman" w:hint="eastAsia"/>
          <w:bCs/>
          <w:color w:val="000000" w:themeColor="text1"/>
          <w:kern w:val="21"/>
          <w:sz w:val="22"/>
        </w:rPr>
        <w:t>.</w:t>
      </w:r>
      <w:r w:rsidRPr="00EF4DE8">
        <w:rPr>
          <w:rFonts w:ascii="Times New Roman" w:hAnsi="Times New Roman" w:cs="Times New Roman"/>
          <w:bCs/>
          <w:color w:val="000000" w:themeColor="text1"/>
          <w:kern w:val="21"/>
          <w:sz w:val="22"/>
          <w:lang w:eastAsia="en-US"/>
        </w:rPr>
        <w:t xml:space="preserve">For SOC, F (2, </w:t>
      </w:r>
      <w:r w:rsidRPr="00EF4DE8">
        <w:rPr>
          <w:rFonts w:ascii="Times New Roman" w:hAnsi="Times New Roman" w:cs="Times New Roman" w:hint="eastAsia"/>
          <w:bCs/>
          <w:color w:val="000000" w:themeColor="text1"/>
          <w:kern w:val="21"/>
          <w:sz w:val="22"/>
        </w:rPr>
        <w:t>18</w:t>
      </w:r>
      <w:r w:rsidRPr="00EF4DE8">
        <w:rPr>
          <w:rFonts w:ascii="Times New Roman" w:hAnsi="Times New Roman" w:cs="Times New Roman"/>
          <w:bCs/>
          <w:color w:val="000000" w:themeColor="text1"/>
          <w:kern w:val="21"/>
          <w:sz w:val="22"/>
          <w:lang w:eastAsia="en-US"/>
        </w:rPr>
        <w:t xml:space="preserve">) = </w:t>
      </w:r>
      <w:r w:rsidRPr="00EF4DE8">
        <w:rPr>
          <w:rFonts w:ascii="Times New Roman" w:hAnsi="Times New Roman" w:cs="Times New Roman" w:hint="eastAsia"/>
          <w:bCs/>
          <w:color w:val="000000" w:themeColor="text1"/>
          <w:kern w:val="21"/>
          <w:sz w:val="22"/>
        </w:rPr>
        <w:t>2.559</w:t>
      </w:r>
      <w:r w:rsidRPr="00EF4DE8">
        <w:rPr>
          <w:rFonts w:ascii="Times New Roman" w:hAnsi="Times New Roman" w:cs="Times New Roman"/>
          <w:bCs/>
          <w:color w:val="000000" w:themeColor="text1"/>
          <w:kern w:val="21"/>
          <w:sz w:val="22"/>
          <w:lang w:eastAsia="en-US"/>
        </w:rPr>
        <w:t xml:space="preserve">; MNTB vs. LSO,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w:t>
      </w:r>
      <w:r w:rsidRPr="00EF4DE8">
        <w:rPr>
          <w:rFonts w:ascii="Times New Roman" w:hAnsi="Times New Roman" w:cs="Times New Roman"/>
          <w:color w:val="000000" w:themeColor="text1"/>
          <w:kern w:val="24"/>
          <w:sz w:val="22"/>
        </w:rPr>
        <w:t xml:space="preserve"> </w:t>
      </w:r>
      <w:r w:rsidRPr="00EF4DE8">
        <w:rPr>
          <w:rFonts w:ascii="Times New Roman" w:hAnsi="Times New Roman" w:cs="Times New Roman"/>
          <w:bCs/>
          <w:color w:val="000000" w:themeColor="text1"/>
          <w:kern w:val="21"/>
          <w:sz w:val="22"/>
          <w:lang w:eastAsia="en-US"/>
        </w:rPr>
        <w:t>0.</w:t>
      </w:r>
      <w:r w:rsidRPr="00EF4DE8">
        <w:rPr>
          <w:rFonts w:ascii="Times New Roman" w:hAnsi="Times New Roman" w:cs="Times New Roman" w:hint="eastAsia"/>
          <w:bCs/>
          <w:color w:val="000000" w:themeColor="text1"/>
          <w:kern w:val="21"/>
          <w:sz w:val="22"/>
        </w:rPr>
        <w:t>1049</w:t>
      </w:r>
      <w:r w:rsidRPr="00EF4DE8">
        <w:rPr>
          <w:rFonts w:ascii="Times New Roman" w:hAnsi="Times New Roman" w:cs="Times New Roman"/>
          <w:bCs/>
          <w:color w:val="000000" w:themeColor="text1"/>
          <w:kern w:val="21"/>
          <w:sz w:val="22"/>
          <w:lang w:eastAsia="en-US"/>
        </w:rPr>
        <w:t xml:space="preserve">; MNTB vs. MSO,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hint="eastAsia"/>
          <w:bCs/>
          <w:color w:val="000000" w:themeColor="text1"/>
          <w:kern w:val="21"/>
          <w:sz w:val="22"/>
        </w:rPr>
        <w:t>=0.2317</w:t>
      </w:r>
      <w:r w:rsidRPr="00EF4DE8">
        <w:rPr>
          <w:rFonts w:ascii="Times New Roman" w:hAnsi="Times New Roman" w:cs="Times New Roman"/>
          <w:bCs/>
          <w:color w:val="000000" w:themeColor="text1"/>
          <w:kern w:val="21"/>
          <w:sz w:val="22"/>
          <w:lang w:eastAsia="en-US"/>
        </w:rPr>
        <w:t xml:space="preserve">; LSO vs. MSO,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&lt;</w:t>
      </w:r>
      <w:r w:rsidRPr="00EF4DE8">
        <w:rPr>
          <w:rFonts w:ascii="Times New Roman" w:hAnsi="Times New Roman" w:cs="Times New Roman" w:hint="eastAsia"/>
          <w:bCs/>
          <w:color w:val="000000" w:themeColor="text1"/>
          <w:kern w:val="21"/>
          <w:sz w:val="22"/>
        </w:rPr>
        <w:t>0.8893,</w:t>
      </w:r>
      <w:r w:rsidRPr="00EF4DE8">
        <w:rPr>
          <w:rFonts w:ascii="Times New Roman" w:hAnsi="Times New Roman" w:cs="Times New Roman"/>
          <w:bCs/>
          <w:color w:val="000000" w:themeColor="text1"/>
          <w:kern w:val="21"/>
          <w:sz w:val="22"/>
          <w:lang w:eastAsia="en-US"/>
        </w:rPr>
        <w:t xml:space="preserve"> For IC, F (2, 2</w:t>
      </w:r>
      <w:r w:rsidRPr="00EF4DE8">
        <w:rPr>
          <w:rFonts w:ascii="Times New Roman" w:hAnsi="Times New Roman" w:cs="Times New Roman" w:hint="eastAsia"/>
          <w:bCs/>
          <w:color w:val="000000" w:themeColor="text1"/>
          <w:kern w:val="21"/>
          <w:sz w:val="22"/>
        </w:rPr>
        <w:t>1</w:t>
      </w:r>
      <w:r w:rsidRPr="00EF4DE8">
        <w:rPr>
          <w:rFonts w:ascii="Times New Roman" w:hAnsi="Times New Roman" w:cs="Times New Roman"/>
          <w:bCs/>
          <w:color w:val="000000" w:themeColor="text1"/>
          <w:kern w:val="21"/>
          <w:sz w:val="22"/>
          <w:lang w:eastAsia="en-US"/>
        </w:rPr>
        <w:t xml:space="preserve">) = </w:t>
      </w:r>
      <w:r w:rsidRPr="00EF4DE8">
        <w:rPr>
          <w:rFonts w:ascii="Times New Roman" w:hAnsi="Times New Roman" w:cs="Times New Roman" w:hint="eastAsia"/>
          <w:bCs/>
          <w:color w:val="000000" w:themeColor="text1"/>
          <w:kern w:val="21"/>
          <w:sz w:val="22"/>
        </w:rPr>
        <w:t>3.7</w:t>
      </w:r>
      <w:r w:rsidRPr="00EF4DE8">
        <w:rPr>
          <w:rFonts w:ascii="Times New Roman" w:hAnsi="Times New Roman" w:cs="Times New Roman"/>
          <w:bCs/>
          <w:color w:val="000000" w:themeColor="text1"/>
          <w:kern w:val="21"/>
          <w:sz w:val="22"/>
          <w:lang w:eastAsia="en-US"/>
        </w:rPr>
        <w:t xml:space="preserve">; ECIC vs. CIC,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hint="eastAsia"/>
          <w:bCs/>
          <w:color w:val="000000" w:themeColor="text1"/>
          <w:kern w:val="21"/>
          <w:sz w:val="22"/>
        </w:rPr>
        <w:t>=16.94</w:t>
      </w:r>
      <w:r w:rsidRPr="00EF4DE8">
        <w:rPr>
          <w:rFonts w:ascii="Times New Roman" w:hAnsi="Times New Roman" w:cs="Times New Roman"/>
          <w:bCs/>
          <w:color w:val="000000" w:themeColor="text1"/>
          <w:kern w:val="21"/>
          <w:sz w:val="22"/>
          <w:lang w:eastAsia="en-US"/>
        </w:rPr>
        <w:t xml:space="preserve">; ECIC vs. DCIC,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hint="eastAsia"/>
          <w:bCs/>
          <w:color w:val="000000" w:themeColor="text1"/>
          <w:kern w:val="21"/>
          <w:sz w:val="22"/>
        </w:rPr>
        <w:t>=15.76</w:t>
      </w:r>
      <w:r w:rsidRPr="00EF4DE8">
        <w:rPr>
          <w:rFonts w:ascii="Times New Roman" w:hAnsi="Times New Roman" w:cs="Times New Roman"/>
          <w:bCs/>
          <w:color w:val="000000" w:themeColor="text1"/>
          <w:kern w:val="21"/>
          <w:sz w:val="22"/>
          <w:lang w:eastAsia="en-US"/>
        </w:rPr>
        <w:t xml:space="preserve">; CIC vs. DCIC,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hint="eastAsia"/>
          <w:bCs/>
          <w:color w:val="000000" w:themeColor="text1"/>
          <w:kern w:val="21"/>
          <w:sz w:val="22"/>
        </w:rPr>
        <w:t>=1.185</w:t>
      </w:r>
      <w:r w:rsidRPr="00EF4DE8">
        <w:rPr>
          <w:rFonts w:ascii="Times New Roman" w:hAnsi="Times New Roman" w:cs="Times New Roman"/>
          <w:bCs/>
          <w:color w:val="000000" w:themeColor="text1"/>
          <w:kern w:val="21"/>
          <w:sz w:val="22"/>
          <w:lang w:eastAsia="en-US"/>
        </w:rPr>
        <w:t>).</w:t>
      </w:r>
      <w:r w:rsidRPr="00EF4DE8">
        <w:rPr>
          <w:rFonts w:ascii="Times New Roman" w:hAnsi="Times New Roman" w:cs="Times New Roman"/>
          <w:bCs/>
          <w:color w:val="000000" w:themeColor="text1"/>
          <w:kern w:val="21"/>
          <w:sz w:val="22"/>
          <w:lang w:val="en"/>
        </w:rPr>
        <w:t>The data are presented as means ± standard error of the mean (SEM)</w:t>
      </w:r>
      <w:r w:rsidRPr="00EF4DE8">
        <w:rPr>
          <w:rFonts w:ascii="Times New Roman" w:hAnsi="Times New Roman" w:cs="Times New Roman"/>
          <w:bCs/>
          <w:color w:val="000000" w:themeColor="text1"/>
          <w:kern w:val="21"/>
          <w:sz w:val="22"/>
          <w:lang w:val="en" w:eastAsia="en-US"/>
        </w:rPr>
        <w:t>. *</w:t>
      </w:r>
      <w:r w:rsidRPr="00EF4DE8">
        <w:rPr>
          <w:rFonts w:ascii="Times New Roman" w:hAnsi="Times New Roman" w:cs="Times New Roman"/>
          <w:bCs/>
          <w:i/>
          <w:color w:val="000000" w:themeColor="text1"/>
          <w:kern w:val="21"/>
          <w:sz w:val="22"/>
          <w:lang w:val="en" w:eastAsia="en-US"/>
        </w:rPr>
        <w:t>p</w:t>
      </w:r>
      <w:r w:rsidRPr="00EF4DE8">
        <w:rPr>
          <w:rFonts w:ascii="Times New Roman" w:hAnsi="Times New Roman" w:cs="Times New Roman"/>
          <w:bCs/>
          <w:color w:val="000000" w:themeColor="text1"/>
          <w:kern w:val="21"/>
          <w:sz w:val="22"/>
          <w:lang w:val="en" w:eastAsia="en-US"/>
        </w:rPr>
        <w:t xml:space="preserve"> &lt; 0.05, **</w:t>
      </w:r>
      <w:r w:rsidRPr="00EF4DE8">
        <w:rPr>
          <w:rFonts w:ascii="Times New Roman" w:hAnsi="Times New Roman" w:cs="Times New Roman"/>
          <w:bCs/>
          <w:i/>
          <w:color w:val="000000" w:themeColor="text1"/>
          <w:kern w:val="21"/>
          <w:sz w:val="22"/>
          <w:lang w:val="en" w:eastAsia="en-US"/>
        </w:rPr>
        <w:t>p</w:t>
      </w:r>
      <w:r w:rsidRPr="00EF4DE8">
        <w:rPr>
          <w:rFonts w:ascii="Times New Roman" w:hAnsi="Times New Roman" w:cs="Times New Roman"/>
          <w:bCs/>
          <w:color w:val="000000" w:themeColor="text1"/>
          <w:kern w:val="21"/>
          <w:sz w:val="22"/>
          <w:lang w:val="en" w:eastAsia="en-US"/>
        </w:rPr>
        <w:t xml:space="preserve"> &lt; 0.01, ****</w:t>
      </w:r>
      <w:r w:rsidRPr="00EF4DE8">
        <w:rPr>
          <w:rFonts w:ascii="Times New Roman" w:hAnsi="Times New Roman" w:cs="Times New Roman"/>
          <w:bCs/>
          <w:i/>
          <w:color w:val="000000" w:themeColor="text1"/>
          <w:kern w:val="21"/>
          <w:sz w:val="22"/>
          <w:lang w:val="en" w:eastAsia="en-US"/>
        </w:rPr>
        <w:t>p</w:t>
      </w:r>
      <w:r w:rsidRPr="00EF4DE8">
        <w:rPr>
          <w:rFonts w:ascii="Times New Roman" w:hAnsi="Times New Roman" w:cs="Times New Roman"/>
          <w:bCs/>
          <w:color w:val="000000" w:themeColor="text1"/>
          <w:kern w:val="21"/>
          <w:sz w:val="22"/>
          <w:lang w:val="en" w:eastAsia="en-US"/>
        </w:rPr>
        <w:t xml:space="preserve"> &lt; 0.0001</w:t>
      </w:r>
      <w:r w:rsidRPr="00EF4DE8">
        <w:rPr>
          <w:rFonts w:ascii="Times New Roman" w:hAnsi="Times New Roman" w:cs="Times New Roman"/>
          <w:bCs/>
          <w:color w:val="000000" w:themeColor="text1"/>
          <w:kern w:val="21"/>
          <w:sz w:val="22"/>
        </w:rPr>
        <w:t>.</w:t>
      </w:r>
    </w:p>
    <w:p w:rsidR="00C73701" w:rsidRPr="00EF4DE8" w:rsidRDefault="00C73701">
      <w:pPr>
        <w:rPr>
          <w:rFonts w:ascii="Times New Roman" w:hAnsi="Times New Roman" w:cs="Times New Roman"/>
          <w:bCs/>
          <w:color w:val="000000" w:themeColor="text1"/>
          <w:kern w:val="21"/>
          <w:sz w:val="22"/>
          <w:lang w:val="en" w:eastAsia="en-US"/>
        </w:rPr>
      </w:pPr>
    </w:p>
    <w:p w:rsidR="00C73701" w:rsidRPr="00EF4DE8" w:rsidRDefault="00BD0EAC">
      <w:pPr>
        <w:rPr>
          <w:rFonts w:ascii="Times New Roman" w:hAnsi="Times New Roman" w:cs="Times New Roman"/>
          <w:bCs/>
          <w:color w:val="000000" w:themeColor="text1"/>
          <w:kern w:val="21"/>
          <w:sz w:val="22"/>
          <w:lang w:val="en" w:eastAsia="en-US"/>
        </w:rPr>
      </w:pPr>
      <w:r w:rsidRPr="00EF4DE8">
        <w:rPr>
          <w:rFonts w:ascii="Times New Roman" w:hAnsi="Times New Roman" w:cs="Times New Roman"/>
          <w:b/>
          <w:color w:val="000000" w:themeColor="text1"/>
          <w:kern w:val="21"/>
          <w:sz w:val="22"/>
          <w:lang w:val="en" w:eastAsia="en-US"/>
        </w:rPr>
        <w:t>Figure 3.</w:t>
      </w:r>
      <w:r w:rsidRPr="00EF4DE8">
        <w:rPr>
          <w:rFonts w:ascii="Times New Roman" w:hAnsi="Times New Roman" w:cs="Times New Roman"/>
          <w:b/>
          <w:color w:val="000000" w:themeColor="text1"/>
          <w:sz w:val="22"/>
        </w:rPr>
        <w:t xml:space="preserve"> CB1R knockout decreases the distribution of CB1R</w:t>
      </w:r>
      <w:r w:rsidRPr="00EF4DE8">
        <w:rPr>
          <w:rFonts w:ascii="Times New Roman" w:hAnsi="Times New Roman" w:cs="Times New Roman"/>
          <w:b/>
          <w:color w:val="000000" w:themeColor="text1"/>
          <w:sz w:val="22"/>
          <w:vertAlign w:val="superscript"/>
        </w:rPr>
        <w:t>+</w:t>
      </w:r>
      <w:r w:rsidRPr="00EF4DE8">
        <w:rPr>
          <w:rFonts w:ascii="Times New Roman" w:hAnsi="Times New Roman" w:cs="Times New Roman"/>
          <w:b/>
          <w:color w:val="000000" w:themeColor="text1"/>
          <w:sz w:val="22"/>
        </w:rPr>
        <w:t xml:space="preserve"> PV-neurons</w:t>
      </w:r>
      <w:r w:rsidRPr="00EF4DE8">
        <w:rPr>
          <w:rFonts w:ascii="Times New Roman" w:hAnsi="Times New Roman" w:cs="Times New Roman"/>
          <w:b/>
          <w:color w:val="000000" w:themeColor="text1"/>
          <w:kern w:val="21"/>
          <w:sz w:val="22"/>
          <w:lang w:val="en" w:eastAsia="en-US"/>
        </w:rPr>
        <w:t xml:space="preserve">. </w:t>
      </w:r>
      <w:r w:rsidRPr="00EF4DE8">
        <w:rPr>
          <w:rFonts w:ascii="Times New Roman" w:hAnsi="Times New Roman" w:cs="Times New Roman"/>
          <w:b/>
          <w:color w:val="000000" w:themeColor="text1"/>
          <w:kern w:val="21"/>
          <w:sz w:val="22"/>
          <w:lang w:val="en" w:eastAsia="en-US"/>
        </w:rPr>
        <w:br/>
        <w:t xml:space="preserve">(a) Double staining of PV and CB1Rs. </w:t>
      </w:r>
      <w:r w:rsidRPr="00EF4DE8">
        <w:rPr>
          <w:rFonts w:ascii="Times New Roman" w:hAnsi="Times New Roman" w:cs="Times New Roman"/>
          <w:color w:val="000000" w:themeColor="text1"/>
          <w:kern w:val="21"/>
          <w:sz w:val="22"/>
          <w:lang w:val="en" w:eastAsia="en-US"/>
        </w:rPr>
        <w:t>The immunoreactivity for PV is shown in red, while CB1Rs are shown in green. Co-localization of the two markers in the CN and SOC regions is depicted in yellow (merged). The number of mice used for the double-staining analysis was: non-</w:t>
      </w:r>
      <w:proofErr w:type="spellStart"/>
      <w:r w:rsidRPr="00EF4DE8">
        <w:rPr>
          <w:rFonts w:ascii="Times New Roman" w:hAnsi="Times New Roman" w:cs="Times New Roman"/>
          <w:color w:val="000000" w:themeColor="text1"/>
          <w:kern w:val="21"/>
          <w:sz w:val="22"/>
          <w:lang w:val="en" w:eastAsia="en-US"/>
        </w:rPr>
        <w:t>cKO</w:t>
      </w:r>
      <w:bookmarkStart w:id="11" w:name="_Hlk183550130"/>
      <w:proofErr w:type="spellEnd"/>
      <w:r w:rsidRPr="00EF4DE8">
        <w:rPr>
          <w:rFonts w:ascii="Times New Roman" w:hAnsi="Times New Roman" w:cs="Times New Roman"/>
          <w:bCs/>
          <w:color w:val="000000" w:themeColor="text1"/>
          <w:kern w:val="21"/>
          <w:sz w:val="22"/>
          <w:lang w:val="en" w:eastAsia="en-US"/>
        </w:rPr>
        <w:t>: non-</w:t>
      </w:r>
      <w:proofErr w:type="spellStart"/>
      <w:r w:rsidRPr="00EF4DE8">
        <w:rPr>
          <w:rFonts w:ascii="Times New Roman" w:hAnsi="Times New Roman" w:cs="Times New Roman"/>
          <w:bCs/>
          <w:color w:val="000000" w:themeColor="text1"/>
          <w:kern w:val="21"/>
          <w:sz w:val="22"/>
          <w:lang w:val="en" w:eastAsia="en-US"/>
        </w:rPr>
        <w:t>cKO</w:t>
      </w:r>
      <w:proofErr w:type="spellEnd"/>
      <w:r w:rsidRPr="00EF4DE8">
        <w:rPr>
          <w:rFonts w:ascii="Times New Roman" w:hAnsi="Times New Roman" w:cs="Times New Roman"/>
          <w:bCs/>
          <w:color w:val="000000" w:themeColor="text1"/>
          <w:kern w:val="21"/>
          <w:sz w:val="22"/>
          <w:lang w:val="en" w:eastAsia="en-US"/>
        </w:rPr>
        <w:t xml:space="preserve"> (n=5) and Cnr1-cKO (n=5).</w:t>
      </w:r>
      <w:bookmarkEnd w:id="11"/>
      <w:r w:rsidRPr="00EF4DE8">
        <w:rPr>
          <w:rFonts w:ascii="Times New Roman" w:hAnsi="Times New Roman" w:cs="Times New Roman"/>
          <w:bCs/>
          <w:color w:val="000000" w:themeColor="text1"/>
          <w:kern w:val="21"/>
          <w:sz w:val="22"/>
          <w:lang w:val="en"/>
        </w:rPr>
        <w:t xml:space="preserve"> </w:t>
      </w:r>
      <w:r w:rsidRPr="00EF4DE8">
        <w:rPr>
          <w:rFonts w:ascii="Times New Roman" w:hAnsi="Times New Roman" w:cs="Times New Roman"/>
          <w:b/>
          <w:color w:val="000000" w:themeColor="text1"/>
          <w:kern w:val="21"/>
          <w:sz w:val="22"/>
          <w:lang w:val="en" w:eastAsia="en-US"/>
        </w:rPr>
        <w:t>(b) Comparison of PV and CB1Rs expression.</w:t>
      </w:r>
      <w:r w:rsidRPr="00EF4DE8">
        <w:rPr>
          <w:rFonts w:ascii="Times New Roman" w:hAnsi="Times New Roman" w:cs="Times New Roman"/>
          <w:bCs/>
          <w:color w:val="000000" w:themeColor="text1"/>
          <w:kern w:val="21"/>
          <w:sz w:val="22"/>
          <w:lang w:val="en" w:eastAsia="en-US"/>
        </w:rPr>
        <w:t xml:space="preserve"> The number of CB1R</w:t>
      </w:r>
      <w:r w:rsidRPr="00EF4DE8">
        <w:rPr>
          <w:rFonts w:ascii="Times New Roman" w:hAnsi="Times New Roman" w:cs="Times New Roman"/>
          <w:bCs/>
          <w:color w:val="000000" w:themeColor="text1"/>
          <w:kern w:val="21"/>
          <w:sz w:val="22"/>
          <w:vertAlign w:val="superscript"/>
          <w:lang w:val="en" w:eastAsia="en-US"/>
        </w:rPr>
        <w:t>+</w:t>
      </w:r>
      <w:r w:rsidRPr="00EF4DE8">
        <w:rPr>
          <w:rFonts w:ascii="Times New Roman" w:hAnsi="Times New Roman" w:cs="Times New Roman"/>
          <w:bCs/>
          <w:color w:val="000000" w:themeColor="text1"/>
          <w:kern w:val="21"/>
          <w:sz w:val="22"/>
          <w:lang w:val="en" w:eastAsia="en-US"/>
        </w:rPr>
        <w:t xml:space="preserve"> neurons in the CN and SOC was manually counted for each subregion, and the results were compared between PV-</w:t>
      </w:r>
      <w:proofErr w:type="gramStart"/>
      <w:r w:rsidRPr="00EF4DE8">
        <w:rPr>
          <w:rFonts w:ascii="Times New Roman" w:hAnsi="Times New Roman" w:cs="Times New Roman"/>
          <w:bCs/>
          <w:color w:val="000000" w:themeColor="text1"/>
          <w:kern w:val="21"/>
          <w:sz w:val="22"/>
          <w:lang w:val="en" w:eastAsia="en-US"/>
        </w:rPr>
        <w:t>Cre;Cnr</w:t>
      </w:r>
      <w:proofErr w:type="gramEnd"/>
      <w:r w:rsidRPr="00EF4DE8">
        <w:rPr>
          <w:rFonts w:ascii="Times New Roman" w:hAnsi="Times New Roman" w:cs="Times New Roman"/>
          <w:bCs/>
          <w:color w:val="000000" w:themeColor="text1"/>
          <w:kern w:val="21"/>
          <w:sz w:val="22"/>
          <w:lang w:val="en" w:eastAsia="en-US"/>
        </w:rPr>
        <w:t>1</w:t>
      </w:r>
      <w:r w:rsidRPr="00EF4DE8">
        <w:rPr>
          <w:rFonts w:ascii="Times New Roman" w:hAnsi="Times New Roman" w:cs="Times New Roman"/>
          <w:bCs/>
          <w:color w:val="000000" w:themeColor="text1"/>
          <w:kern w:val="21"/>
          <w:sz w:val="22"/>
          <w:vertAlign w:val="superscript"/>
          <w:lang w:val="en" w:eastAsia="en-US"/>
        </w:rPr>
        <w:t>flox/</w:t>
      </w:r>
      <w:proofErr w:type="spellStart"/>
      <w:r w:rsidRPr="00EF4DE8">
        <w:rPr>
          <w:rFonts w:ascii="Times New Roman" w:hAnsi="Times New Roman" w:cs="Times New Roman"/>
          <w:bCs/>
          <w:color w:val="000000" w:themeColor="text1"/>
          <w:kern w:val="21"/>
          <w:sz w:val="22"/>
          <w:vertAlign w:val="superscript"/>
          <w:lang w:val="en" w:eastAsia="en-US"/>
        </w:rPr>
        <w:t>flox</w:t>
      </w:r>
      <w:proofErr w:type="spellEnd"/>
      <w:r w:rsidRPr="00EF4DE8">
        <w:rPr>
          <w:rFonts w:ascii="Times New Roman" w:hAnsi="Times New Roman" w:cs="Times New Roman"/>
          <w:bCs/>
          <w:color w:val="000000" w:themeColor="text1"/>
          <w:kern w:val="21"/>
          <w:sz w:val="22"/>
          <w:lang w:val="en" w:eastAsia="en-US"/>
        </w:rPr>
        <w:t xml:space="preserve"> and control groups.</w:t>
      </w:r>
    </w:p>
    <w:p w:rsidR="00C73701" w:rsidRPr="00EF4DE8" w:rsidRDefault="00BD0EAC">
      <w:pPr>
        <w:rPr>
          <w:rFonts w:ascii="Times New Roman" w:hAnsi="Times New Roman" w:cs="Times New Roman"/>
          <w:b/>
          <w:color w:val="000000" w:themeColor="text1"/>
          <w:kern w:val="21"/>
          <w:sz w:val="22"/>
          <w:lang w:val="en" w:eastAsia="en-US"/>
        </w:rPr>
      </w:pPr>
      <w:r w:rsidRPr="00EF4DE8">
        <w:rPr>
          <w:rFonts w:ascii="Times New Roman" w:hAnsi="Times New Roman" w:cs="Times New Roman"/>
          <w:bCs/>
          <w:color w:val="000000" w:themeColor="text1"/>
          <w:kern w:val="21"/>
          <w:sz w:val="22"/>
          <w:lang w:val="en" w:eastAsia="en-US"/>
        </w:rPr>
        <w:t>Similarly, the analysis of PV</w:t>
      </w:r>
      <w:r w:rsidRPr="00EF4DE8">
        <w:rPr>
          <w:rFonts w:ascii="Times New Roman" w:hAnsi="Times New Roman" w:cs="Times New Roman"/>
          <w:bCs/>
          <w:color w:val="000000" w:themeColor="text1"/>
          <w:kern w:val="21"/>
          <w:sz w:val="22"/>
          <w:vertAlign w:val="superscript"/>
          <w:lang w:val="en" w:eastAsia="en-US"/>
        </w:rPr>
        <w:t>+</w:t>
      </w:r>
      <w:r w:rsidRPr="00EF4DE8">
        <w:rPr>
          <w:rFonts w:ascii="Times New Roman" w:hAnsi="Times New Roman" w:cs="Times New Roman"/>
          <w:bCs/>
          <w:color w:val="000000" w:themeColor="text1"/>
          <w:kern w:val="21"/>
          <w:sz w:val="22"/>
          <w:lang w:val="en" w:eastAsia="en-US"/>
        </w:rPr>
        <w:t xml:space="preserve"> neurons was performed. The average fluorescence intensity of PV was also quantified for each subregion of the CN and SOC.</w:t>
      </w:r>
      <w:r w:rsidRPr="00EF4DE8">
        <w:rPr>
          <w:rFonts w:ascii="Times New Roman" w:hAnsi="Times New Roman" w:cs="Times New Roman"/>
          <w:bCs/>
          <w:color w:val="000000" w:themeColor="text1"/>
          <w:kern w:val="21"/>
          <w:sz w:val="22"/>
          <w:lang w:val="en"/>
        </w:rPr>
        <w:t xml:space="preserve"> The data are presented as means </w:t>
      </w:r>
      <w:r w:rsidRPr="00EF4DE8">
        <w:rPr>
          <w:rFonts w:ascii="Times New Roman" w:hAnsi="Times New Roman" w:cs="Times New Roman"/>
          <w:bCs/>
          <w:color w:val="000000" w:themeColor="text1"/>
          <w:kern w:val="21"/>
          <w:sz w:val="22"/>
          <w:lang w:val="en"/>
        </w:rPr>
        <w:lastRenderedPageBreak/>
        <w:t>± standard error of the mean (SEM)</w:t>
      </w:r>
      <w:r w:rsidRPr="00EF4DE8">
        <w:rPr>
          <w:rFonts w:ascii="Times New Roman" w:hAnsi="Times New Roman" w:cs="Times New Roman"/>
          <w:bCs/>
          <w:color w:val="000000" w:themeColor="text1"/>
          <w:kern w:val="21"/>
          <w:sz w:val="22"/>
          <w:lang w:val="en" w:eastAsia="en-US"/>
        </w:rPr>
        <w:t xml:space="preserve"> </w:t>
      </w:r>
      <w:r w:rsidRPr="00EF4DE8">
        <w:rPr>
          <w:rFonts w:ascii="Times New Roman" w:hAnsi="Times New Roman" w:cs="Times New Roman"/>
          <w:bCs/>
          <w:color w:val="000000" w:themeColor="text1"/>
          <w:kern w:val="21"/>
          <w:sz w:val="22"/>
          <w:lang w:eastAsia="en-US"/>
        </w:rPr>
        <w:t xml:space="preserve">(For the average fluorescence intensity of PV, </w:t>
      </w:r>
      <w:proofErr w:type="spellStart"/>
      <w:r w:rsidRPr="00EF4DE8">
        <w:rPr>
          <w:rFonts w:ascii="Times New Roman" w:hAnsi="Times New Roman" w:cs="Times New Roman"/>
          <w:bCs/>
          <w:color w:val="000000" w:themeColor="text1"/>
          <w:kern w:val="21"/>
          <w:sz w:val="22"/>
          <w:lang w:eastAsia="en-US"/>
        </w:rPr>
        <w:t>t</w:t>
      </w:r>
      <w:r w:rsidRPr="00EF4DE8">
        <w:rPr>
          <w:rFonts w:ascii="Times New Roman" w:hAnsi="Times New Roman" w:cs="Times New Roman"/>
          <w:bCs/>
          <w:color w:val="000000" w:themeColor="text1"/>
          <w:kern w:val="21"/>
          <w:sz w:val="22"/>
          <w:lang w:val="en" w:eastAsia="en-US"/>
        </w:rPr>
        <w:t>he</w:t>
      </w:r>
      <w:proofErr w:type="spellEnd"/>
      <w:r w:rsidRPr="00EF4DE8">
        <w:rPr>
          <w:rFonts w:ascii="Times New Roman" w:hAnsi="Times New Roman" w:cs="Times New Roman"/>
          <w:bCs/>
          <w:color w:val="000000" w:themeColor="text1"/>
          <w:kern w:val="21"/>
          <w:sz w:val="22"/>
          <w:lang w:val="en" w:eastAsia="en-US"/>
        </w:rPr>
        <w:t xml:space="preserve"> interaction between non-</w:t>
      </w:r>
      <w:proofErr w:type="spellStart"/>
      <w:r w:rsidRPr="00EF4DE8">
        <w:rPr>
          <w:rFonts w:ascii="Times New Roman" w:hAnsi="Times New Roman" w:cs="Times New Roman"/>
          <w:bCs/>
          <w:color w:val="000000" w:themeColor="text1"/>
          <w:kern w:val="21"/>
          <w:sz w:val="22"/>
          <w:lang w:val="en"/>
        </w:rPr>
        <w:t>cKO</w:t>
      </w:r>
      <w:proofErr w:type="spellEnd"/>
      <w:r w:rsidRPr="00EF4DE8">
        <w:rPr>
          <w:rFonts w:ascii="Times New Roman" w:hAnsi="Times New Roman" w:cs="Times New Roman"/>
          <w:bCs/>
          <w:color w:val="000000" w:themeColor="text1"/>
          <w:kern w:val="21"/>
          <w:sz w:val="22"/>
          <w:lang w:val="en" w:eastAsia="en-US"/>
        </w:rPr>
        <w:t xml:space="preserve"> and Cn</w:t>
      </w:r>
      <w:r w:rsidRPr="00EF4DE8">
        <w:rPr>
          <w:rFonts w:ascii="Times New Roman" w:hAnsi="Times New Roman" w:cs="Times New Roman"/>
          <w:bCs/>
          <w:color w:val="000000" w:themeColor="text1"/>
          <w:kern w:val="21"/>
          <w:sz w:val="22"/>
          <w:lang w:val="en"/>
        </w:rPr>
        <w:t>r</w:t>
      </w:r>
      <w:r w:rsidRPr="00EF4DE8">
        <w:rPr>
          <w:rFonts w:ascii="Times New Roman" w:hAnsi="Times New Roman" w:cs="Times New Roman"/>
          <w:bCs/>
          <w:color w:val="000000" w:themeColor="text1"/>
          <w:kern w:val="21"/>
          <w:sz w:val="22"/>
          <w:lang w:val="en" w:eastAsia="en-US"/>
        </w:rPr>
        <w:t>1</w:t>
      </w:r>
      <w:r w:rsidRPr="00EF4DE8">
        <w:rPr>
          <w:rFonts w:ascii="Times New Roman" w:hAnsi="Times New Roman" w:cs="Times New Roman"/>
          <w:bCs/>
          <w:color w:val="000000" w:themeColor="text1"/>
          <w:kern w:val="21"/>
          <w:sz w:val="22"/>
          <w:lang w:val="en"/>
        </w:rPr>
        <w:t>-c</w:t>
      </w:r>
      <w:r w:rsidRPr="00EF4DE8">
        <w:rPr>
          <w:rFonts w:ascii="Times New Roman" w:hAnsi="Times New Roman" w:cs="Times New Roman"/>
          <w:bCs/>
          <w:color w:val="000000" w:themeColor="text1"/>
          <w:kern w:val="21"/>
          <w:sz w:val="22"/>
          <w:lang w:val="en" w:eastAsia="en-US"/>
        </w:rPr>
        <w:t>KO</w:t>
      </w:r>
      <w:r w:rsidRPr="00EF4DE8">
        <w:rPr>
          <w:rFonts w:ascii="Times New Roman" w:hAnsi="Times New Roman" w:cs="Times New Roman"/>
          <w:bCs/>
          <w:color w:val="000000" w:themeColor="text1"/>
          <w:kern w:val="21"/>
          <w:sz w:val="22"/>
          <w:lang w:eastAsia="en-US"/>
        </w:rPr>
        <w:t xml:space="preserve"> was significant</w:t>
      </w:r>
      <w:r w:rsidRPr="00EF4DE8">
        <w:rPr>
          <w:rFonts w:ascii="Times New Roman" w:hAnsi="Times New Roman" w:cs="Times New Roman"/>
          <w:bCs/>
          <w:color w:val="000000" w:themeColor="text1"/>
          <w:kern w:val="21"/>
          <w:sz w:val="22"/>
          <w:lang w:val="en" w:eastAsia="en-US"/>
        </w:rPr>
        <w:t xml:space="preserve">: </w:t>
      </w:r>
      <w:r w:rsidRPr="00EF4DE8">
        <w:rPr>
          <w:rFonts w:ascii="Times New Roman" w:hAnsi="Times New Roman" w:cs="Times New Roman"/>
          <w:bCs/>
          <w:color w:val="000000" w:themeColor="text1"/>
          <w:kern w:val="21"/>
          <w:sz w:val="22"/>
          <w:lang w:eastAsia="en-US"/>
        </w:rPr>
        <w:t>F (5, 62) = 8.066</w:t>
      </w:r>
      <w:r w:rsidRPr="00EF4DE8">
        <w:rPr>
          <w:rFonts w:ascii="Times New Roman" w:hAnsi="Times New Roman" w:cs="Times New Roman"/>
          <w:bCs/>
          <w:color w:val="000000" w:themeColor="text1"/>
          <w:kern w:val="21"/>
          <w:sz w:val="22"/>
          <w:lang w:val="en" w:eastAsia="en-US"/>
        </w:rPr>
        <w:t>; main effect of Cn</w:t>
      </w:r>
      <w:r w:rsidRPr="00EF4DE8">
        <w:rPr>
          <w:rFonts w:ascii="Times New Roman" w:hAnsi="Times New Roman" w:cs="Times New Roman"/>
          <w:bCs/>
          <w:color w:val="000000" w:themeColor="text1"/>
          <w:kern w:val="21"/>
          <w:sz w:val="22"/>
          <w:lang w:val="en"/>
        </w:rPr>
        <w:t>r</w:t>
      </w:r>
      <w:r w:rsidRPr="00EF4DE8">
        <w:rPr>
          <w:rFonts w:ascii="Times New Roman" w:hAnsi="Times New Roman" w:cs="Times New Roman"/>
          <w:bCs/>
          <w:color w:val="000000" w:themeColor="text1"/>
          <w:kern w:val="21"/>
          <w:sz w:val="22"/>
          <w:lang w:val="en" w:eastAsia="en-US"/>
        </w:rPr>
        <w:t>1</w:t>
      </w:r>
      <w:r w:rsidRPr="00EF4DE8">
        <w:rPr>
          <w:rFonts w:ascii="Times New Roman" w:hAnsi="Times New Roman" w:cs="Times New Roman"/>
          <w:bCs/>
          <w:color w:val="000000" w:themeColor="text1"/>
          <w:kern w:val="21"/>
          <w:sz w:val="22"/>
          <w:lang w:val="en"/>
        </w:rPr>
        <w:t>-c</w:t>
      </w:r>
      <w:r w:rsidRPr="00EF4DE8">
        <w:rPr>
          <w:rFonts w:ascii="Times New Roman" w:hAnsi="Times New Roman" w:cs="Times New Roman"/>
          <w:bCs/>
          <w:color w:val="000000" w:themeColor="text1"/>
          <w:kern w:val="21"/>
          <w:sz w:val="22"/>
          <w:lang w:val="en" w:eastAsia="en-US"/>
        </w:rPr>
        <w:t xml:space="preserve">KO: </w:t>
      </w:r>
      <w:r w:rsidRPr="00EF4DE8">
        <w:rPr>
          <w:rFonts w:ascii="Times New Roman" w:hAnsi="Times New Roman" w:cs="Times New Roman"/>
          <w:bCs/>
          <w:color w:val="000000" w:themeColor="text1"/>
          <w:kern w:val="21"/>
          <w:sz w:val="22"/>
          <w:lang w:eastAsia="en-US"/>
        </w:rPr>
        <w:t>F (1, 62) = 18.45</w:t>
      </w:r>
      <w:r w:rsidRPr="00EF4DE8">
        <w:rPr>
          <w:rFonts w:ascii="Times New Roman" w:hAnsi="Times New Roman" w:cs="Times New Roman"/>
          <w:bCs/>
          <w:color w:val="000000" w:themeColor="text1"/>
          <w:kern w:val="21"/>
          <w:sz w:val="22"/>
          <w:lang w:val="en" w:eastAsia="en-US"/>
        </w:rPr>
        <w:t>). For total numbers of CB1R</w:t>
      </w:r>
      <w:r w:rsidRPr="00EF4DE8">
        <w:rPr>
          <w:rFonts w:ascii="Times New Roman" w:hAnsi="Times New Roman" w:cs="Times New Roman"/>
          <w:bCs/>
          <w:color w:val="000000" w:themeColor="text1"/>
          <w:kern w:val="21"/>
          <w:sz w:val="22"/>
          <w:vertAlign w:val="superscript"/>
          <w:lang w:val="en" w:eastAsia="en-US"/>
        </w:rPr>
        <w:t>+</w:t>
      </w:r>
      <w:r w:rsidRPr="00EF4DE8">
        <w:rPr>
          <w:rFonts w:ascii="Times New Roman" w:hAnsi="Times New Roman" w:cs="Times New Roman"/>
          <w:bCs/>
          <w:color w:val="000000" w:themeColor="text1"/>
          <w:kern w:val="21"/>
          <w:sz w:val="22"/>
          <w:lang w:val="en" w:eastAsia="en-US"/>
        </w:rPr>
        <w:t xml:space="preserve"> neurons, </w:t>
      </w:r>
      <w:proofErr w:type="spellStart"/>
      <w:r w:rsidRPr="00EF4DE8">
        <w:rPr>
          <w:rFonts w:ascii="Times New Roman" w:hAnsi="Times New Roman" w:cs="Times New Roman"/>
          <w:bCs/>
          <w:color w:val="000000" w:themeColor="text1"/>
          <w:kern w:val="21"/>
          <w:sz w:val="22"/>
          <w:lang w:eastAsia="en-US"/>
        </w:rPr>
        <w:t>t</w:t>
      </w:r>
      <w:r w:rsidRPr="00EF4DE8">
        <w:rPr>
          <w:rFonts w:ascii="Times New Roman" w:hAnsi="Times New Roman" w:cs="Times New Roman"/>
          <w:bCs/>
          <w:color w:val="000000" w:themeColor="text1"/>
          <w:kern w:val="21"/>
          <w:sz w:val="22"/>
          <w:lang w:val="en" w:eastAsia="en-US"/>
        </w:rPr>
        <w:t>he</w:t>
      </w:r>
      <w:proofErr w:type="spellEnd"/>
      <w:r w:rsidRPr="00EF4DE8">
        <w:rPr>
          <w:rFonts w:ascii="Times New Roman" w:hAnsi="Times New Roman" w:cs="Times New Roman"/>
          <w:bCs/>
          <w:color w:val="000000" w:themeColor="text1"/>
          <w:kern w:val="21"/>
          <w:sz w:val="22"/>
          <w:lang w:val="en" w:eastAsia="en-US"/>
        </w:rPr>
        <w:t xml:space="preserve"> interaction between non-</w:t>
      </w:r>
      <w:proofErr w:type="spellStart"/>
      <w:r w:rsidRPr="00EF4DE8">
        <w:rPr>
          <w:rFonts w:ascii="Times New Roman" w:hAnsi="Times New Roman" w:cs="Times New Roman"/>
          <w:bCs/>
          <w:color w:val="000000" w:themeColor="text1"/>
          <w:kern w:val="21"/>
          <w:sz w:val="22"/>
          <w:lang w:val="en"/>
        </w:rPr>
        <w:t>cKO</w:t>
      </w:r>
      <w:proofErr w:type="spellEnd"/>
      <w:r w:rsidRPr="00EF4DE8">
        <w:rPr>
          <w:rFonts w:ascii="Times New Roman" w:hAnsi="Times New Roman" w:cs="Times New Roman"/>
          <w:bCs/>
          <w:color w:val="000000" w:themeColor="text1"/>
          <w:kern w:val="21"/>
          <w:sz w:val="22"/>
          <w:lang w:val="en" w:eastAsia="en-US"/>
        </w:rPr>
        <w:t xml:space="preserve"> and Cn</w:t>
      </w:r>
      <w:r w:rsidRPr="00EF4DE8">
        <w:rPr>
          <w:rFonts w:ascii="Times New Roman" w:hAnsi="Times New Roman" w:cs="Times New Roman"/>
          <w:bCs/>
          <w:color w:val="000000" w:themeColor="text1"/>
          <w:kern w:val="21"/>
          <w:sz w:val="22"/>
          <w:lang w:val="en"/>
        </w:rPr>
        <w:t>r</w:t>
      </w:r>
      <w:r w:rsidRPr="00EF4DE8">
        <w:rPr>
          <w:rFonts w:ascii="Times New Roman" w:hAnsi="Times New Roman" w:cs="Times New Roman"/>
          <w:bCs/>
          <w:color w:val="000000" w:themeColor="text1"/>
          <w:kern w:val="21"/>
          <w:sz w:val="22"/>
          <w:lang w:val="en" w:eastAsia="en-US"/>
        </w:rPr>
        <w:t>1</w:t>
      </w:r>
      <w:r w:rsidRPr="00EF4DE8">
        <w:rPr>
          <w:rFonts w:ascii="Times New Roman" w:hAnsi="Times New Roman" w:cs="Times New Roman"/>
          <w:bCs/>
          <w:color w:val="000000" w:themeColor="text1"/>
          <w:kern w:val="21"/>
          <w:sz w:val="22"/>
          <w:lang w:val="en"/>
        </w:rPr>
        <w:t>-c</w:t>
      </w:r>
      <w:r w:rsidRPr="00EF4DE8">
        <w:rPr>
          <w:rFonts w:ascii="Times New Roman" w:hAnsi="Times New Roman" w:cs="Times New Roman"/>
          <w:bCs/>
          <w:color w:val="000000" w:themeColor="text1"/>
          <w:kern w:val="21"/>
          <w:sz w:val="22"/>
          <w:lang w:val="en" w:eastAsia="en-US"/>
        </w:rPr>
        <w:t xml:space="preserve">KO: </w:t>
      </w:r>
      <w:r w:rsidRPr="00EF4DE8">
        <w:rPr>
          <w:rFonts w:ascii="Times New Roman" w:hAnsi="Times New Roman" w:cs="Times New Roman"/>
          <w:bCs/>
          <w:color w:val="000000" w:themeColor="text1"/>
          <w:kern w:val="21"/>
          <w:sz w:val="22"/>
          <w:lang w:eastAsia="en-US"/>
        </w:rPr>
        <w:t>F (5, 61) = 50.83</w:t>
      </w:r>
      <w:r w:rsidRPr="00EF4DE8">
        <w:rPr>
          <w:rFonts w:ascii="Times New Roman" w:hAnsi="Times New Roman" w:cs="Times New Roman"/>
          <w:bCs/>
          <w:color w:val="000000" w:themeColor="text1"/>
          <w:kern w:val="21"/>
          <w:sz w:val="22"/>
          <w:lang w:val="en" w:eastAsia="en-US"/>
        </w:rPr>
        <w:t>; main effect of Cn</w:t>
      </w:r>
      <w:r w:rsidRPr="00EF4DE8">
        <w:rPr>
          <w:rFonts w:ascii="Times New Roman" w:hAnsi="Times New Roman" w:cs="Times New Roman"/>
          <w:bCs/>
          <w:color w:val="000000" w:themeColor="text1"/>
          <w:kern w:val="21"/>
          <w:sz w:val="22"/>
          <w:lang w:val="en"/>
        </w:rPr>
        <w:t>r</w:t>
      </w:r>
      <w:r w:rsidRPr="00EF4DE8">
        <w:rPr>
          <w:rFonts w:ascii="Times New Roman" w:hAnsi="Times New Roman" w:cs="Times New Roman"/>
          <w:bCs/>
          <w:color w:val="000000" w:themeColor="text1"/>
          <w:kern w:val="21"/>
          <w:sz w:val="22"/>
          <w:lang w:val="en" w:eastAsia="en-US"/>
        </w:rPr>
        <w:t>1</w:t>
      </w:r>
      <w:r w:rsidRPr="00EF4DE8">
        <w:rPr>
          <w:rFonts w:ascii="Times New Roman" w:hAnsi="Times New Roman" w:cs="Times New Roman"/>
          <w:bCs/>
          <w:color w:val="000000" w:themeColor="text1"/>
          <w:kern w:val="21"/>
          <w:sz w:val="22"/>
          <w:lang w:val="en"/>
        </w:rPr>
        <w:t>-c</w:t>
      </w:r>
      <w:r w:rsidRPr="00EF4DE8">
        <w:rPr>
          <w:rFonts w:ascii="Times New Roman" w:hAnsi="Times New Roman" w:cs="Times New Roman"/>
          <w:bCs/>
          <w:color w:val="000000" w:themeColor="text1"/>
          <w:kern w:val="21"/>
          <w:sz w:val="22"/>
          <w:lang w:val="en" w:eastAsia="en-US"/>
        </w:rPr>
        <w:t xml:space="preserve">KO: </w:t>
      </w:r>
      <w:r w:rsidRPr="00EF4DE8">
        <w:rPr>
          <w:rFonts w:ascii="Times New Roman" w:hAnsi="Times New Roman" w:cs="Times New Roman"/>
          <w:bCs/>
          <w:color w:val="000000" w:themeColor="text1"/>
          <w:kern w:val="21"/>
          <w:sz w:val="22"/>
          <w:lang w:eastAsia="en-US"/>
        </w:rPr>
        <w:t xml:space="preserve">F (1, 61) = 569.1. DCN,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 xml:space="preserve">&lt;0.0001; PVCN,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rPr>
        <w:t>=</w:t>
      </w:r>
      <w:r w:rsidRPr="00EF4DE8">
        <w:rPr>
          <w:rFonts w:ascii="Times New Roman" w:hAnsi="Times New Roman" w:cs="Times New Roman"/>
          <w:bCs/>
          <w:color w:val="000000" w:themeColor="text1"/>
          <w:kern w:val="21"/>
          <w:sz w:val="22"/>
          <w:lang w:eastAsia="en-US"/>
        </w:rPr>
        <w:t>0.0155</w:t>
      </w:r>
      <w:r w:rsidRPr="00EF4DE8">
        <w:rPr>
          <w:rFonts w:ascii="Times New Roman" w:hAnsi="Times New Roman" w:cs="Times New Roman"/>
          <w:bCs/>
          <w:color w:val="000000" w:themeColor="text1"/>
          <w:kern w:val="21"/>
          <w:sz w:val="22"/>
        </w:rPr>
        <w:t xml:space="preserve">; </w:t>
      </w:r>
      <w:r w:rsidRPr="00EF4DE8">
        <w:rPr>
          <w:rFonts w:ascii="Times New Roman" w:hAnsi="Times New Roman" w:cs="Times New Roman"/>
          <w:bCs/>
          <w:color w:val="000000" w:themeColor="text1"/>
          <w:kern w:val="21"/>
          <w:sz w:val="22"/>
          <w:lang w:eastAsia="en-US"/>
        </w:rPr>
        <w:t xml:space="preserve">AVCN,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 xml:space="preserve">&lt;0.0001; MNTB,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 xml:space="preserve">&lt;0.0001; MSO,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 xml:space="preserve">&lt;0.0001; LSO, </w:t>
      </w:r>
      <w:r w:rsidRPr="00EF4DE8">
        <w:rPr>
          <w:rFonts w:ascii="Times New Roman" w:hAnsi="Times New Roman" w:cs="Times New Roman"/>
          <w:bCs/>
          <w:i/>
          <w:color w:val="000000" w:themeColor="text1"/>
          <w:kern w:val="21"/>
          <w:sz w:val="22"/>
          <w:lang w:eastAsia="en-US"/>
        </w:rPr>
        <w:t>P</w:t>
      </w:r>
      <w:r w:rsidRPr="00EF4DE8">
        <w:rPr>
          <w:rFonts w:ascii="Times New Roman" w:hAnsi="Times New Roman" w:cs="Times New Roman"/>
          <w:bCs/>
          <w:color w:val="000000" w:themeColor="text1"/>
          <w:kern w:val="21"/>
          <w:sz w:val="22"/>
          <w:lang w:eastAsia="en-US"/>
        </w:rPr>
        <w:t>&lt;0.0001</w:t>
      </w:r>
      <w:r w:rsidRPr="00EF4DE8">
        <w:rPr>
          <w:rFonts w:ascii="Times New Roman" w:hAnsi="Times New Roman" w:cs="Times New Roman"/>
          <w:bCs/>
          <w:color w:val="000000" w:themeColor="text1"/>
          <w:kern w:val="21"/>
          <w:sz w:val="22"/>
          <w:lang w:val="en" w:eastAsia="en-US"/>
        </w:rPr>
        <w:t>).</w:t>
      </w:r>
      <w:r w:rsidRPr="00EF4DE8">
        <w:rPr>
          <w:rFonts w:ascii="Times New Roman" w:hAnsi="Times New Roman" w:cs="Times New Roman"/>
          <w:bCs/>
          <w:color w:val="000000" w:themeColor="text1"/>
          <w:kern w:val="21"/>
          <w:sz w:val="22"/>
          <w:lang w:val="en"/>
        </w:rPr>
        <w:t xml:space="preserve"> </w:t>
      </w:r>
      <w:r w:rsidRPr="00EF4DE8">
        <w:rPr>
          <w:rFonts w:ascii="Times New Roman" w:hAnsi="Times New Roman" w:cs="Times New Roman"/>
          <w:bCs/>
          <w:color w:val="000000" w:themeColor="text1"/>
          <w:kern w:val="21"/>
          <w:sz w:val="22"/>
          <w:lang w:val="en" w:eastAsia="en-US"/>
        </w:rPr>
        <w:t>*</w:t>
      </w:r>
      <w:r w:rsidRPr="00EF4DE8">
        <w:rPr>
          <w:rFonts w:ascii="Times New Roman" w:hAnsi="Times New Roman" w:cs="Times New Roman"/>
          <w:bCs/>
          <w:i/>
          <w:color w:val="000000" w:themeColor="text1"/>
          <w:kern w:val="21"/>
          <w:sz w:val="22"/>
          <w:lang w:val="en" w:eastAsia="en-US"/>
        </w:rPr>
        <w:t>p</w:t>
      </w:r>
      <w:r w:rsidRPr="00EF4DE8">
        <w:rPr>
          <w:rFonts w:ascii="Times New Roman" w:hAnsi="Times New Roman" w:cs="Times New Roman"/>
          <w:bCs/>
          <w:color w:val="000000" w:themeColor="text1"/>
          <w:kern w:val="21"/>
          <w:sz w:val="22"/>
          <w:lang w:val="en" w:eastAsia="en-US"/>
        </w:rPr>
        <w:t xml:space="preserve"> &lt; 0.05, **</w:t>
      </w:r>
      <w:r w:rsidRPr="00EF4DE8">
        <w:rPr>
          <w:rFonts w:ascii="Times New Roman" w:hAnsi="Times New Roman" w:cs="Times New Roman"/>
          <w:bCs/>
          <w:i/>
          <w:color w:val="000000" w:themeColor="text1"/>
          <w:kern w:val="21"/>
          <w:sz w:val="22"/>
          <w:lang w:val="en" w:eastAsia="en-US"/>
        </w:rPr>
        <w:t>p</w:t>
      </w:r>
      <w:r w:rsidRPr="00EF4DE8">
        <w:rPr>
          <w:rFonts w:ascii="Times New Roman" w:hAnsi="Times New Roman" w:cs="Times New Roman"/>
          <w:bCs/>
          <w:color w:val="000000" w:themeColor="text1"/>
          <w:kern w:val="21"/>
          <w:sz w:val="22"/>
          <w:lang w:val="en" w:eastAsia="en-US"/>
        </w:rPr>
        <w:t xml:space="preserve"> &lt; 0.01, ****</w:t>
      </w:r>
      <w:r w:rsidRPr="00EF4DE8">
        <w:rPr>
          <w:rFonts w:ascii="Times New Roman" w:hAnsi="Times New Roman" w:cs="Times New Roman"/>
          <w:bCs/>
          <w:i/>
          <w:color w:val="000000" w:themeColor="text1"/>
          <w:kern w:val="21"/>
          <w:sz w:val="22"/>
          <w:lang w:val="en" w:eastAsia="en-US"/>
        </w:rPr>
        <w:t>p</w:t>
      </w:r>
      <w:r w:rsidRPr="00EF4DE8">
        <w:rPr>
          <w:rFonts w:ascii="Times New Roman" w:hAnsi="Times New Roman" w:cs="Times New Roman"/>
          <w:bCs/>
          <w:color w:val="000000" w:themeColor="text1"/>
          <w:kern w:val="21"/>
          <w:sz w:val="22"/>
          <w:lang w:val="en" w:eastAsia="en-US"/>
        </w:rPr>
        <w:t xml:space="preserve"> &lt; 0.0001</w:t>
      </w:r>
      <w:r w:rsidRPr="00EF4DE8">
        <w:rPr>
          <w:rFonts w:ascii="Times New Roman" w:hAnsi="Times New Roman" w:cs="Times New Roman"/>
          <w:bCs/>
          <w:color w:val="000000" w:themeColor="text1"/>
          <w:kern w:val="21"/>
          <w:sz w:val="22"/>
        </w:rPr>
        <w:t>.</w:t>
      </w:r>
      <w:r w:rsidRPr="00EF4DE8">
        <w:rPr>
          <w:rFonts w:ascii="Times New Roman" w:hAnsi="Times New Roman" w:cs="Times New Roman"/>
          <w:bCs/>
          <w:color w:val="000000" w:themeColor="text1"/>
          <w:kern w:val="21"/>
          <w:sz w:val="22"/>
          <w:lang w:val="en"/>
        </w:rPr>
        <w:t xml:space="preserve"> </w:t>
      </w:r>
      <w:r w:rsidRPr="00EF4DE8">
        <w:rPr>
          <w:rFonts w:ascii="Times New Roman" w:hAnsi="Times New Roman" w:cs="Times New Roman"/>
          <w:b/>
          <w:color w:val="000000" w:themeColor="text1"/>
          <w:kern w:val="21"/>
          <w:sz w:val="22"/>
          <w:lang w:val="en" w:eastAsia="en-US"/>
        </w:rPr>
        <w:t xml:space="preserve">(c) Co-localization analysis of PV and CB1Rs in the CN and SOC. </w:t>
      </w:r>
      <w:r w:rsidRPr="00EF4DE8">
        <w:rPr>
          <w:rFonts w:ascii="Times New Roman" w:hAnsi="Times New Roman" w:cs="Times New Roman"/>
          <w:color w:val="000000" w:themeColor="text1"/>
          <w:kern w:val="21"/>
          <w:sz w:val="22"/>
          <w:lang w:val="en" w:eastAsia="en-US"/>
        </w:rPr>
        <w:t>The ratios of PV</w:t>
      </w:r>
      <w:r w:rsidRPr="00EF4DE8">
        <w:rPr>
          <w:rFonts w:ascii="Times New Roman" w:hAnsi="Times New Roman" w:cs="Times New Roman"/>
          <w:color w:val="000000" w:themeColor="text1"/>
          <w:kern w:val="21"/>
          <w:sz w:val="22"/>
          <w:vertAlign w:val="superscript"/>
          <w:lang w:val="en" w:eastAsia="en-US"/>
        </w:rPr>
        <w:t>+</w:t>
      </w:r>
      <w:r w:rsidRPr="00EF4DE8">
        <w:rPr>
          <w:rFonts w:ascii="Times New Roman" w:hAnsi="Times New Roman" w:cs="Times New Roman"/>
          <w:color w:val="000000" w:themeColor="text1"/>
          <w:kern w:val="21"/>
          <w:sz w:val="22"/>
          <w:lang w:val="en" w:eastAsia="en-US"/>
        </w:rPr>
        <w:t xml:space="preserve"> neurons expressing CB1Rs were calculated and compared with those lacking CB1Rs.</w:t>
      </w:r>
    </w:p>
    <w:p w:rsidR="00C73701" w:rsidRPr="00EF4DE8" w:rsidRDefault="00C73701">
      <w:pPr>
        <w:rPr>
          <w:rFonts w:ascii="Times New Roman" w:hAnsi="Times New Roman" w:cs="Times New Roman"/>
          <w:bCs/>
          <w:color w:val="000000" w:themeColor="text1"/>
          <w:kern w:val="21"/>
          <w:sz w:val="22"/>
          <w:lang w:eastAsia="en-US"/>
        </w:rPr>
      </w:pPr>
    </w:p>
    <w:p w:rsidR="00C73701" w:rsidRPr="00EF4DE8" w:rsidRDefault="00BD0EAC">
      <w:pPr>
        <w:pStyle w:val="a3"/>
        <w:snapToGrid w:val="0"/>
        <w:spacing w:afterLines="100" w:after="312" w:line="300" w:lineRule="auto"/>
        <w:rPr>
          <w:rFonts w:ascii="Times New Roman" w:hAnsi="Times New Roman" w:cs="Times New Roman"/>
          <w:bCs/>
          <w:color w:val="000000" w:themeColor="text1"/>
          <w:kern w:val="21"/>
          <w:sz w:val="22"/>
          <w:szCs w:val="22"/>
          <w:lang w:val="en"/>
        </w:rPr>
        <w:sectPr w:rsidR="00C73701" w:rsidRPr="00EF4DE8">
          <w:pgSz w:w="11906" w:h="16838"/>
          <w:pgMar w:top="1440" w:right="1800" w:bottom="1440" w:left="1800" w:header="851" w:footer="992" w:gutter="0"/>
          <w:cols w:space="425"/>
          <w:docGrid w:type="lines" w:linePitch="312"/>
        </w:sectPr>
      </w:pPr>
      <w:r w:rsidRPr="00EF4DE8">
        <w:rPr>
          <w:rFonts w:ascii="Times New Roman" w:hAnsi="Times New Roman" w:cs="Times New Roman"/>
          <w:b/>
          <w:bCs/>
          <w:color w:val="000000" w:themeColor="text1"/>
          <w:kern w:val="21"/>
          <w:sz w:val="22"/>
          <w:szCs w:val="22"/>
          <w:lang w:val="en"/>
        </w:rPr>
        <w:t xml:space="preserve">Figure </w:t>
      </w:r>
      <w:r w:rsidRPr="00EF4DE8">
        <w:rPr>
          <w:rFonts w:ascii="Times New Roman" w:hAnsi="Times New Roman" w:cs="Times New Roman"/>
          <w:b/>
          <w:bCs/>
          <w:color w:val="000000" w:themeColor="text1"/>
          <w:kern w:val="21"/>
          <w:sz w:val="22"/>
          <w:szCs w:val="22"/>
          <w:lang w:eastAsia="zh-CN"/>
        </w:rPr>
        <w:t>4</w:t>
      </w:r>
      <w:r w:rsidRPr="00EF4DE8">
        <w:rPr>
          <w:rFonts w:ascii="Times New Roman" w:hAnsi="Times New Roman" w:cs="Times New Roman"/>
          <w:b/>
          <w:bCs/>
          <w:color w:val="000000" w:themeColor="text1"/>
          <w:kern w:val="21"/>
          <w:sz w:val="22"/>
          <w:szCs w:val="22"/>
          <w:lang w:val="en"/>
        </w:rPr>
        <w:t>.</w:t>
      </w:r>
      <w:r w:rsidRPr="00EF4DE8">
        <w:rPr>
          <w:rFonts w:ascii="Times New Roman" w:hAnsi="Times New Roman" w:cs="Times New Roman"/>
          <w:bCs/>
          <w:color w:val="000000" w:themeColor="text1"/>
          <w:kern w:val="21"/>
          <w:sz w:val="22"/>
          <w:szCs w:val="22"/>
          <w:lang w:val="en"/>
        </w:rPr>
        <w:t xml:space="preserve"> </w:t>
      </w:r>
      <w:r w:rsidRPr="00EF4DE8">
        <w:rPr>
          <w:rFonts w:ascii="Times New Roman" w:hAnsi="Times New Roman" w:cs="Times New Roman"/>
          <w:b/>
          <w:bCs/>
          <w:color w:val="000000" w:themeColor="text1"/>
          <w:kern w:val="21"/>
          <w:sz w:val="22"/>
          <w:szCs w:val="22"/>
          <w:lang w:val="en"/>
        </w:rPr>
        <w:t>PV-</w:t>
      </w:r>
      <w:proofErr w:type="gramStart"/>
      <w:r w:rsidRPr="00EF4DE8">
        <w:rPr>
          <w:rFonts w:ascii="Times New Roman" w:hAnsi="Times New Roman" w:cs="Times New Roman"/>
          <w:b/>
          <w:bCs/>
          <w:color w:val="000000" w:themeColor="text1"/>
          <w:kern w:val="21"/>
          <w:sz w:val="22"/>
          <w:szCs w:val="22"/>
          <w:lang w:val="en"/>
        </w:rPr>
        <w:t>Cre;Cnr</w:t>
      </w:r>
      <w:proofErr w:type="gramEnd"/>
      <w:r w:rsidRPr="00EF4DE8">
        <w:rPr>
          <w:rFonts w:ascii="Times New Roman" w:hAnsi="Times New Roman" w:cs="Times New Roman"/>
          <w:b/>
          <w:bCs/>
          <w:color w:val="000000" w:themeColor="text1"/>
          <w:kern w:val="21"/>
          <w:sz w:val="22"/>
          <w:szCs w:val="22"/>
          <w:lang w:val="en"/>
        </w:rPr>
        <w:t>1flox/</w:t>
      </w:r>
      <w:proofErr w:type="spellStart"/>
      <w:r w:rsidRPr="00EF4DE8">
        <w:rPr>
          <w:rFonts w:ascii="Times New Roman" w:hAnsi="Times New Roman" w:cs="Times New Roman"/>
          <w:b/>
          <w:bCs/>
          <w:color w:val="000000" w:themeColor="text1"/>
          <w:kern w:val="21"/>
          <w:sz w:val="22"/>
          <w:szCs w:val="22"/>
          <w:lang w:val="en"/>
        </w:rPr>
        <w:t>flox</w:t>
      </w:r>
      <w:proofErr w:type="spellEnd"/>
      <w:r w:rsidRPr="00EF4DE8">
        <w:rPr>
          <w:rFonts w:ascii="Times New Roman" w:hAnsi="Times New Roman" w:cs="Times New Roman"/>
          <w:b/>
          <w:bCs/>
          <w:color w:val="000000" w:themeColor="text1"/>
          <w:kern w:val="21"/>
          <w:sz w:val="22"/>
          <w:szCs w:val="22"/>
          <w:lang w:val="en"/>
        </w:rPr>
        <w:t xml:space="preserve"> mice exhibit hearing loss and abnormal auditory brainstem responses.</w:t>
      </w:r>
      <w:r w:rsidRPr="00EF4DE8">
        <w:rPr>
          <w:rFonts w:ascii="Times New Roman" w:hAnsi="Times New Roman" w:cs="Times New Roman"/>
          <w:bCs/>
          <w:color w:val="000000" w:themeColor="text1"/>
          <w:kern w:val="21"/>
          <w:sz w:val="22"/>
          <w:szCs w:val="22"/>
          <w:lang w:val="en" w:eastAsia="zh-CN"/>
        </w:rPr>
        <w:t xml:space="preserve"> </w:t>
      </w:r>
      <w:r w:rsidRPr="00EF4DE8">
        <w:rPr>
          <w:rFonts w:ascii="Times New Roman" w:hAnsi="Times New Roman" w:cs="Times New Roman"/>
          <w:bCs/>
          <w:color w:val="000000" w:themeColor="text1"/>
          <w:kern w:val="21"/>
          <w:sz w:val="22"/>
          <w:szCs w:val="22"/>
          <w:lang w:val="en" w:eastAsia="zh-CN"/>
        </w:rPr>
        <w:br/>
      </w:r>
      <w:r w:rsidRPr="00EF4DE8">
        <w:rPr>
          <w:rFonts w:ascii="Times New Roman" w:hAnsi="Times New Roman" w:cs="Times New Roman"/>
          <w:b/>
          <w:bCs/>
          <w:color w:val="000000" w:themeColor="text1"/>
          <w:kern w:val="21"/>
          <w:sz w:val="22"/>
          <w:szCs w:val="22"/>
          <w:lang w:val="en"/>
        </w:rPr>
        <w:t xml:space="preserve">(a) ABR Waveform Analysis. </w:t>
      </w:r>
      <w:r w:rsidRPr="00EF4DE8">
        <w:rPr>
          <w:rFonts w:ascii="Times New Roman" w:hAnsi="Times New Roman" w:cs="Times New Roman"/>
          <w:bCs/>
          <w:color w:val="000000" w:themeColor="text1"/>
          <w:kern w:val="21"/>
          <w:sz w:val="22"/>
          <w:szCs w:val="22"/>
          <w:lang w:val="en"/>
        </w:rPr>
        <w:t>The ABR waveforms were recorded under click and 16 kHz tone burst stimuli. The black line represents the non-</w:t>
      </w:r>
      <w:proofErr w:type="spellStart"/>
      <w:r w:rsidRPr="00EF4DE8">
        <w:rPr>
          <w:rFonts w:ascii="Times New Roman" w:hAnsi="Times New Roman" w:cs="Times New Roman"/>
          <w:bCs/>
          <w:color w:val="000000" w:themeColor="text1"/>
          <w:kern w:val="21"/>
          <w:sz w:val="22"/>
          <w:szCs w:val="22"/>
          <w:lang w:val="en"/>
        </w:rPr>
        <w:t>cKO</w:t>
      </w:r>
      <w:proofErr w:type="spellEnd"/>
      <w:r w:rsidRPr="00EF4DE8">
        <w:rPr>
          <w:rFonts w:ascii="Times New Roman" w:hAnsi="Times New Roman" w:cs="Times New Roman"/>
          <w:bCs/>
          <w:color w:val="000000" w:themeColor="text1"/>
          <w:kern w:val="21"/>
          <w:sz w:val="22"/>
          <w:szCs w:val="22"/>
          <w:lang w:val="en"/>
        </w:rPr>
        <w:t xml:space="preserve"> mice (Cnr1</w:t>
      </w:r>
      <w:r w:rsidRPr="00EF4DE8">
        <w:rPr>
          <w:rFonts w:ascii="Times New Roman" w:hAnsi="Times New Roman" w:cs="Times New Roman"/>
          <w:bCs/>
          <w:color w:val="000000" w:themeColor="text1"/>
          <w:kern w:val="21"/>
          <w:sz w:val="22"/>
          <w:szCs w:val="22"/>
          <w:vertAlign w:val="superscript"/>
          <w:lang w:val="en"/>
        </w:rPr>
        <w:t>flox/</w:t>
      </w:r>
      <w:proofErr w:type="spellStart"/>
      <w:r w:rsidRPr="00EF4DE8">
        <w:rPr>
          <w:rFonts w:ascii="Times New Roman" w:hAnsi="Times New Roman" w:cs="Times New Roman"/>
          <w:bCs/>
          <w:color w:val="000000" w:themeColor="text1"/>
          <w:kern w:val="21"/>
          <w:sz w:val="22"/>
          <w:szCs w:val="22"/>
          <w:vertAlign w:val="superscript"/>
          <w:lang w:val="en"/>
        </w:rPr>
        <w:t>flox</w:t>
      </w:r>
      <w:proofErr w:type="spellEnd"/>
      <w:r w:rsidRPr="00EF4DE8">
        <w:rPr>
          <w:rFonts w:ascii="Times New Roman" w:hAnsi="Times New Roman" w:cs="Times New Roman"/>
          <w:bCs/>
          <w:color w:val="000000" w:themeColor="text1"/>
          <w:kern w:val="21"/>
          <w:sz w:val="22"/>
          <w:szCs w:val="22"/>
          <w:lang w:val="en"/>
        </w:rPr>
        <w:t>), while the red line represents the Cnr1-cKO mice (PV-</w:t>
      </w:r>
      <w:proofErr w:type="gramStart"/>
      <w:r w:rsidRPr="00EF4DE8">
        <w:rPr>
          <w:rFonts w:ascii="Times New Roman" w:hAnsi="Times New Roman" w:cs="Times New Roman"/>
          <w:bCs/>
          <w:color w:val="000000" w:themeColor="text1"/>
          <w:kern w:val="21"/>
          <w:sz w:val="22"/>
          <w:szCs w:val="22"/>
          <w:lang w:val="en"/>
        </w:rPr>
        <w:t>Cre;Cnr</w:t>
      </w:r>
      <w:proofErr w:type="gramEnd"/>
      <w:r w:rsidRPr="00EF4DE8">
        <w:rPr>
          <w:rFonts w:ascii="Times New Roman" w:hAnsi="Times New Roman" w:cs="Times New Roman"/>
          <w:bCs/>
          <w:color w:val="000000" w:themeColor="text1"/>
          <w:kern w:val="21"/>
          <w:sz w:val="22"/>
          <w:szCs w:val="22"/>
          <w:lang w:val="en"/>
        </w:rPr>
        <w:t>1</w:t>
      </w:r>
      <w:r w:rsidRPr="00EF4DE8">
        <w:rPr>
          <w:rFonts w:ascii="Times New Roman" w:hAnsi="Times New Roman" w:cs="Times New Roman"/>
          <w:bCs/>
          <w:color w:val="000000" w:themeColor="text1"/>
          <w:kern w:val="21"/>
          <w:sz w:val="22"/>
          <w:szCs w:val="22"/>
          <w:vertAlign w:val="superscript"/>
          <w:lang w:val="en"/>
        </w:rPr>
        <w:t>flox/</w:t>
      </w:r>
      <w:proofErr w:type="spellStart"/>
      <w:r w:rsidRPr="00EF4DE8">
        <w:rPr>
          <w:rFonts w:ascii="Times New Roman" w:hAnsi="Times New Roman" w:cs="Times New Roman"/>
          <w:bCs/>
          <w:color w:val="000000" w:themeColor="text1"/>
          <w:kern w:val="21"/>
          <w:sz w:val="22"/>
          <w:szCs w:val="22"/>
          <w:vertAlign w:val="superscript"/>
          <w:lang w:val="en"/>
        </w:rPr>
        <w:t>flox</w:t>
      </w:r>
      <w:proofErr w:type="spellEnd"/>
      <w:r w:rsidRPr="00EF4DE8">
        <w:rPr>
          <w:rFonts w:ascii="Times New Roman" w:hAnsi="Times New Roman" w:cs="Times New Roman"/>
          <w:bCs/>
          <w:color w:val="000000" w:themeColor="text1"/>
          <w:kern w:val="21"/>
          <w:sz w:val="22"/>
          <w:szCs w:val="22"/>
          <w:lang w:val="en"/>
        </w:rPr>
        <w:t>). The numbers of mice used for the analysis were: non-</w:t>
      </w:r>
      <w:proofErr w:type="spellStart"/>
      <w:r w:rsidRPr="00EF4DE8">
        <w:rPr>
          <w:rFonts w:ascii="Times New Roman" w:hAnsi="Times New Roman" w:cs="Times New Roman"/>
          <w:bCs/>
          <w:color w:val="000000" w:themeColor="text1"/>
          <w:kern w:val="21"/>
          <w:sz w:val="22"/>
          <w:szCs w:val="22"/>
          <w:lang w:val="en"/>
        </w:rPr>
        <w:t>cKO</w:t>
      </w:r>
      <w:proofErr w:type="spellEnd"/>
      <w:r w:rsidRPr="00EF4DE8">
        <w:rPr>
          <w:rFonts w:ascii="Times New Roman" w:hAnsi="Times New Roman" w:cs="Times New Roman"/>
          <w:bCs/>
          <w:color w:val="000000" w:themeColor="text1"/>
          <w:kern w:val="21"/>
          <w:sz w:val="22"/>
          <w:szCs w:val="22"/>
          <w:lang w:val="en"/>
        </w:rPr>
        <w:t xml:space="preserve"> (n=5) and Cnr1-cKO (n=5).</w:t>
      </w:r>
      <w:r w:rsidRPr="00EF4DE8">
        <w:rPr>
          <w:rFonts w:ascii="Times New Roman" w:hAnsi="Times New Roman" w:cs="Times New Roman"/>
          <w:bCs/>
          <w:color w:val="000000" w:themeColor="text1"/>
          <w:kern w:val="21"/>
          <w:sz w:val="22"/>
          <w:szCs w:val="22"/>
          <w:lang w:val="en" w:eastAsia="zh-CN"/>
        </w:rPr>
        <w:t xml:space="preserve"> </w:t>
      </w:r>
      <w:r w:rsidRPr="00EF4DE8">
        <w:rPr>
          <w:rFonts w:ascii="Times New Roman" w:hAnsi="Times New Roman" w:cs="Times New Roman"/>
          <w:b/>
          <w:bCs/>
          <w:color w:val="000000" w:themeColor="text1"/>
          <w:kern w:val="21"/>
          <w:sz w:val="22"/>
          <w:szCs w:val="22"/>
          <w:lang w:val="en"/>
        </w:rPr>
        <w:t>(b) Hearing Thresholds Obtained from ABR Waveforms.</w:t>
      </w:r>
      <w:r w:rsidRPr="00EF4DE8">
        <w:rPr>
          <w:rFonts w:ascii="Times New Roman" w:hAnsi="Times New Roman" w:cs="Times New Roman"/>
          <w:bCs/>
          <w:color w:val="000000" w:themeColor="text1"/>
          <w:kern w:val="21"/>
          <w:sz w:val="22"/>
          <w:szCs w:val="22"/>
          <w:lang w:val="en"/>
        </w:rPr>
        <w:t xml:space="preserve"> The hearing thresholds for each mouse were recorded under click and pure-tone stimuli across five frequencies (4-32 kHz) and analyzed from their ABR waveforms. Statistical analysis showed significant differences between the non-</w:t>
      </w:r>
      <w:proofErr w:type="spellStart"/>
      <w:r w:rsidRPr="00EF4DE8">
        <w:rPr>
          <w:rFonts w:ascii="Times New Roman" w:hAnsi="Times New Roman" w:cs="Times New Roman"/>
          <w:bCs/>
          <w:color w:val="000000" w:themeColor="text1"/>
          <w:kern w:val="21"/>
          <w:sz w:val="22"/>
          <w:szCs w:val="22"/>
          <w:lang w:val="en"/>
        </w:rPr>
        <w:t>cKO</w:t>
      </w:r>
      <w:proofErr w:type="spellEnd"/>
      <w:r w:rsidRPr="00EF4DE8">
        <w:rPr>
          <w:rFonts w:ascii="Times New Roman" w:hAnsi="Times New Roman" w:cs="Times New Roman"/>
          <w:bCs/>
          <w:color w:val="000000" w:themeColor="text1"/>
          <w:kern w:val="21"/>
          <w:sz w:val="22"/>
          <w:szCs w:val="22"/>
          <w:lang w:val="en"/>
        </w:rPr>
        <w:t xml:space="preserve"> and Cnr1-cKO groups </w:t>
      </w:r>
      <w:r w:rsidRPr="00EF4DE8">
        <w:rPr>
          <w:rFonts w:ascii="Times New Roman" w:hAnsi="Times New Roman" w:cs="Times New Roman"/>
          <w:b/>
          <w:bCs/>
          <w:color w:val="000000" w:themeColor="text1"/>
          <w:kern w:val="21"/>
          <w:sz w:val="22"/>
          <w:szCs w:val="22"/>
          <w:lang w:val="en" w:eastAsia="zh-CN"/>
        </w:rPr>
        <w:t>(</w:t>
      </w:r>
      <w:proofErr w:type="spellStart"/>
      <w:r w:rsidRPr="00EF4DE8">
        <w:rPr>
          <w:rFonts w:ascii="Times New Roman" w:hAnsi="Times New Roman" w:cs="Times New Roman"/>
          <w:bCs/>
          <w:color w:val="000000" w:themeColor="text1"/>
          <w:kern w:val="21"/>
          <w:sz w:val="22"/>
          <w:szCs w:val="22"/>
        </w:rPr>
        <w:t>T</w:t>
      </w:r>
      <w:r w:rsidRPr="00EF4DE8">
        <w:rPr>
          <w:rFonts w:ascii="Times New Roman" w:hAnsi="Times New Roman" w:cs="Times New Roman"/>
          <w:bCs/>
          <w:color w:val="000000" w:themeColor="text1"/>
          <w:kern w:val="21"/>
          <w:sz w:val="22"/>
          <w:szCs w:val="22"/>
          <w:lang w:val="en"/>
        </w:rPr>
        <w:t>he</w:t>
      </w:r>
      <w:proofErr w:type="spellEnd"/>
      <w:r w:rsidRPr="00EF4DE8">
        <w:rPr>
          <w:rFonts w:ascii="Times New Roman" w:hAnsi="Times New Roman" w:cs="Times New Roman"/>
          <w:bCs/>
          <w:color w:val="000000" w:themeColor="text1"/>
          <w:kern w:val="21"/>
          <w:sz w:val="22"/>
          <w:szCs w:val="22"/>
          <w:lang w:val="en"/>
        </w:rPr>
        <w:t xml:space="preserve"> interaction between non-</w:t>
      </w:r>
      <w:proofErr w:type="spellStart"/>
      <w:r w:rsidRPr="00EF4DE8">
        <w:rPr>
          <w:rFonts w:ascii="Times New Roman" w:hAnsi="Times New Roman" w:cs="Times New Roman"/>
          <w:bCs/>
          <w:color w:val="000000" w:themeColor="text1"/>
          <w:kern w:val="21"/>
          <w:sz w:val="22"/>
          <w:szCs w:val="22"/>
          <w:lang w:val="en" w:eastAsia="zh-CN"/>
        </w:rPr>
        <w:t>cKO</w:t>
      </w:r>
      <w:proofErr w:type="spellEnd"/>
      <w:r w:rsidRPr="00EF4DE8">
        <w:rPr>
          <w:rFonts w:ascii="Times New Roman" w:hAnsi="Times New Roman" w:cs="Times New Roman"/>
          <w:bCs/>
          <w:color w:val="000000" w:themeColor="text1"/>
          <w:kern w:val="21"/>
          <w:sz w:val="22"/>
          <w:szCs w:val="22"/>
          <w:lang w:val="en"/>
        </w:rPr>
        <w:t xml:space="preserve"> and Cn</w:t>
      </w:r>
      <w:r w:rsidRPr="00EF4DE8">
        <w:rPr>
          <w:rFonts w:ascii="Times New Roman" w:hAnsi="Times New Roman" w:cs="Times New Roman"/>
          <w:bCs/>
          <w:color w:val="000000" w:themeColor="text1"/>
          <w:kern w:val="21"/>
          <w:sz w:val="22"/>
          <w:szCs w:val="22"/>
          <w:lang w:val="en" w:eastAsia="zh-CN"/>
        </w:rPr>
        <w:t>r</w:t>
      </w:r>
      <w:r w:rsidRPr="00EF4DE8">
        <w:rPr>
          <w:rFonts w:ascii="Times New Roman" w:hAnsi="Times New Roman" w:cs="Times New Roman"/>
          <w:bCs/>
          <w:color w:val="000000" w:themeColor="text1"/>
          <w:kern w:val="21"/>
          <w:sz w:val="22"/>
          <w:szCs w:val="22"/>
          <w:lang w:val="en"/>
        </w:rPr>
        <w:t>1</w:t>
      </w:r>
      <w:r w:rsidRPr="00EF4DE8">
        <w:rPr>
          <w:rFonts w:ascii="Times New Roman" w:hAnsi="Times New Roman" w:cs="Times New Roman"/>
          <w:bCs/>
          <w:color w:val="000000" w:themeColor="text1"/>
          <w:kern w:val="21"/>
          <w:sz w:val="22"/>
          <w:szCs w:val="22"/>
          <w:lang w:val="en" w:eastAsia="zh-CN"/>
        </w:rPr>
        <w:t>-c</w:t>
      </w:r>
      <w:r w:rsidRPr="00EF4DE8">
        <w:rPr>
          <w:rFonts w:ascii="Times New Roman" w:hAnsi="Times New Roman" w:cs="Times New Roman"/>
          <w:bCs/>
          <w:color w:val="000000" w:themeColor="text1"/>
          <w:kern w:val="21"/>
          <w:sz w:val="22"/>
          <w:szCs w:val="22"/>
          <w:lang w:val="en"/>
        </w:rPr>
        <w:t xml:space="preserve">KO: </w:t>
      </w:r>
      <w:r w:rsidRPr="00EF4DE8">
        <w:rPr>
          <w:rFonts w:ascii="Times New Roman" w:hAnsi="Times New Roman" w:cs="Times New Roman"/>
          <w:bCs/>
          <w:color w:val="000000" w:themeColor="text1"/>
          <w:kern w:val="21"/>
          <w:sz w:val="22"/>
          <w:szCs w:val="22"/>
        </w:rPr>
        <w:t>F (4, 30) = 3.586</w:t>
      </w:r>
      <w:r w:rsidRPr="00EF4DE8">
        <w:rPr>
          <w:rFonts w:ascii="Times New Roman" w:hAnsi="Times New Roman" w:cs="Times New Roman"/>
          <w:bCs/>
          <w:color w:val="000000" w:themeColor="text1"/>
          <w:kern w:val="21"/>
          <w:sz w:val="22"/>
          <w:szCs w:val="22"/>
          <w:lang w:val="en"/>
        </w:rPr>
        <w:t>; main effect of Cn</w:t>
      </w:r>
      <w:r w:rsidRPr="00EF4DE8">
        <w:rPr>
          <w:rFonts w:ascii="Times New Roman" w:hAnsi="Times New Roman" w:cs="Times New Roman"/>
          <w:bCs/>
          <w:color w:val="000000" w:themeColor="text1"/>
          <w:kern w:val="21"/>
          <w:sz w:val="22"/>
          <w:szCs w:val="22"/>
          <w:lang w:val="en" w:eastAsia="zh-CN"/>
        </w:rPr>
        <w:t>r</w:t>
      </w:r>
      <w:r w:rsidRPr="00EF4DE8">
        <w:rPr>
          <w:rFonts w:ascii="Times New Roman" w:hAnsi="Times New Roman" w:cs="Times New Roman"/>
          <w:bCs/>
          <w:color w:val="000000" w:themeColor="text1"/>
          <w:kern w:val="21"/>
          <w:sz w:val="22"/>
          <w:szCs w:val="22"/>
          <w:lang w:val="en"/>
        </w:rPr>
        <w:t>1</w:t>
      </w:r>
      <w:r w:rsidRPr="00EF4DE8">
        <w:rPr>
          <w:rFonts w:ascii="Times New Roman" w:hAnsi="Times New Roman" w:cs="Times New Roman"/>
          <w:bCs/>
          <w:color w:val="000000" w:themeColor="text1"/>
          <w:kern w:val="21"/>
          <w:sz w:val="22"/>
          <w:szCs w:val="22"/>
          <w:lang w:val="en" w:eastAsia="zh-CN"/>
        </w:rPr>
        <w:t>-c</w:t>
      </w:r>
      <w:r w:rsidRPr="00EF4DE8">
        <w:rPr>
          <w:rFonts w:ascii="Times New Roman" w:hAnsi="Times New Roman" w:cs="Times New Roman"/>
          <w:bCs/>
          <w:color w:val="000000" w:themeColor="text1"/>
          <w:kern w:val="21"/>
          <w:sz w:val="22"/>
          <w:szCs w:val="22"/>
          <w:lang w:val="en"/>
        </w:rPr>
        <w:t xml:space="preserve">KO: </w:t>
      </w:r>
      <w:r w:rsidRPr="00EF4DE8">
        <w:rPr>
          <w:rFonts w:ascii="Times New Roman" w:hAnsi="Times New Roman" w:cs="Times New Roman"/>
          <w:bCs/>
          <w:color w:val="000000" w:themeColor="text1"/>
          <w:kern w:val="21"/>
          <w:sz w:val="22"/>
          <w:szCs w:val="22"/>
        </w:rPr>
        <w:t xml:space="preserve">F (1, 30) = 26.97. 4 kHz,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 xml:space="preserve">0.1450; 8 kHz,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 xml:space="preserve">=0.1450; 16 </w:t>
      </w:r>
      <w:r w:rsidRPr="00EF4DE8">
        <w:rPr>
          <w:rFonts w:ascii="Times New Roman" w:hAnsi="Times New Roman" w:cs="Times New Roman"/>
          <w:bCs/>
          <w:color w:val="000000" w:themeColor="text1"/>
          <w:kern w:val="21"/>
          <w:sz w:val="22"/>
          <w:szCs w:val="22"/>
          <w:lang w:eastAsia="zh-CN"/>
        </w:rPr>
        <w:t>k</w:t>
      </w:r>
      <w:r w:rsidRPr="00EF4DE8">
        <w:rPr>
          <w:rFonts w:ascii="Times New Roman" w:hAnsi="Times New Roman" w:cs="Times New Roman"/>
          <w:bCs/>
          <w:color w:val="000000" w:themeColor="text1"/>
          <w:kern w:val="21"/>
          <w:sz w:val="22"/>
          <w:szCs w:val="22"/>
        </w:rPr>
        <w:t xml:space="preserve">Hz,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i/>
          <w:color w:val="000000" w:themeColor="text1"/>
          <w:kern w:val="21"/>
          <w:sz w:val="22"/>
          <w:szCs w:val="22"/>
          <w:lang w:eastAsia="zh-CN"/>
        </w:rPr>
        <w:t>=</w:t>
      </w:r>
      <w:r w:rsidRPr="00EF4DE8">
        <w:rPr>
          <w:rFonts w:ascii="Times New Roman" w:hAnsi="Times New Roman" w:cs="Times New Roman"/>
          <w:bCs/>
          <w:color w:val="000000" w:themeColor="text1"/>
          <w:kern w:val="21"/>
          <w:sz w:val="22"/>
          <w:szCs w:val="22"/>
          <w:lang w:eastAsia="zh-CN"/>
        </w:rPr>
        <w:t>0.9995</w:t>
      </w:r>
      <w:r w:rsidRPr="00EF4DE8">
        <w:rPr>
          <w:rFonts w:ascii="Times New Roman" w:hAnsi="Times New Roman" w:cs="Times New Roman"/>
          <w:bCs/>
          <w:color w:val="000000" w:themeColor="text1"/>
          <w:kern w:val="21"/>
          <w:sz w:val="22"/>
          <w:szCs w:val="22"/>
        </w:rPr>
        <w:t xml:space="preserve">; </w:t>
      </w:r>
      <w:r w:rsidRPr="00EF4DE8">
        <w:rPr>
          <w:rFonts w:ascii="Times New Roman" w:hAnsi="Times New Roman" w:cs="Times New Roman"/>
          <w:bCs/>
          <w:color w:val="000000" w:themeColor="text1"/>
          <w:kern w:val="21"/>
          <w:sz w:val="22"/>
          <w:szCs w:val="22"/>
          <w:lang w:eastAsia="zh-CN"/>
        </w:rPr>
        <w:t>24</w:t>
      </w:r>
      <w:r w:rsidRPr="00EF4DE8">
        <w:rPr>
          <w:rFonts w:ascii="Times New Roman" w:hAnsi="Times New Roman" w:cs="Times New Roman"/>
          <w:bCs/>
          <w:color w:val="000000" w:themeColor="text1"/>
          <w:kern w:val="21"/>
          <w:sz w:val="22"/>
          <w:szCs w:val="22"/>
        </w:rPr>
        <w:t xml:space="preserve"> </w:t>
      </w:r>
      <w:r w:rsidRPr="00EF4DE8">
        <w:rPr>
          <w:rFonts w:ascii="Times New Roman" w:hAnsi="Times New Roman" w:cs="Times New Roman"/>
          <w:bCs/>
          <w:color w:val="000000" w:themeColor="text1"/>
          <w:kern w:val="21"/>
          <w:sz w:val="22"/>
          <w:szCs w:val="22"/>
          <w:lang w:eastAsia="zh-CN"/>
        </w:rPr>
        <w:t>k</w:t>
      </w:r>
      <w:r w:rsidRPr="00EF4DE8">
        <w:rPr>
          <w:rFonts w:ascii="Times New Roman" w:hAnsi="Times New Roman" w:cs="Times New Roman"/>
          <w:bCs/>
          <w:color w:val="000000" w:themeColor="text1"/>
          <w:kern w:val="21"/>
          <w:sz w:val="22"/>
          <w:szCs w:val="22"/>
        </w:rPr>
        <w:t xml:space="preserve">Hz,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=0.5990; 3</w:t>
      </w:r>
      <w:r w:rsidRPr="00EF4DE8">
        <w:rPr>
          <w:rFonts w:ascii="Times New Roman" w:hAnsi="Times New Roman" w:cs="Times New Roman"/>
          <w:bCs/>
          <w:color w:val="000000" w:themeColor="text1"/>
          <w:kern w:val="21"/>
          <w:sz w:val="22"/>
          <w:szCs w:val="22"/>
          <w:lang w:eastAsia="zh-CN"/>
        </w:rPr>
        <w:t>2</w:t>
      </w:r>
      <w:r w:rsidRPr="00EF4DE8">
        <w:rPr>
          <w:rFonts w:ascii="Times New Roman" w:hAnsi="Times New Roman" w:cs="Times New Roman"/>
          <w:bCs/>
          <w:color w:val="000000" w:themeColor="text1"/>
          <w:kern w:val="21"/>
          <w:sz w:val="22"/>
          <w:szCs w:val="22"/>
        </w:rPr>
        <w:t xml:space="preserve"> </w:t>
      </w:r>
      <w:r w:rsidRPr="00EF4DE8">
        <w:rPr>
          <w:rFonts w:ascii="Times New Roman" w:hAnsi="Times New Roman" w:cs="Times New Roman"/>
          <w:bCs/>
          <w:color w:val="000000" w:themeColor="text1"/>
          <w:kern w:val="21"/>
          <w:sz w:val="22"/>
          <w:szCs w:val="22"/>
          <w:lang w:eastAsia="zh-CN"/>
        </w:rPr>
        <w:t>k</w:t>
      </w:r>
      <w:r w:rsidRPr="00EF4DE8">
        <w:rPr>
          <w:rFonts w:ascii="Times New Roman" w:hAnsi="Times New Roman" w:cs="Times New Roman"/>
          <w:bCs/>
          <w:color w:val="000000" w:themeColor="text1"/>
          <w:kern w:val="21"/>
          <w:sz w:val="22"/>
          <w:szCs w:val="22"/>
        </w:rPr>
        <w:t xml:space="preserve">Hz,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&lt;0.0001).</w:t>
      </w:r>
      <w:r w:rsidRPr="00EF4DE8">
        <w:rPr>
          <w:rFonts w:ascii="Times New Roman" w:hAnsi="Times New Roman" w:cs="Times New Roman"/>
          <w:bCs/>
          <w:color w:val="000000" w:themeColor="text1"/>
          <w:kern w:val="21"/>
          <w:sz w:val="22"/>
          <w:szCs w:val="22"/>
          <w:lang w:val="en" w:eastAsia="zh-CN"/>
        </w:rPr>
        <w:t xml:space="preserve"> </w:t>
      </w:r>
      <w:r w:rsidRPr="00EF4DE8">
        <w:rPr>
          <w:rFonts w:ascii="Times New Roman" w:hAnsi="Times New Roman" w:cs="Times New Roman"/>
          <w:b/>
          <w:bCs/>
          <w:color w:val="000000" w:themeColor="text1"/>
          <w:kern w:val="21"/>
          <w:sz w:val="22"/>
          <w:szCs w:val="22"/>
          <w:lang w:val="en"/>
        </w:rPr>
        <w:t xml:space="preserve">(c) Superimposition of ABR Waveforms. </w:t>
      </w:r>
      <w:r w:rsidRPr="00EF4DE8">
        <w:rPr>
          <w:rFonts w:ascii="Times New Roman" w:hAnsi="Times New Roman" w:cs="Times New Roman"/>
          <w:bCs/>
          <w:color w:val="000000" w:themeColor="text1"/>
          <w:kern w:val="21"/>
          <w:sz w:val="22"/>
          <w:szCs w:val="22"/>
          <w:lang w:val="en"/>
        </w:rPr>
        <w:t>The ABR waveforms at 90 dB SPL, recorded under click and 16 kHz tone burst stimuli, were superimposed to highlight the differences in amplitude and latency for waves I-V between the non-</w:t>
      </w:r>
      <w:proofErr w:type="spellStart"/>
      <w:r w:rsidRPr="00EF4DE8">
        <w:rPr>
          <w:rFonts w:ascii="Times New Roman" w:hAnsi="Times New Roman" w:cs="Times New Roman"/>
          <w:bCs/>
          <w:color w:val="000000" w:themeColor="text1"/>
          <w:kern w:val="21"/>
          <w:sz w:val="22"/>
          <w:szCs w:val="22"/>
          <w:lang w:val="en"/>
        </w:rPr>
        <w:t>cKO</w:t>
      </w:r>
      <w:proofErr w:type="spellEnd"/>
      <w:r w:rsidRPr="00EF4DE8">
        <w:rPr>
          <w:rFonts w:ascii="Times New Roman" w:hAnsi="Times New Roman" w:cs="Times New Roman"/>
          <w:bCs/>
          <w:color w:val="000000" w:themeColor="text1"/>
          <w:kern w:val="21"/>
          <w:sz w:val="22"/>
          <w:szCs w:val="22"/>
          <w:lang w:val="en"/>
        </w:rPr>
        <w:t xml:space="preserve"> (black line) and Cnr1-cKO (red line) transgenic mice. This comparison reveals discrepancies in the wave characteristics between the two groups.</w:t>
      </w:r>
      <w:r w:rsidRPr="00EF4DE8">
        <w:rPr>
          <w:rFonts w:ascii="Times New Roman" w:hAnsi="Times New Roman" w:cs="Times New Roman"/>
          <w:b/>
          <w:bCs/>
          <w:color w:val="000000" w:themeColor="text1"/>
          <w:kern w:val="21"/>
          <w:sz w:val="22"/>
          <w:szCs w:val="22"/>
          <w:lang w:val="en"/>
        </w:rPr>
        <w:t xml:space="preserve"> (d) The latency and (e) amplitude from ABR waveforms. </w:t>
      </w:r>
      <w:r w:rsidRPr="00EF4DE8">
        <w:rPr>
          <w:rFonts w:ascii="Times New Roman" w:hAnsi="Times New Roman" w:cs="Times New Roman"/>
          <w:bCs/>
          <w:color w:val="000000" w:themeColor="text1"/>
          <w:kern w:val="21"/>
          <w:sz w:val="22"/>
          <w:szCs w:val="22"/>
          <w:lang w:eastAsia="zh-CN"/>
        </w:rPr>
        <w:t>Latency and Amplitude from ABR Waveforms. The latencies and amplitudes for each ABR wave (I-V) were calculated from the ABR data collected at 90 dB SPL under a 16 kHz tone burst. Additionally, the amplitudes obtained from ABR data collected at 90 dB SPL under click stimuli are also presented. These measurements reveal significant differences in the auditory brainstem responses between non-</w:t>
      </w:r>
      <w:proofErr w:type="spellStart"/>
      <w:r w:rsidRPr="00EF4DE8">
        <w:rPr>
          <w:rFonts w:ascii="Times New Roman" w:hAnsi="Times New Roman" w:cs="Times New Roman"/>
          <w:bCs/>
          <w:color w:val="000000" w:themeColor="text1"/>
          <w:kern w:val="21"/>
          <w:sz w:val="22"/>
          <w:szCs w:val="22"/>
          <w:lang w:eastAsia="zh-CN"/>
        </w:rPr>
        <w:t>cKO</w:t>
      </w:r>
      <w:proofErr w:type="spellEnd"/>
      <w:r w:rsidRPr="00EF4DE8">
        <w:rPr>
          <w:rFonts w:ascii="Times New Roman" w:hAnsi="Times New Roman" w:cs="Times New Roman"/>
          <w:bCs/>
          <w:color w:val="000000" w:themeColor="text1"/>
          <w:kern w:val="21"/>
          <w:sz w:val="22"/>
          <w:szCs w:val="22"/>
          <w:lang w:eastAsia="zh-CN"/>
        </w:rPr>
        <w:t xml:space="preserve"> and Cnr1-cKO mice.</w:t>
      </w:r>
      <w:r w:rsidRPr="00EF4DE8">
        <w:rPr>
          <w:rFonts w:ascii="Times New Roman" w:hAnsi="Times New Roman" w:cs="Times New Roman"/>
          <w:bCs/>
          <w:color w:val="000000" w:themeColor="text1"/>
          <w:kern w:val="21"/>
          <w:sz w:val="22"/>
          <w:szCs w:val="22"/>
          <w:lang w:val="en"/>
        </w:rPr>
        <w:t xml:space="preserve"> The data are presented as means ± SEM </w:t>
      </w:r>
      <w:r w:rsidRPr="00EF4DE8">
        <w:rPr>
          <w:rFonts w:ascii="Times New Roman" w:hAnsi="Times New Roman" w:cs="Times New Roman"/>
          <w:b/>
          <w:bCs/>
          <w:color w:val="000000" w:themeColor="text1"/>
          <w:kern w:val="21"/>
          <w:sz w:val="22"/>
          <w:szCs w:val="22"/>
          <w:lang w:val="en" w:eastAsia="zh-CN"/>
        </w:rPr>
        <w:t>(</w:t>
      </w:r>
      <w:r w:rsidRPr="00EF4DE8">
        <w:rPr>
          <w:rFonts w:ascii="Times New Roman" w:hAnsi="Times New Roman" w:cs="Times New Roman"/>
          <w:bCs/>
          <w:color w:val="000000" w:themeColor="text1"/>
          <w:kern w:val="21"/>
          <w:sz w:val="22"/>
          <w:szCs w:val="22"/>
          <w:lang w:val="en" w:eastAsia="zh-CN"/>
        </w:rPr>
        <w:t>For the latency, t</w:t>
      </w:r>
      <w:r w:rsidRPr="00EF4DE8">
        <w:rPr>
          <w:rFonts w:ascii="Times New Roman" w:hAnsi="Times New Roman" w:cs="Times New Roman"/>
          <w:bCs/>
          <w:color w:val="000000" w:themeColor="text1"/>
          <w:kern w:val="21"/>
          <w:sz w:val="22"/>
          <w:szCs w:val="22"/>
          <w:lang w:val="en"/>
        </w:rPr>
        <w:t>he interaction between non-</w:t>
      </w:r>
      <w:proofErr w:type="spellStart"/>
      <w:r w:rsidRPr="00EF4DE8">
        <w:rPr>
          <w:rFonts w:ascii="Times New Roman" w:hAnsi="Times New Roman" w:cs="Times New Roman"/>
          <w:bCs/>
          <w:color w:val="000000" w:themeColor="text1"/>
          <w:kern w:val="21"/>
          <w:sz w:val="22"/>
          <w:szCs w:val="22"/>
          <w:lang w:val="en" w:eastAsia="zh-CN"/>
        </w:rPr>
        <w:t>cKO</w:t>
      </w:r>
      <w:proofErr w:type="spellEnd"/>
      <w:r w:rsidRPr="00EF4DE8">
        <w:rPr>
          <w:rFonts w:ascii="Times New Roman" w:hAnsi="Times New Roman" w:cs="Times New Roman"/>
          <w:bCs/>
          <w:color w:val="000000" w:themeColor="text1"/>
          <w:kern w:val="21"/>
          <w:sz w:val="22"/>
          <w:szCs w:val="22"/>
          <w:lang w:val="en"/>
        </w:rPr>
        <w:t xml:space="preserve"> and Cn</w:t>
      </w:r>
      <w:r w:rsidRPr="00EF4DE8">
        <w:rPr>
          <w:rFonts w:ascii="Times New Roman" w:hAnsi="Times New Roman" w:cs="Times New Roman"/>
          <w:bCs/>
          <w:color w:val="000000" w:themeColor="text1"/>
          <w:kern w:val="21"/>
          <w:sz w:val="22"/>
          <w:szCs w:val="22"/>
          <w:lang w:val="en" w:eastAsia="zh-CN"/>
        </w:rPr>
        <w:t>r</w:t>
      </w:r>
      <w:r w:rsidRPr="00EF4DE8">
        <w:rPr>
          <w:rFonts w:ascii="Times New Roman" w:hAnsi="Times New Roman" w:cs="Times New Roman"/>
          <w:bCs/>
          <w:color w:val="000000" w:themeColor="text1"/>
          <w:kern w:val="21"/>
          <w:sz w:val="22"/>
          <w:szCs w:val="22"/>
          <w:lang w:val="en"/>
        </w:rPr>
        <w:t>1</w:t>
      </w:r>
      <w:r w:rsidRPr="00EF4DE8">
        <w:rPr>
          <w:rFonts w:ascii="Times New Roman" w:hAnsi="Times New Roman" w:cs="Times New Roman"/>
          <w:bCs/>
          <w:color w:val="000000" w:themeColor="text1"/>
          <w:kern w:val="21"/>
          <w:sz w:val="22"/>
          <w:szCs w:val="22"/>
          <w:lang w:val="en" w:eastAsia="zh-CN"/>
        </w:rPr>
        <w:t>-c</w:t>
      </w:r>
      <w:r w:rsidRPr="00EF4DE8">
        <w:rPr>
          <w:rFonts w:ascii="Times New Roman" w:hAnsi="Times New Roman" w:cs="Times New Roman"/>
          <w:bCs/>
          <w:color w:val="000000" w:themeColor="text1"/>
          <w:kern w:val="21"/>
          <w:sz w:val="22"/>
          <w:szCs w:val="22"/>
          <w:lang w:val="en"/>
        </w:rPr>
        <w:t xml:space="preserve">KO: </w:t>
      </w:r>
      <w:r w:rsidRPr="00EF4DE8">
        <w:rPr>
          <w:rFonts w:ascii="Times New Roman" w:hAnsi="Times New Roman" w:cs="Times New Roman"/>
          <w:bCs/>
          <w:color w:val="000000" w:themeColor="text1"/>
          <w:kern w:val="21"/>
          <w:sz w:val="22"/>
          <w:szCs w:val="22"/>
        </w:rPr>
        <w:t>F (4, 30) = 2.406</w:t>
      </w:r>
      <w:r w:rsidRPr="00EF4DE8">
        <w:rPr>
          <w:rFonts w:ascii="Times New Roman" w:hAnsi="Times New Roman" w:cs="Times New Roman"/>
          <w:bCs/>
          <w:color w:val="000000" w:themeColor="text1"/>
          <w:kern w:val="21"/>
          <w:sz w:val="22"/>
          <w:szCs w:val="22"/>
          <w:lang w:val="en"/>
        </w:rPr>
        <w:t>; main effect of Cn</w:t>
      </w:r>
      <w:r w:rsidRPr="00EF4DE8">
        <w:rPr>
          <w:rFonts w:ascii="Times New Roman" w:hAnsi="Times New Roman" w:cs="Times New Roman"/>
          <w:bCs/>
          <w:color w:val="000000" w:themeColor="text1"/>
          <w:kern w:val="21"/>
          <w:sz w:val="22"/>
          <w:szCs w:val="22"/>
          <w:lang w:val="en" w:eastAsia="zh-CN"/>
        </w:rPr>
        <w:t>r</w:t>
      </w:r>
      <w:r w:rsidRPr="00EF4DE8">
        <w:rPr>
          <w:rFonts w:ascii="Times New Roman" w:hAnsi="Times New Roman" w:cs="Times New Roman"/>
          <w:bCs/>
          <w:color w:val="000000" w:themeColor="text1"/>
          <w:kern w:val="21"/>
          <w:sz w:val="22"/>
          <w:szCs w:val="22"/>
          <w:lang w:val="en"/>
        </w:rPr>
        <w:t>1</w:t>
      </w:r>
      <w:r w:rsidRPr="00EF4DE8">
        <w:rPr>
          <w:rFonts w:ascii="Times New Roman" w:hAnsi="Times New Roman" w:cs="Times New Roman"/>
          <w:bCs/>
          <w:color w:val="000000" w:themeColor="text1"/>
          <w:kern w:val="21"/>
          <w:sz w:val="22"/>
          <w:szCs w:val="22"/>
          <w:lang w:val="en" w:eastAsia="zh-CN"/>
        </w:rPr>
        <w:t>-c</w:t>
      </w:r>
      <w:r w:rsidRPr="00EF4DE8">
        <w:rPr>
          <w:rFonts w:ascii="Times New Roman" w:hAnsi="Times New Roman" w:cs="Times New Roman"/>
          <w:bCs/>
          <w:color w:val="000000" w:themeColor="text1"/>
          <w:kern w:val="21"/>
          <w:sz w:val="22"/>
          <w:szCs w:val="22"/>
          <w:lang w:val="en"/>
        </w:rPr>
        <w:t xml:space="preserve">KO: </w:t>
      </w:r>
      <w:r w:rsidRPr="00EF4DE8">
        <w:rPr>
          <w:rFonts w:ascii="Times New Roman" w:hAnsi="Times New Roman" w:cs="Times New Roman"/>
          <w:bCs/>
          <w:color w:val="000000" w:themeColor="text1"/>
          <w:kern w:val="21"/>
          <w:sz w:val="22"/>
          <w:szCs w:val="22"/>
        </w:rPr>
        <w:t xml:space="preserve">F (1, </w:t>
      </w:r>
      <w:proofErr w:type="gramStart"/>
      <w:r w:rsidRPr="00EF4DE8">
        <w:rPr>
          <w:rFonts w:ascii="Times New Roman" w:hAnsi="Times New Roman" w:cs="Times New Roman"/>
          <w:bCs/>
          <w:color w:val="000000" w:themeColor="text1"/>
          <w:kern w:val="21"/>
          <w:sz w:val="22"/>
          <w:szCs w:val="22"/>
        </w:rPr>
        <w:t>30)=</w:t>
      </w:r>
      <w:proofErr w:type="gramEnd"/>
      <w:r w:rsidRPr="00EF4DE8">
        <w:rPr>
          <w:rFonts w:ascii="Times New Roman" w:hAnsi="Times New Roman" w:cs="Times New Roman"/>
          <w:bCs/>
          <w:color w:val="000000" w:themeColor="text1"/>
          <w:kern w:val="21"/>
          <w:sz w:val="22"/>
          <w:szCs w:val="22"/>
        </w:rPr>
        <w:t xml:space="preserve">15.45. I Wave,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 xml:space="preserve">=0.9985; II Wave,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 xml:space="preserve">=0.9500; III Wave,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 xml:space="preserve">=0.0103; IV Wave,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 xml:space="preserve">=0.0274; V Wave,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=0.2366. For the amplitude under 16 kHz,</w:t>
      </w:r>
      <w:r w:rsidRPr="00EF4DE8">
        <w:rPr>
          <w:rFonts w:ascii="Times New Roman" w:hAnsi="Times New Roman" w:cs="Times New Roman"/>
          <w:bCs/>
          <w:color w:val="000000" w:themeColor="text1"/>
          <w:kern w:val="21"/>
          <w:sz w:val="22"/>
          <w:szCs w:val="22"/>
          <w:lang w:val="en" w:eastAsia="zh-CN"/>
        </w:rPr>
        <w:t xml:space="preserve"> t</w:t>
      </w:r>
      <w:r w:rsidRPr="00EF4DE8">
        <w:rPr>
          <w:rFonts w:ascii="Times New Roman" w:hAnsi="Times New Roman" w:cs="Times New Roman"/>
          <w:bCs/>
          <w:color w:val="000000" w:themeColor="text1"/>
          <w:kern w:val="21"/>
          <w:sz w:val="22"/>
          <w:szCs w:val="22"/>
          <w:lang w:val="en"/>
        </w:rPr>
        <w:t>he interaction between non-</w:t>
      </w:r>
      <w:proofErr w:type="spellStart"/>
      <w:r w:rsidRPr="00EF4DE8">
        <w:rPr>
          <w:rFonts w:ascii="Times New Roman" w:hAnsi="Times New Roman" w:cs="Times New Roman"/>
          <w:bCs/>
          <w:color w:val="000000" w:themeColor="text1"/>
          <w:kern w:val="21"/>
          <w:sz w:val="22"/>
          <w:szCs w:val="22"/>
          <w:lang w:val="en" w:eastAsia="zh-CN"/>
        </w:rPr>
        <w:t>cKO</w:t>
      </w:r>
      <w:proofErr w:type="spellEnd"/>
      <w:r w:rsidRPr="00EF4DE8">
        <w:rPr>
          <w:rFonts w:ascii="Times New Roman" w:hAnsi="Times New Roman" w:cs="Times New Roman"/>
          <w:bCs/>
          <w:color w:val="000000" w:themeColor="text1"/>
          <w:kern w:val="21"/>
          <w:sz w:val="22"/>
          <w:szCs w:val="22"/>
          <w:lang w:val="en"/>
        </w:rPr>
        <w:t xml:space="preserve"> and Cn</w:t>
      </w:r>
      <w:r w:rsidRPr="00EF4DE8">
        <w:rPr>
          <w:rFonts w:ascii="Times New Roman" w:hAnsi="Times New Roman" w:cs="Times New Roman"/>
          <w:bCs/>
          <w:color w:val="000000" w:themeColor="text1"/>
          <w:kern w:val="21"/>
          <w:sz w:val="22"/>
          <w:szCs w:val="22"/>
          <w:lang w:val="en" w:eastAsia="zh-CN"/>
        </w:rPr>
        <w:t>r</w:t>
      </w:r>
      <w:r w:rsidRPr="00EF4DE8">
        <w:rPr>
          <w:rFonts w:ascii="Times New Roman" w:hAnsi="Times New Roman" w:cs="Times New Roman"/>
          <w:bCs/>
          <w:color w:val="000000" w:themeColor="text1"/>
          <w:kern w:val="21"/>
          <w:sz w:val="22"/>
          <w:szCs w:val="22"/>
          <w:lang w:val="en"/>
        </w:rPr>
        <w:t>1</w:t>
      </w:r>
      <w:r w:rsidRPr="00EF4DE8">
        <w:rPr>
          <w:rFonts w:ascii="Times New Roman" w:hAnsi="Times New Roman" w:cs="Times New Roman"/>
          <w:bCs/>
          <w:color w:val="000000" w:themeColor="text1"/>
          <w:kern w:val="21"/>
          <w:sz w:val="22"/>
          <w:szCs w:val="22"/>
          <w:lang w:val="en" w:eastAsia="zh-CN"/>
        </w:rPr>
        <w:t>-c</w:t>
      </w:r>
      <w:r w:rsidRPr="00EF4DE8">
        <w:rPr>
          <w:rFonts w:ascii="Times New Roman" w:hAnsi="Times New Roman" w:cs="Times New Roman"/>
          <w:bCs/>
          <w:color w:val="000000" w:themeColor="text1"/>
          <w:kern w:val="21"/>
          <w:sz w:val="22"/>
          <w:szCs w:val="22"/>
          <w:lang w:val="en"/>
        </w:rPr>
        <w:t xml:space="preserve">KO: </w:t>
      </w:r>
      <w:r w:rsidRPr="00EF4DE8">
        <w:rPr>
          <w:rFonts w:ascii="Times New Roman" w:hAnsi="Times New Roman" w:cs="Times New Roman"/>
          <w:bCs/>
          <w:color w:val="000000" w:themeColor="text1"/>
          <w:kern w:val="21"/>
          <w:sz w:val="22"/>
          <w:szCs w:val="22"/>
        </w:rPr>
        <w:t xml:space="preserve">F (4, </w:t>
      </w:r>
      <w:proofErr w:type="gramStart"/>
      <w:r w:rsidRPr="00EF4DE8">
        <w:rPr>
          <w:rFonts w:ascii="Times New Roman" w:hAnsi="Times New Roman" w:cs="Times New Roman"/>
          <w:bCs/>
          <w:color w:val="000000" w:themeColor="text1"/>
          <w:kern w:val="21"/>
          <w:sz w:val="22"/>
          <w:szCs w:val="22"/>
        </w:rPr>
        <w:t>26)=</w:t>
      </w:r>
      <w:proofErr w:type="gramEnd"/>
      <w:r w:rsidRPr="00EF4DE8">
        <w:rPr>
          <w:rFonts w:ascii="Times New Roman" w:hAnsi="Times New Roman" w:cs="Times New Roman"/>
          <w:bCs/>
          <w:color w:val="000000" w:themeColor="text1"/>
          <w:kern w:val="21"/>
          <w:sz w:val="22"/>
          <w:szCs w:val="22"/>
        </w:rPr>
        <w:t>2.359</w:t>
      </w:r>
      <w:r w:rsidRPr="00EF4DE8">
        <w:rPr>
          <w:rFonts w:ascii="Times New Roman" w:hAnsi="Times New Roman" w:cs="Times New Roman"/>
          <w:bCs/>
          <w:color w:val="000000" w:themeColor="text1"/>
          <w:kern w:val="21"/>
          <w:sz w:val="22"/>
          <w:szCs w:val="22"/>
          <w:lang w:val="en"/>
        </w:rPr>
        <w:t xml:space="preserve">; main effect of Cnr1-cKO: </w:t>
      </w:r>
      <w:r w:rsidRPr="00EF4DE8">
        <w:rPr>
          <w:rFonts w:ascii="Times New Roman" w:hAnsi="Times New Roman" w:cs="Times New Roman"/>
          <w:bCs/>
          <w:color w:val="000000" w:themeColor="text1"/>
          <w:kern w:val="21"/>
          <w:sz w:val="22"/>
          <w:szCs w:val="22"/>
        </w:rPr>
        <w:t xml:space="preserve">F (1, 26)=16.50. I Wave,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 xml:space="preserve">=0.5682; II Wave,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 xml:space="preserve">=0.0004; III Wave,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 xml:space="preserve">=0.7907; IV Wave,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 xml:space="preserve">=0.8171; V Wave,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 xml:space="preserve">=0.8606. For the amplitude under </w:t>
      </w:r>
      <w:r w:rsidRPr="00EF4DE8">
        <w:rPr>
          <w:rFonts w:ascii="Times New Roman" w:hAnsi="Times New Roman" w:cs="Times New Roman"/>
          <w:bCs/>
          <w:color w:val="000000" w:themeColor="text1"/>
          <w:kern w:val="21"/>
          <w:sz w:val="22"/>
          <w:szCs w:val="22"/>
          <w:lang w:val="en"/>
        </w:rPr>
        <w:t>click</w:t>
      </w:r>
      <w:r w:rsidRPr="00EF4DE8">
        <w:rPr>
          <w:rFonts w:ascii="Times New Roman" w:hAnsi="Times New Roman" w:cs="Times New Roman"/>
          <w:bCs/>
          <w:color w:val="000000" w:themeColor="text1"/>
          <w:kern w:val="21"/>
          <w:sz w:val="22"/>
          <w:szCs w:val="22"/>
        </w:rPr>
        <w:t>,</w:t>
      </w:r>
      <w:r w:rsidRPr="00EF4DE8">
        <w:rPr>
          <w:rFonts w:ascii="Times New Roman" w:hAnsi="Times New Roman" w:cs="Times New Roman"/>
          <w:bCs/>
          <w:color w:val="000000" w:themeColor="text1"/>
          <w:kern w:val="21"/>
          <w:sz w:val="22"/>
          <w:szCs w:val="22"/>
          <w:lang w:val="en" w:eastAsia="zh-CN"/>
        </w:rPr>
        <w:t xml:space="preserve"> t</w:t>
      </w:r>
      <w:r w:rsidRPr="00EF4DE8">
        <w:rPr>
          <w:rFonts w:ascii="Times New Roman" w:hAnsi="Times New Roman" w:cs="Times New Roman"/>
          <w:bCs/>
          <w:color w:val="000000" w:themeColor="text1"/>
          <w:kern w:val="21"/>
          <w:sz w:val="22"/>
          <w:szCs w:val="22"/>
          <w:lang w:val="en"/>
        </w:rPr>
        <w:t>he interaction between non-</w:t>
      </w:r>
      <w:proofErr w:type="spellStart"/>
      <w:r w:rsidRPr="00EF4DE8">
        <w:rPr>
          <w:rFonts w:ascii="Times New Roman" w:hAnsi="Times New Roman" w:cs="Times New Roman"/>
          <w:bCs/>
          <w:color w:val="000000" w:themeColor="text1"/>
          <w:kern w:val="21"/>
          <w:sz w:val="22"/>
          <w:szCs w:val="22"/>
          <w:lang w:val="en" w:eastAsia="zh-CN"/>
        </w:rPr>
        <w:t>cKO</w:t>
      </w:r>
      <w:proofErr w:type="spellEnd"/>
      <w:r w:rsidRPr="00EF4DE8">
        <w:rPr>
          <w:rFonts w:ascii="Times New Roman" w:hAnsi="Times New Roman" w:cs="Times New Roman"/>
          <w:bCs/>
          <w:color w:val="000000" w:themeColor="text1"/>
          <w:kern w:val="21"/>
          <w:sz w:val="22"/>
          <w:szCs w:val="22"/>
          <w:lang w:val="en"/>
        </w:rPr>
        <w:t xml:space="preserve"> and Cn</w:t>
      </w:r>
      <w:r w:rsidRPr="00EF4DE8">
        <w:rPr>
          <w:rFonts w:ascii="Times New Roman" w:hAnsi="Times New Roman" w:cs="Times New Roman"/>
          <w:bCs/>
          <w:color w:val="000000" w:themeColor="text1"/>
          <w:kern w:val="21"/>
          <w:sz w:val="22"/>
          <w:szCs w:val="22"/>
          <w:lang w:val="en" w:eastAsia="zh-CN"/>
        </w:rPr>
        <w:t>r</w:t>
      </w:r>
      <w:r w:rsidRPr="00EF4DE8">
        <w:rPr>
          <w:rFonts w:ascii="Times New Roman" w:hAnsi="Times New Roman" w:cs="Times New Roman"/>
          <w:bCs/>
          <w:color w:val="000000" w:themeColor="text1"/>
          <w:kern w:val="21"/>
          <w:sz w:val="22"/>
          <w:szCs w:val="22"/>
          <w:lang w:val="en"/>
        </w:rPr>
        <w:t>1</w:t>
      </w:r>
      <w:r w:rsidRPr="00EF4DE8">
        <w:rPr>
          <w:rFonts w:ascii="Times New Roman" w:hAnsi="Times New Roman" w:cs="Times New Roman"/>
          <w:bCs/>
          <w:color w:val="000000" w:themeColor="text1"/>
          <w:kern w:val="21"/>
          <w:sz w:val="22"/>
          <w:szCs w:val="22"/>
          <w:lang w:val="en" w:eastAsia="zh-CN"/>
        </w:rPr>
        <w:t>-c</w:t>
      </w:r>
      <w:r w:rsidRPr="00EF4DE8">
        <w:rPr>
          <w:rFonts w:ascii="Times New Roman" w:hAnsi="Times New Roman" w:cs="Times New Roman"/>
          <w:bCs/>
          <w:color w:val="000000" w:themeColor="text1"/>
          <w:kern w:val="21"/>
          <w:sz w:val="22"/>
          <w:szCs w:val="22"/>
          <w:lang w:val="en"/>
        </w:rPr>
        <w:t xml:space="preserve">KO: </w:t>
      </w:r>
      <w:r w:rsidRPr="00EF4DE8">
        <w:rPr>
          <w:rFonts w:ascii="Times New Roman" w:hAnsi="Times New Roman" w:cs="Times New Roman"/>
          <w:bCs/>
          <w:color w:val="000000" w:themeColor="text1"/>
          <w:kern w:val="21"/>
          <w:sz w:val="22"/>
          <w:szCs w:val="22"/>
        </w:rPr>
        <w:t>F (4, 28) = 28.68</w:t>
      </w:r>
      <w:r w:rsidRPr="00EF4DE8">
        <w:rPr>
          <w:rFonts w:ascii="Times New Roman" w:hAnsi="Times New Roman" w:cs="Times New Roman"/>
          <w:bCs/>
          <w:color w:val="000000" w:themeColor="text1"/>
          <w:kern w:val="21"/>
          <w:sz w:val="22"/>
          <w:szCs w:val="22"/>
          <w:lang w:val="en"/>
        </w:rPr>
        <w:t>; main effect of Cn</w:t>
      </w:r>
      <w:r w:rsidRPr="00EF4DE8">
        <w:rPr>
          <w:rFonts w:ascii="Times New Roman" w:hAnsi="Times New Roman" w:cs="Times New Roman"/>
          <w:bCs/>
          <w:color w:val="000000" w:themeColor="text1"/>
          <w:kern w:val="21"/>
          <w:sz w:val="22"/>
          <w:szCs w:val="22"/>
          <w:lang w:val="en" w:eastAsia="zh-CN"/>
        </w:rPr>
        <w:t>r</w:t>
      </w:r>
      <w:r w:rsidRPr="00EF4DE8">
        <w:rPr>
          <w:rFonts w:ascii="Times New Roman" w:hAnsi="Times New Roman" w:cs="Times New Roman"/>
          <w:bCs/>
          <w:color w:val="000000" w:themeColor="text1"/>
          <w:kern w:val="21"/>
          <w:sz w:val="22"/>
          <w:szCs w:val="22"/>
          <w:lang w:val="en"/>
        </w:rPr>
        <w:t>1</w:t>
      </w:r>
      <w:r w:rsidRPr="00EF4DE8">
        <w:rPr>
          <w:rFonts w:ascii="Times New Roman" w:hAnsi="Times New Roman" w:cs="Times New Roman"/>
          <w:bCs/>
          <w:color w:val="000000" w:themeColor="text1"/>
          <w:kern w:val="21"/>
          <w:sz w:val="22"/>
          <w:szCs w:val="22"/>
          <w:lang w:val="en" w:eastAsia="zh-CN"/>
        </w:rPr>
        <w:t>-c</w:t>
      </w:r>
      <w:r w:rsidRPr="00EF4DE8">
        <w:rPr>
          <w:rFonts w:ascii="Times New Roman" w:hAnsi="Times New Roman" w:cs="Times New Roman"/>
          <w:bCs/>
          <w:color w:val="000000" w:themeColor="text1"/>
          <w:kern w:val="21"/>
          <w:sz w:val="22"/>
          <w:szCs w:val="22"/>
          <w:lang w:val="en"/>
        </w:rPr>
        <w:t xml:space="preserve">KO: </w:t>
      </w:r>
      <w:r w:rsidRPr="00EF4DE8">
        <w:rPr>
          <w:rFonts w:ascii="Times New Roman" w:hAnsi="Times New Roman" w:cs="Times New Roman"/>
          <w:bCs/>
          <w:color w:val="000000" w:themeColor="text1"/>
          <w:kern w:val="21"/>
          <w:sz w:val="22"/>
          <w:szCs w:val="22"/>
        </w:rPr>
        <w:t xml:space="preserve">F (1, </w:t>
      </w:r>
      <w:proofErr w:type="gramStart"/>
      <w:r w:rsidRPr="00EF4DE8">
        <w:rPr>
          <w:rFonts w:ascii="Times New Roman" w:hAnsi="Times New Roman" w:cs="Times New Roman"/>
          <w:bCs/>
          <w:color w:val="000000" w:themeColor="text1"/>
          <w:kern w:val="21"/>
          <w:sz w:val="22"/>
          <w:szCs w:val="22"/>
        </w:rPr>
        <w:t>28)=</w:t>
      </w:r>
      <w:proofErr w:type="gramEnd"/>
      <w:r w:rsidRPr="00EF4DE8">
        <w:rPr>
          <w:rFonts w:ascii="Times New Roman" w:hAnsi="Times New Roman" w:cs="Times New Roman"/>
          <w:bCs/>
          <w:color w:val="000000" w:themeColor="text1"/>
          <w:kern w:val="21"/>
          <w:sz w:val="22"/>
          <w:szCs w:val="22"/>
        </w:rPr>
        <w:t xml:space="preserve">13.46. I Wave,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 xml:space="preserve">=0.0023; II Wave,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 xml:space="preserve">&lt;0.0001; III Wave,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 xml:space="preserve">&lt;0.0001; IV Wave,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 xml:space="preserve">=0.0519; V Wave, </w:t>
      </w:r>
      <w:r w:rsidRPr="00EF4DE8">
        <w:rPr>
          <w:rFonts w:ascii="Times New Roman" w:hAnsi="Times New Roman" w:cs="Times New Roman"/>
          <w:bCs/>
          <w:i/>
          <w:color w:val="000000" w:themeColor="text1"/>
          <w:kern w:val="21"/>
          <w:sz w:val="22"/>
          <w:szCs w:val="22"/>
        </w:rPr>
        <w:t>P</w:t>
      </w:r>
      <w:r w:rsidRPr="00EF4DE8">
        <w:rPr>
          <w:rFonts w:ascii="Times New Roman" w:hAnsi="Times New Roman" w:cs="Times New Roman"/>
          <w:bCs/>
          <w:color w:val="000000" w:themeColor="text1"/>
          <w:kern w:val="21"/>
          <w:sz w:val="22"/>
          <w:szCs w:val="22"/>
        </w:rPr>
        <w:t>&lt;0.0001)</w:t>
      </w:r>
      <w:r w:rsidRPr="00EF4DE8">
        <w:rPr>
          <w:rFonts w:ascii="Times New Roman" w:hAnsi="Times New Roman" w:cs="Times New Roman"/>
          <w:bCs/>
          <w:color w:val="000000" w:themeColor="text1"/>
          <w:kern w:val="21"/>
          <w:sz w:val="22"/>
          <w:szCs w:val="22"/>
          <w:lang w:eastAsia="zh-CN"/>
        </w:rPr>
        <w:t>. *</w:t>
      </w:r>
      <w:r w:rsidRPr="00EF4DE8">
        <w:rPr>
          <w:rFonts w:ascii="Times New Roman" w:hAnsi="Times New Roman" w:cs="Times New Roman"/>
          <w:bCs/>
          <w:i/>
          <w:color w:val="000000" w:themeColor="text1"/>
          <w:kern w:val="21"/>
          <w:sz w:val="22"/>
          <w:szCs w:val="22"/>
          <w:lang w:eastAsia="zh-CN"/>
        </w:rPr>
        <w:t>p</w:t>
      </w:r>
      <w:r w:rsidRPr="00EF4DE8">
        <w:rPr>
          <w:rFonts w:ascii="Times New Roman" w:hAnsi="Times New Roman" w:cs="Times New Roman"/>
          <w:bCs/>
          <w:color w:val="000000" w:themeColor="text1"/>
          <w:kern w:val="21"/>
          <w:sz w:val="22"/>
          <w:szCs w:val="22"/>
          <w:lang w:eastAsia="zh-CN"/>
        </w:rPr>
        <w:t xml:space="preserve"> &lt; 0.05, **</w:t>
      </w:r>
      <w:r w:rsidRPr="00EF4DE8">
        <w:rPr>
          <w:rFonts w:ascii="Times New Roman" w:hAnsi="Times New Roman" w:cs="Times New Roman"/>
          <w:bCs/>
          <w:i/>
          <w:color w:val="000000" w:themeColor="text1"/>
          <w:kern w:val="21"/>
          <w:sz w:val="22"/>
          <w:szCs w:val="22"/>
          <w:lang w:eastAsia="zh-CN"/>
        </w:rPr>
        <w:t>p</w:t>
      </w:r>
      <w:r w:rsidRPr="00EF4DE8">
        <w:rPr>
          <w:rFonts w:ascii="Times New Roman" w:hAnsi="Times New Roman" w:cs="Times New Roman"/>
          <w:bCs/>
          <w:color w:val="000000" w:themeColor="text1"/>
          <w:kern w:val="21"/>
          <w:sz w:val="22"/>
          <w:szCs w:val="22"/>
          <w:lang w:eastAsia="zh-CN"/>
        </w:rPr>
        <w:t xml:space="preserve"> &lt; 0.01, ****</w:t>
      </w:r>
      <w:r w:rsidRPr="00EF4DE8">
        <w:rPr>
          <w:rFonts w:ascii="Times New Roman" w:hAnsi="Times New Roman" w:cs="Times New Roman"/>
          <w:bCs/>
          <w:i/>
          <w:color w:val="000000" w:themeColor="text1"/>
          <w:kern w:val="21"/>
          <w:sz w:val="22"/>
          <w:szCs w:val="22"/>
          <w:lang w:eastAsia="zh-CN"/>
        </w:rPr>
        <w:t>p</w:t>
      </w:r>
      <w:r w:rsidRPr="00EF4DE8">
        <w:rPr>
          <w:rFonts w:ascii="Times New Roman" w:hAnsi="Times New Roman" w:cs="Times New Roman"/>
          <w:bCs/>
          <w:color w:val="000000" w:themeColor="text1"/>
          <w:kern w:val="21"/>
          <w:sz w:val="22"/>
          <w:szCs w:val="22"/>
          <w:lang w:eastAsia="zh-CN"/>
        </w:rPr>
        <w:t xml:space="preserve"> &lt; 0.0001.</w:t>
      </w:r>
    </w:p>
    <w:p w:rsidR="00C73701" w:rsidRPr="00EF4DE8" w:rsidRDefault="00BD0EAC">
      <w:pPr>
        <w:spacing w:before="100" w:beforeAutospacing="1"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lastRenderedPageBreak/>
        <w:t>Figures</w:t>
      </w:r>
    </w:p>
    <w:p w:rsidR="00C73701" w:rsidRPr="00EF4DE8" w:rsidRDefault="00BD0EAC">
      <w:pPr>
        <w:spacing w:before="100" w:beforeAutospacing="1"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Figure. 1</w:t>
      </w:r>
    </w:p>
    <w:p w:rsidR="00C73701" w:rsidRPr="00EF4DE8" w:rsidRDefault="00BD0EAC">
      <w:pPr>
        <w:spacing w:before="100" w:beforeAutospacing="1"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 xml:space="preserve"> </w:t>
      </w:r>
    </w:p>
    <w:p w:rsidR="00C73701" w:rsidRPr="00EF4DE8" w:rsidRDefault="00BD0EAC">
      <w:pPr>
        <w:widowControl/>
        <w:jc w:val="left"/>
        <w:rPr>
          <w:rFonts w:ascii="Times New Roman" w:hAnsi="Times New Roman" w:cs="Times New Roman"/>
          <w:b/>
          <w:color w:val="000000" w:themeColor="text1"/>
          <w:sz w:val="22"/>
        </w:rPr>
      </w:pPr>
      <w:r w:rsidRPr="00EF4DE8">
        <w:rPr>
          <w:rFonts w:ascii="Times New Roman" w:hAnsi="Times New Roman" w:cs="Times New Roman"/>
          <w:b/>
          <w:noProof/>
          <w:color w:val="000000" w:themeColor="text1"/>
          <w:sz w:val="22"/>
        </w:rPr>
        <w:drawing>
          <wp:anchor distT="0" distB="0" distL="114300" distR="114300" simplePos="0" relativeHeight="251661312" behindDoc="0" locked="0" layoutInCell="1" allowOverlap="1">
            <wp:simplePos x="0" y="0"/>
            <wp:positionH relativeFrom="column">
              <wp:posOffset>0</wp:posOffset>
            </wp:positionH>
            <wp:positionV relativeFrom="paragraph">
              <wp:posOffset>80010</wp:posOffset>
            </wp:positionV>
            <wp:extent cx="5271770" cy="4990465"/>
            <wp:effectExtent l="0" t="0" r="0" b="0"/>
            <wp:wrapTopAndBottom/>
            <wp:docPr id="4" name="图片 4" descr="Figur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Figure.1"/>
                    <pic:cNvPicPr>
                      <a:picLocks noChangeAspect="1"/>
                    </pic:cNvPicPr>
                  </pic:nvPicPr>
                  <pic:blipFill>
                    <a:blip r:embed="rId8"/>
                    <a:stretch>
                      <a:fillRect/>
                    </a:stretch>
                  </pic:blipFill>
                  <pic:spPr>
                    <a:xfrm>
                      <a:off x="0" y="0"/>
                      <a:ext cx="5271770" cy="4990465"/>
                    </a:xfrm>
                    <a:prstGeom prst="rect">
                      <a:avLst/>
                    </a:prstGeom>
                  </pic:spPr>
                </pic:pic>
              </a:graphicData>
            </a:graphic>
          </wp:anchor>
        </w:drawing>
      </w:r>
      <w:r w:rsidRPr="00EF4DE8">
        <w:rPr>
          <w:rFonts w:ascii="Times New Roman" w:hAnsi="Times New Roman" w:cs="Times New Roman"/>
          <w:b/>
          <w:color w:val="000000" w:themeColor="text1"/>
          <w:sz w:val="22"/>
        </w:rPr>
        <w:br w:type="page"/>
      </w:r>
    </w:p>
    <w:p w:rsidR="00C73701" w:rsidRPr="00EF4DE8" w:rsidRDefault="00BD0EAC">
      <w:pPr>
        <w:spacing w:before="100" w:beforeAutospacing="1"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lastRenderedPageBreak/>
        <w:t>Figure. 2</w:t>
      </w:r>
    </w:p>
    <w:p w:rsidR="00C73701" w:rsidRPr="00EF4DE8" w:rsidRDefault="00BD0EAC">
      <w:pPr>
        <w:spacing w:before="100" w:beforeAutospacing="1" w:after="240"/>
        <w:rPr>
          <w:rFonts w:ascii="Times New Roman" w:hAnsi="Times New Roman" w:cs="Times New Roman"/>
          <w:b/>
          <w:color w:val="000000" w:themeColor="text1"/>
          <w:sz w:val="22"/>
        </w:rPr>
      </w:pPr>
      <w:r w:rsidRPr="00EF4DE8">
        <w:rPr>
          <w:rFonts w:ascii="Times New Roman" w:hAnsi="Times New Roman" w:cs="Times New Roman" w:hint="eastAsia"/>
          <w:b/>
          <w:noProof/>
          <w:color w:val="000000" w:themeColor="text1"/>
          <w:sz w:val="22"/>
        </w:rPr>
        <w:drawing>
          <wp:anchor distT="0" distB="0" distL="114300" distR="114300" simplePos="0" relativeHeight="251662336" behindDoc="0" locked="0" layoutInCell="1" allowOverlap="1">
            <wp:simplePos x="0" y="0"/>
            <wp:positionH relativeFrom="column">
              <wp:posOffset>106680</wp:posOffset>
            </wp:positionH>
            <wp:positionV relativeFrom="paragraph">
              <wp:posOffset>10160</wp:posOffset>
            </wp:positionV>
            <wp:extent cx="5271770" cy="5120640"/>
            <wp:effectExtent l="0" t="0" r="0" b="0"/>
            <wp:wrapTopAndBottom/>
            <wp:docPr id="5" name="图片 5" descr="Figu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Figure.2"/>
                    <pic:cNvPicPr>
                      <a:picLocks noChangeAspect="1"/>
                    </pic:cNvPicPr>
                  </pic:nvPicPr>
                  <pic:blipFill>
                    <a:blip r:embed="rId9"/>
                    <a:stretch>
                      <a:fillRect/>
                    </a:stretch>
                  </pic:blipFill>
                  <pic:spPr>
                    <a:xfrm>
                      <a:off x="0" y="0"/>
                      <a:ext cx="5271770" cy="5120640"/>
                    </a:xfrm>
                    <a:prstGeom prst="rect">
                      <a:avLst/>
                    </a:prstGeom>
                  </pic:spPr>
                </pic:pic>
              </a:graphicData>
            </a:graphic>
          </wp:anchor>
        </w:drawing>
      </w:r>
      <w:r w:rsidRPr="00EF4DE8">
        <w:rPr>
          <w:rFonts w:ascii="Times New Roman" w:hAnsi="Times New Roman" w:cs="Times New Roman"/>
          <w:b/>
          <w:color w:val="000000" w:themeColor="text1"/>
          <w:sz w:val="22"/>
        </w:rPr>
        <w:t xml:space="preserve"> </w:t>
      </w: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sectPr w:rsidR="00C73701" w:rsidRPr="00EF4DE8">
          <w:pgSz w:w="11906" w:h="16838"/>
          <w:pgMar w:top="1440" w:right="1800" w:bottom="1440" w:left="1800" w:header="851" w:footer="992" w:gutter="0"/>
          <w:cols w:space="425"/>
          <w:docGrid w:type="lines" w:linePitch="312"/>
        </w:sectPr>
      </w:pPr>
    </w:p>
    <w:p w:rsidR="00C73701" w:rsidRPr="00EF4DE8" w:rsidRDefault="00BD0EAC">
      <w:pPr>
        <w:spacing w:before="100" w:beforeAutospacing="1"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lastRenderedPageBreak/>
        <w:t>Figure. 3</w:t>
      </w:r>
    </w:p>
    <w:p w:rsidR="00C73701" w:rsidRPr="00EF4DE8" w:rsidRDefault="00BD0EAC">
      <w:pPr>
        <w:spacing w:before="100" w:beforeAutospacing="1"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 xml:space="preserve"> </w:t>
      </w:r>
      <w:r w:rsidRPr="00EF4DE8">
        <w:rPr>
          <w:noProof/>
          <w:color w:val="000000" w:themeColor="text1"/>
        </w:rPr>
        <w:drawing>
          <wp:anchor distT="0" distB="0" distL="114300" distR="114300" simplePos="0" relativeHeight="251660288" behindDoc="0" locked="0" layoutInCell="1" allowOverlap="1">
            <wp:simplePos x="0" y="0"/>
            <wp:positionH relativeFrom="column">
              <wp:posOffset>0</wp:posOffset>
            </wp:positionH>
            <wp:positionV relativeFrom="paragraph">
              <wp:posOffset>287655</wp:posOffset>
            </wp:positionV>
            <wp:extent cx="5273040" cy="5815330"/>
            <wp:effectExtent l="0" t="0" r="0" b="0"/>
            <wp:wrapTopAndBottom/>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10"/>
                    <a:stretch>
                      <a:fillRect/>
                    </a:stretch>
                  </pic:blipFill>
                  <pic:spPr>
                    <a:xfrm>
                      <a:off x="0" y="0"/>
                      <a:ext cx="5273040" cy="5815330"/>
                    </a:xfrm>
                    <a:prstGeom prst="rect">
                      <a:avLst/>
                    </a:prstGeom>
                    <a:noFill/>
                    <a:ln>
                      <a:noFill/>
                    </a:ln>
                  </pic:spPr>
                </pic:pic>
              </a:graphicData>
            </a:graphic>
          </wp:anchor>
        </w:drawing>
      </w: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BD0EAC">
      <w:pPr>
        <w:widowControl/>
        <w:jc w:val="left"/>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br w:type="page"/>
      </w:r>
    </w:p>
    <w:p w:rsidR="00C73701" w:rsidRPr="00EF4DE8" w:rsidRDefault="00BD0EAC">
      <w:pPr>
        <w:spacing w:before="100" w:beforeAutospacing="1" w:after="240"/>
        <w:rPr>
          <w:rFonts w:ascii="Times New Roman" w:hAnsi="Times New Roman" w:cs="Times New Roman"/>
          <w:b/>
          <w:color w:val="000000" w:themeColor="text1"/>
          <w:sz w:val="22"/>
        </w:rPr>
      </w:pPr>
      <w:r w:rsidRPr="00EF4DE8">
        <w:rPr>
          <w:rFonts w:ascii="Times New Roman" w:hAnsi="Times New Roman" w:cs="Times New Roman" w:hint="eastAsia"/>
          <w:b/>
          <w:noProof/>
          <w:color w:val="000000" w:themeColor="text1"/>
          <w:sz w:val="22"/>
        </w:rPr>
        <w:lastRenderedPageBreak/>
        <w:drawing>
          <wp:anchor distT="0" distB="0" distL="114300" distR="114300" simplePos="0" relativeHeight="251663360" behindDoc="0" locked="0" layoutInCell="1" allowOverlap="1">
            <wp:simplePos x="0" y="0"/>
            <wp:positionH relativeFrom="column">
              <wp:posOffset>30480</wp:posOffset>
            </wp:positionH>
            <wp:positionV relativeFrom="paragraph">
              <wp:posOffset>535305</wp:posOffset>
            </wp:positionV>
            <wp:extent cx="5271135" cy="4181475"/>
            <wp:effectExtent l="0" t="0" r="0" b="0"/>
            <wp:wrapTopAndBottom/>
            <wp:docPr id="6" name="图片 6" descr="Figur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Figure.4-"/>
                    <pic:cNvPicPr>
                      <a:picLocks noChangeAspect="1"/>
                    </pic:cNvPicPr>
                  </pic:nvPicPr>
                  <pic:blipFill>
                    <a:blip r:embed="rId11"/>
                    <a:stretch>
                      <a:fillRect/>
                    </a:stretch>
                  </pic:blipFill>
                  <pic:spPr>
                    <a:xfrm>
                      <a:off x="0" y="0"/>
                      <a:ext cx="5271135" cy="4181475"/>
                    </a:xfrm>
                    <a:prstGeom prst="rect">
                      <a:avLst/>
                    </a:prstGeom>
                  </pic:spPr>
                </pic:pic>
              </a:graphicData>
            </a:graphic>
          </wp:anchor>
        </w:drawing>
      </w:r>
      <w:r w:rsidRPr="00EF4DE8">
        <w:rPr>
          <w:rFonts w:ascii="Times New Roman" w:hAnsi="Times New Roman" w:cs="Times New Roman"/>
          <w:b/>
          <w:color w:val="000000" w:themeColor="text1"/>
          <w:sz w:val="22"/>
        </w:rPr>
        <w:t>Figure. 4</w:t>
      </w:r>
    </w:p>
    <w:p w:rsidR="00C73701" w:rsidRPr="00EF4DE8" w:rsidRDefault="00BD0EAC">
      <w:pPr>
        <w:spacing w:before="100" w:beforeAutospacing="1"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t xml:space="preserve"> </w:t>
      </w: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pPr>
    </w:p>
    <w:p w:rsidR="00C73701" w:rsidRPr="00EF4DE8" w:rsidRDefault="00C73701">
      <w:pPr>
        <w:spacing w:before="100" w:beforeAutospacing="1" w:after="240"/>
        <w:rPr>
          <w:rFonts w:ascii="Times New Roman" w:hAnsi="Times New Roman" w:cs="Times New Roman"/>
          <w:b/>
          <w:color w:val="000000" w:themeColor="text1"/>
          <w:sz w:val="22"/>
        </w:rPr>
        <w:sectPr w:rsidR="00C73701" w:rsidRPr="00EF4DE8">
          <w:pgSz w:w="11906" w:h="16838"/>
          <w:pgMar w:top="1440" w:right="1800" w:bottom="1440" w:left="1800" w:header="851" w:footer="992" w:gutter="0"/>
          <w:cols w:space="425"/>
          <w:docGrid w:type="lines" w:linePitch="312"/>
        </w:sectPr>
      </w:pPr>
    </w:p>
    <w:p w:rsidR="00C73701" w:rsidRPr="00EF4DE8" w:rsidRDefault="00BD0EAC">
      <w:pPr>
        <w:spacing w:before="100" w:beforeAutospacing="1" w:after="240"/>
        <w:rPr>
          <w:rFonts w:ascii="Times New Roman" w:hAnsi="Times New Roman" w:cs="Times New Roman"/>
          <w:b/>
          <w:color w:val="000000" w:themeColor="text1"/>
          <w:sz w:val="22"/>
        </w:rPr>
      </w:pPr>
      <w:r w:rsidRPr="00EF4DE8">
        <w:rPr>
          <w:rFonts w:ascii="Times New Roman" w:hAnsi="Times New Roman" w:cs="Times New Roman"/>
          <w:b/>
          <w:color w:val="000000" w:themeColor="text1"/>
          <w:sz w:val="22"/>
        </w:rPr>
        <w:lastRenderedPageBreak/>
        <w:t>Abbreviation List</w:t>
      </w:r>
    </w:p>
    <w:tbl>
      <w:tblPr>
        <w:tblpPr w:leftFromText="180" w:rightFromText="180" w:vertAnchor="text" w:horzAnchor="page" w:tblpXSpec="center" w:tblpY="45"/>
        <w:tblW w:w="7787" w:type="dxa"/>
        <w:tblCellMar>
          <w:left w:w="0" w:type="dxa"/>
          <w:right w:w="0" w:type="dxa"/>
        </w:tblCellMar>
        <w:tblLook w:val="04A0" w:firstRow="1" w:lastRow="0" w:firstColumn="1" w:lastColumn="0" w:noHBand="0" w:noVBand="1"/>
      </w:tblPr>
      <w:tblGrid>
        <w:gridCol w:w="2400"/>
        <w:gridCol w:w="5387"/>
      </w:tblGrid>
      <w:tr w:rsidR="00EF4DE8" w:rsidRPr="00EF4DE8">
        <w:trPr>
          <w:trHeight w:val="523"/>
        </w:trPr>
        <w:tc>
          <w:tcPr>
            <w:tcW w:w="2400" w:type="dxa"/>
            <w:tcBorders>
              <w:top w:val="single" w:sz="12" w:space="0" w:color="auto"/>
              <w:left w:val="single" w:sz="8" w:space="0" w:color="FFFFFF"/>
              <w:bottom w:val="single" w:sz="12" w:space="0" w:color="000000"/>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bCs/>
                <w:color w:val="000000" w:themeColor="text1"/>
                <w:sz w:val="22"/>
              </w:rPr>
              <w:t>Abbreviation</w:t>
            </w:r>
          </w:p>
        </w:tc>
        <w:tc>
          <w:tcPr>
            <w:tcW w:w="5387" w:type="dxa"/>
            <w:tcBorders>
              <w:top w:val="single" w:sz="12" w:space="0" w:color="auto"/>
              <w:left w:val="single" w:sz="8" w:space="0" w:color="FFFFFF"/>
              <w:bottom w:val="single" w:sz="12" w:space="0" w:color="000000"/>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Full Name</w:t>
            </w:r>
          </w:p>
        </w:tc>
      </w:tr>
      <w:tr w:rsidR="00EF4DE8" w:rsidRPr="00EF4DE8">
        <w:trPr>
          <w:trHeight w:val="508"/>
        </w:trPr>
        <w:tc>
          <w:tcPr>
            <w:tcW w:w="2400" w:type="dxa"/>
            <w:tcBorders>
              <w:top w:val="single" w:sz="12" w:space="0" w:color="000000"/>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2-AG</w:t>
            </w:r>
          </w:p>
        </w:tc>
        <w:tc>
          <w:tcPr>
            <w:tcW w:w="5387" w:type="dxa"/>
            <w:tcBorders>
              <w:top w:val="single" w:sz="12" w:space="0" w:color="000000"/>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2-arachidonoyl glycerol</w:t>
            </w:r>
          </w:p>
        </w:tc>
      </w:tr>
      <w:tr w:rsidR="00EF4DE8" w:rsidRPr="00EF4DE8">
        <w:trPr>
          <w:trHeight w:val="354"/>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b/>
                <w:color w:val="000000" w:themeColor="text1"/>
                <w:sz w:val="22"/>
              </w:rPr>
            </w:pPr>
            <w:r w:rsidRPr="00EF4DE8">
              <w:rPr>
                <w:rFonts w:ascii="Times New Roman" w:hAnsi="Times New Roman" w:cs="Times New Roman"/>
                <w:color w:val="000000" w:themeColor="text1"/>
                <w:sz w:val="22"/>
              </w:rPr>
              <w:t>ABR</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rPr>
                <w:rFonts w:ascii="Times New Roman" w:hAnsi="Times New Roman" w:cs="Times New Roman"/>
                <w:iCs/>
                <w:color w:val="000000" w:themeColor="text1"/>
                <w:sz w:val="22"/>
              </w:rPr>
            </w:pPr>
            <w:r w:rsidRPr="00EF4DE8">
              <w:rPr>
                <w:rFonts w:ascii="Times New Roman" w:hAnsi="Times New Roman" w:cs="Times New Roman"/>
                <w:color w:val="000000" w:themeColor="text1"/>
                <w:sz w:val="22"/>
              </w:rPr>
              <w:t>auditory brainstem response</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AC</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auditory cortex</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AEA</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anandamide</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jc w:val="left"/>
              <w:rPr>
                <w:rFonts w:ascii="Times New Roman" w:hAnsi="Times New Roman" w:cs="Times New Roman"/>
                <w:color w:val="000000" w:themeColor="text1"/>
                <w:sz w:val="22"/>
                <w:highlight w:val="yellow"/>
              </w:rPr>
            </w:pPr>
            <w:r w:rsidRPr="00EF4DE8">
              <w:rPr>
                <w:rFonts w:ascii="Times New Roman" w:hAnsi="Times New Roman" w:cs="Times New Roman"/>
                <w:bCs/>
                <w:color w:val="000000" w:themeColor="text1"/>
                <w:kern w:val="21"/>
                <w:sz w:val="22"/>
                <w:lang w:val="en"/>
              </w:rPr>
              <w:t>AVCN</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bCs/>
                <w:color w:val="000000" w:themeColor="text1"/>
                <w:kern w:val="21"/>
                <w:sz w:val="22"/>
                <w:lang w:val="en"/>
              </w:rPr>
              <w:t>anterior ventral cochlear nucleus</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CB1R</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cannabinoid receptor type 1</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CBD</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 xml:space="preserve">cannabidiol </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color w:val="000000" w:themeColor="text1"/>
                <w:kern w:val="0"/>
                <w:sz w:val="22"/>
              </w:rPr>
              <w:t>CN</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hAnsi="Times New Roman" w:cs="Times New Roman"/>
                <w:color w:val="000000" w:themeColor="text1"/>
                <w:sz w:val="22"/>
              </w:rPr>
            </w:pPr>
            <w:r w:rsidRPr="00EF4DE8">
              <w:rPr>
                <w:rFonts w:ascii="Times New Roman" w:hAnsi="Times New Roman" w:cs="Times New Roman"/>
                <w:color w:val="000000" w:themeColor="text1"/>
                <w:kern w:val="0"/>
                <w:sz w:val="22"/>
              </w:rPr>
              <w:t>cochlear nucleus</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eastAsia="楷体" w:hAnsi="Times New Roman" w:cs="Times New Roman"/>
                <w:color w:val="000000" w:themeColor="text1"/>
                <w:kern w:val="21"/>
                <w:sz w:val="22"/>
                <w:lang w:val="en"/>
              </w:rPr>
              <w:t>CNIC</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hAnsi="Times New Roman" w:cs="Times New Roman"/>
                <w:color w:val="000000" w:themeColor="text1"/>
                <w:kern w:val="0"/>
                <w:sz w:val="22"/>
              </w:rPr>
            </w:pPr>
            <w:r w:rsidRPr="00EF4DE8">
              <w:rPr>
                <w:rFonts w:ascii="Times New Roman" w:eastAsia="楷体" w:hAnsi="Times New Roman" w:cs="Times New Roman"/>
                <w:color w:val="000000" w:themeColor="text1"/>
                <w:kern w:val="21"/>
                <w:sz w:val="22"/>
                <w:lang w:val="en"/>
              </w:rPr>
              <w:t>central nucleus inferior colliculus</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CNS</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hAnsi="Times New Roman" w:cs="Times New Roman"/>
                <w:color w:val="000000" w:themeColor="text1"/>
                <w:kern w:val="0"/>
                <w:sz w:val="22"/>
              </w:rPr>
            </w:pPr>
            <w:r w:rsidRPr="00EF4DE8">
              <w:rPr>
                <w:rFonts w:ascii="Times New Roman" w:hAnsi="Times New Roman" w:cs="Times New Roman"/>
                <w:color w:val="000000" w:themeColor="text1"/>
                <w:sz w:val="22"/>
              </w:rPr>
              <w:t xml:space="preserve">central nervous system </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eastAsia="楷体" w:hAnsi="Times New Roman" w:cs="Times New Roman"/>
                <w:color w:val="000000" w:themeColor="text1"/>
                <w:kern w:val="21"/>
                <w:sz w:val="22"/>
                <w:lang w:val="en"/>
              </w:rPr>
              <w:t>DCIC</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dorsal cortex inferior colliculus</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bCs/>
                <w:color w:val="000000" w:themeColor="text1"/>
                <w:kern w:val="21"/>
                <w:sz w:val="22"/>
                <w:lang w:val="en"/>
              </w:rPr>
              <w:t>DCN</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hAnsi="Times New Roman" w:cs="Times New Roman"/>
                <w:bCs/>
                <w:color w:val="000000" w:themeColor="text1"/>
                <w:kern w:val="21"/>
                <w:sz w:val="22"/>
                <w:lang w:val="en"/>
              </w:rPr>
            </w:pPr>
            <w:r w:rsidRPr="00EF4DE8">
              <w:rPr>
                <w:rFonts w:ascii="Times New Roman" w:hAnsi="Times New Roman" w:cs="Times New Roman"/>
                <w:bCs/>
                <w:color w:val="000000" w:themeColor="text1"/>
                <w:kern w:val="21"/>
                <w:sz w:val="22"/>
                <w:lang w:val="en"/>
              </w:rPr>
              <w:t>dorsal cochlear nucleus</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eastAsia="楷体" w:hAnsi="Times New Roman" w:cs="Times New Roman"/>
                <w:color w:val="000000" w:themeColor="text1"/>
                <w:kern w:val="21"/>
                <w:sz w:val="22"/>
                <w:lang w:val="en"/>
              </w:rPr>
              <w:t>ECIC</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external cortex inferior colliculus</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IC</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hAnsi="Times New Roman" w:cs="Times New Roman"/>
                <w:bCs/>
                <w:color w:val="000000" w:themeColor="text1"/>
                <w:kern w:val="21"/>
                <w:sz w:val="22"/>
                <w:lang w:val="en"/>
              </w:rPr>
            </w:pPr>
            <w:r w:rsidRPr="00EF4DE8">
              <w:rPr>
                <w:rFonts w:ascii="Times New Roman" w:hAnsi="Times New Roman" w:cs="Times New Roman"/>
                <w:color w:val="000000" w:themeColor="text1"/>
                <w:sz w:val="22"/>
              </w:rPr>
              <w:t>inferior colliculus</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ISH</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in situ hybridization</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LL</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hAnsi="Times New Roman" w:cs="Times New Roman"/>
                <w:color w:val="000000" w:themeColor="text1"/>
                <w:kern w:val="0"/>
                <w:sz w:val="22"/>
              </w:rPr>
            </w:pPr>
            <w:r w:rsidRPr="00EF4DE8">
              <w:rPr>
                <w:rFonts w:ascii="Times New Roman" w:hAnsi="Times New Roman" w:cs="Times New Roman"/>
                <w:color w:val="000000" w:themeColor="text1"/>
                <w:sz w:val="22"/>
              </w:rPr>
              <w:t>lateral lemniscus</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eastAsia="楷体" w:hAnsi="Times New Roman" w:cs="Times New Roman"/>
                <w:color w:val="000000" w:themeColor="text1"/>
                <w:kern w:val="21"/>
                <w:sz w:val="22"/>
                <w:lang w:val="en"/>
              </w:rPr>
              <w:t>LSO</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hAnsi="Times New Roman" w:cs="Times New Roman"/>
                <w:bCs/>
                <w:color w:val="000000" w:themeColor="text1"/>
                <w:sz w:val="22"/>
                <w:lang w:val="en"/>
              </w:rPr>
            </w:pPr>
            <w:r w:rsidRPr="00EF4DE8">
              <w:rPr>
                <w:rFonts w:ascii="Times New Roman" w:eastAsia="楷体" w:hAnsi="Times New Roman" w:cs="Times New Roman"/>
                <w:color w:val="000000" w:themeColor="text1"/>
                <w:kern w:val="21"/>
                <w:sz w:val="22"/>
                <w:lang w:val="en"/>
              </w:rPr>
              <w:t>lateral superior olive</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color w:val="000000" w:themeColor="text1"/>
                <w:sz w:val="22"/>
              </w:rPr>
              <w:t>MGB</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eastAsia="楷体" w:hAnsi="Times New Roman" w:cs="Times New Roman"/>
                <w:color w:val="000000" w:themeColor="text1"/>
                <w:kern w:val="21"/>
                <w:sz w:val="22"/>
                <w:lang w:val="en"/>
              </w:rPr>
            </w:pPr>
            <w:r w:rsidRPr="00EF4DE8">
              <w:rPr>
                <w:rFonts w:ascii="Times New Roman" w:hAnsi="Times New Roman" w:cs="Times New Roman"/>
                <w:color w:val="000000" w:themeColor="text1"/>
                <w:sz w:val="22"/>
              </w:rPr>
              <w:t xml:space="preserve">medial geniculate body  </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eastAsia="楷体" w:hAnsi="Times New Roman" w:cs="Times New Roman"/>
                <w:color w:val="000000" w:themeColor="text1"/>
                <w:kern w:val="21"/>
                <w:sz w:val="22"/>
                <w:lang w:val="en"/>
              </w:rPr>
              <w:t>MNTB</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 xml:space="preserve">medial nucleus of the </w:t>
            </w:r>
            <w:proofErr w:type="spellStart"/>
            <w:r w:rsidRPr="00EF4DE8">
              <w:rPr>
                <w:rFonts w:ascii="Times New Roman" w:eastAsia="楷体" w:hAnsi="Times New Roman" w:cs="Times New Roman"/>
                <w:color w:val="000000" w:themeColor="text1"/>
                <w:kern w:val="21"/>
                <w:sz w:val="22"/>
                <w:lang w:val="en"/>
              </w:rPr>
              <w:t>tapezoid</w:t>
            </w:r>
            <w:proofErr w:type="spellEnd"/>
            <w:r w:rsidRPr="00EF4DE8">
              <w:rPr>
                <w:rFonts w:ascii="Times New Roman" w:eastAsia="楷体" w:hAnsi="Times New Roman" w:cs="Times New Roman"/>
                <w:color w:val="000000" w:themeColor="text1"/>
                <w:kern w:val="21"/>
                <w:sz w:val="22"/>
                <w:lang w:val="en"/>
              </w:rPr>
              <w:t xml:space="preserve"> body </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eastAsia="楷体" w:hAnsi="Times New Roman" w:cs="Times New Roman"/>
                <w:color w:val="000000" w:themeColor="text1"/>
                <w:kern w:val="21"/>
                <w:sz w:val="22"/>
                <w:lang w:val="en"/>
              </w:rPr>
              <w:t>MSO</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eastAsia="楷体" w:hAnsi="Times New Roman" w:cs="Times New Roman"/>
                <w:color w:val="000000" w:themeColor="text1"/>
                <w:kern w:val="21"/>
                <w:sz w:val="22"/>
                <w:lang w:val="en"/>
              </w:rPr>
            </w:pPr>
            <w:r w:rsidRPr="00EF4DE8">
              <w:rPr>
                <w:rFonts w:ascii="Times New Roman" w:eastAsia="楷体" w:hAnsi="Times New Roman" w:cs="Times New Roman"/>
                <w:color w:val="000000" w:themeColor="text1"/>
                <w:kern w:val="21"/>
                <w:sz w:val="22"/>
                <w:lang w:val="en"/>
              </w:rPr>
              <w:t>medial superior olive</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eastAsia="楷体" w:hAnsi="Times New Roman" w:cs="Times New Roman"/>
                <w:color w:val="000000" w:themeColor="text1"/>
                <w:kern w:val="21"/>
                <w:sz w:val="22"/>
                <w:lang w:val="en"/>
              </w:rPr>
            </w:pPr>
            <w:r w:rsidRPr="00EF4DE8">
              <w:rPr>
                <w:rFonts w:ascii="Times New Roman" w:hAnsi="Times New Roman" w:cs="Times New Roman"/>
                <w:color w:val="000000" w:themeColor="text1"/>
                <w:kern w:val="0"/>
                <w:sz w:val="22"/>
              </w:rPr>
              <w:t>PV</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eastAsia="楷体" w:hAnsi="Times New Roman" w:cs="Times New Roman"/>
                <w:color w:val="000000" w:themeColor="text1"/>
                <w:kern w:val="21"/>
                <w:sz w:val="22"/>
                <w:lang w:val="en"/>
              </w:rPr>
            </w:pPr>
            <w:r w:rsidRPr="00EF4DE8">
              <w:rPr>
                <w:rFonts w:ascii="Times New Roman" w:hAnsi="Times New Roman" w:cs="Times New Roman"/>
                <w:color w:val="000000" w:themeColor="text1"/>
                <w:kern w:val="0"/>
                <w:sz w:val="22"/>
              </w:rPr>
              <w:t>parvalbumin</w:t>
            </w:r>
          </w:p>
        </w:tc>
      </w:tr>
      <w:tr w:rsidR="00EF4DE8" w:rsidRPr="00EF4DE8">
        <w:trPr>
          <w:trHeight w:val="397"/>
        </w:trPr>
        <w:tc>
          <w:tcPr>
            <w:tcW w:w="2400"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color w:val="000000" w:themeColor="text1"/>
                <w:sz w:val="22"/>
              </w:rPr>
            </w:pPr>
            <w:r w:rsidRPr="00EF4DE8">
              <w:rPr>
                <w:rFonts w:ascii="Times New Roman" w:hAnsi="Times New Roman" w:cs="Times New Roman"/>
                <w:bCs/>
                <w:color w:val="000000" w:themeColor="text1"/>
                <w:kern w:val="21"/>
                <w:sz w:val="22"/>
                <w:lang w:val="en"/>
              </w:rPr>
              <w:t>PVCN</w:t>
            </w:r>
          </w:p>
        </w:tc>
        <w:tc>
          <w:tcPr>
            <w:tcW w:w="5387" w:type="dxa"/>
            <w:tcBorders>
              <w:top w:val="single" w:sz="8" w:space="0" w:color="FFFFFF"/>
              <w:left w:val="single" w:sz="8" w:space="0" w:color="FFFFFF"/>
              <w:bottom w:val="single" w:sz="8" w:space="0" w:color="FFFFFF"/>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eastAsia="楷体" w:hAnsi="Times New Roman" w:cs="Times New Roman"/>
                <w:color w:val="000000" w:themeColor="text1"/>
                <w:kern w:val="21"/>
                <w:sz w:val="22"/>
                <w:lang w:val="en"/>
              </w:rPr>
            </w:pPr>
            <w:r w:rsidRPr="00EF4DE8">
              <w:rPr>
                <w:rFonts w:ascii="Times New Roman" w:hAnsi="Times New Roman" w:cs="Times New Roman"/>
                <w:bCs/>
                <w:color w:val="000000" w:themeColor="text1"/>
                <w:kern w:val="21"/>
                <w:sz w:val="22"/>
                <w:lang w:val="en"/>
              </w:rPr>
              <w:t>posterior ventral cochlear nucleus</w:t>
            </w:r>
          </w:p>
        </w:tc>
      </w:tr>
      <w:tr w:rsidR="00EF4DE8" w:rsidRPr="00EF4DE8">
        <w:trPr>
          <w:trHeight w:val="397"/>
        </w:trPr>
        <w:tc>
          <w:tcPr>
            <w:tcW w:w="2400" w:type="dxa"/>
            <w:tcBorders>
              <w:top w:val="single" w:sz="8" w:space="0" w:color="FFFFFF"/>
              <w:left w:val="single" w:sz="8" w:space="0" w:color="FFFFFF"/>
              <w:bottom w:val="single" w:sz="12" w:space="0" w:color="auto"/>
              <w:right w:val="single" w:sz="8" w:space="0" w:color="FFFFFF"/>
            </w:tcBorders>
            <w:shd w:val="clear" w:color="auto" w:fill="auto"/>
            <w:tcMar>
              <w:top w:w="15" w:type="dxa"/>
              <w:left w:w="93" w:type="dxa"/>
              <w:bottom w:w="0" w:type="dxa"/>
              <w:right w:w="93" w:type="dxa"/>
            </w:tcMar>
            <w:vAlign w:val="center"/>
          </w:tcPr>
          <w:p w:rsidR="00C73701" w:rsidRPr="00EF4DE8" w:rsidRDefault="00BD0EAC">
            <w:pPr>
              <w:widowControl/>
              <w:jc w:val="left"/>
              <w:rPr>
                <w:rFonts w:ascii="Times New Roman" w:hAnsi="Times New Roman" w:cs="Times New Roman"/>
                <w:bCs/>
                <w:color w:val="000000" w:themeColor="text1"/>
                <w:kern w:val="21"/>
                <w:sz w:val="22"/>
                <w:lang w:val="en"/>
              </w:rPr>
            </w:pPr>
            <w:r w:rsidRPr="00EF4DE8">
              <w:rPr>
                <w:rFonts w:ascii="Times New Roman" w:hAnsi="Times New Roman" w:cs="Times New Roman"/>
                <w:bCs/>
                <w:color w:val="000000" w:themeColor="text1"/>
                <w:kern w:val="21"/>
                <w:sz w:val="22"/>
                <w:lang w:val="en"/>
              </w:rPr>
              <w:t>SEM</w:t>
            </w:r>
          </w:p>
        </w:tc>
        <w:tc>
          <w:tcPr>
            <w:tcW w:w="5387" w:type="dxa"/>
            <w:tcBorders>
              <w:top w:val="single" w:sz="8" w:space="0" w:color="FFFFFF"/>
              <w:left w:val="single" w:sz="8" w:space="0" w:color="FFFFFF"/>
              <w:bottom w:val="single" w:sz="12" w:space="0" w:color="auto"/>
              <w:right w:val="single" w:sz="8" w:space="0" w:color="FFFFFF"/>
            </w:tcBorders>
            <w:shd w:val="clear" w:color="auto" w:fill="auto"/>
            <w:tcMar>
              <w:top w:w="15" w:type="dxa"/>
              <w:left w:w="93" w:type="dxa"/>
              <w:bottom w:w="0" w:type="dxa"/>
              <w:right w:w="93" w:type="dxa"/>
            </w:tcMar>
            <w:vAlign w:val="center"/>
          </w:tcPr>
          <w:p w:rsidR="00C73701" w:rsidRPr="00EF4DE8" w:rsidRDefault="00BD0EAC">
            <w:pPr>
              <w:rPr>
                <w:rFonts w:ascii="Times New Roman" w:hAnsi="Times New Roman" w:cs="Times New Roman"/>
                <w:bCs/>
                <w:color w:val="000000" w:themeColor="text1"/>
                <w:kern w:val="21"/>
                <w:sz w:val="22"/>
                <w:lang w:val="en"/>
              </w:rPr>
            </w:pPr>
            <w:r w:rsidRPr="00EF4DE8">
              <w:rPr>
                <w:rFonts w:ascii="Times New Roman" w:hAnsi="Times New Roman" w:cs="Times New Roman"/>
                <w:bCs/>
                <w:color w:val="000000" w:themeColor="text1"/>
                <w:kern w:val="21"/>
                <w:sz w:val="22"/>
                <w:lang w:val="en"/>
              </w:rPr>
              <w:t>standard error mean</w:t>
            </w:r>
          </w:p>
        </w:tc>
      </w:tr>
    </w:tbl>
    <w:p w:rsidR="00C73701" w:rsidRPr="00EF4DE8" w:rsidRDefault="00C73701">
      <w:pPr>
        <w:spacing w:before="100" w:beforeAutospacing="1" w:after="240"/>
        <w:rPr>
          <w:rFonts w:ascii="Times New Roman" w:hAnsi="Times New Roman" w:cs="Times New Roman"/>
          <w:b/>
          <w:color w:val="000000" w:themeColor="text1"/>
          <w:sz w:val="22"/>
        </w:rPr>
      </w:pPr>
    </w:p>
    <w:sectPr w:rsidR="00C73701" w:rsidRPr="00EF4DE8">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CF6FFF" w:rsidRDefault="00CF6FFF" w:rsidP="00664C48">
      <w:r>
        <w:separator/>
      </w:r>
    </w:p>
  </w:endnote>
  <w:endnote w:type="continuationSeparator" w:id="0">
    <w:p w:rsidR="00CF6FFF" w:rsidRDefault="00CF6FFF" w:rsidP="00664C4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EFF" w:usb1="C000785B"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黑体">
    <w:altName w:val="SimHei"/>
    <w:panose1 w:val="02010609060101010101"/>
    <w:charset w:val="86"/>
    <w:family w:val="modern"/>
    <w:pitch w:val="fixed"/>
    <w:sig w:usb0="800002BF" w:usb1="38CF7CFA" w:usb2="00000016" w:usb3="00000000" w:csb0="00040001"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no Pro">
    <w:altName w:val="Times New Roman"/>
    <w:charset w:val="00"/>
    <w:family w:val="roman"/>
    <w:pitch w:val="default"/>
  </w:font>
  <w:font w:name="楷体">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CF6FFF" w:rsidRDefault="00CF6FFF" w:rsidP="00664C48">
      <w:r>
        <w:separator/>
      </w:r>
    </w:p>
  </w:footnote>
  <w:footnote w:type="continuationSeparator" w:id="0">
    <w:p w:rsidR="00CF6FFF" w:rsidRDefault="00CF6FFF" w:rsidP="00664C4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04"/>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zFhOTY2NmVjYTIyMjE4ZmZhYmRiNGViNjE1MjdhNDQifQ=="/>
    <w:docVar w:name="EN.InstantFormat" w:val="&lt;ENInstantFormat&gt;&lt;Enabled&gt;1&lt;/Enabled&gt;&lt;ScanUnformatted&gt;1&lt;/ScanUnformatted&gt;&lt;ScanChanges&gt;1&lt;/ScanChanges&gt;&lt;Suspended&gt;0&lt;/Suspended&gt;&lt;/ENInstantFormat&gt;"/>
    <w:docVar w:name="EN.Layout" w:val="&lt;ENLayout&gt;&lt;Style&gt;Euro J Neuroscience&lt;/Style&gt;&lt;LeftDelim&gt;{&lt;/LeftDelim&gt;&lt;RightDelim&gt;}&lt;/RightDelim&gt;&lt;FontName&gt;等线&lt;/FontName&gt;&lt;FontSize&gt;10&lt;/FontSize&gt;&lt;ReflistTitle&gt;&lt;/ReflistTitle&gt;&lt;StartingRefnum&gt;1&lt;/StartingRefnum&gt;&lt;FirstLineIndent&gt;0&lt;/FirstLineIndent&gt;&lt;HangingIndent&gt;720&lt;/HangingIndent&gt;&lt;LineSpacing&gt;0&lt;/LineSpacing&gt;&lt;SpaceAfter&gt;0&lt;/SpaceAfter&gt;&lt;HyperlinksEnabled&gt;0&lt;/HyperlinksEnabled&gt;&lt;HyperlinksVisible&gt;0&lt;/HyperlinksVisible&gt;&lt;EnableBibliographyCategories&gt;0&lt;/EnableBibliographyCategories&gt;&lt;/ENLayout&gt;"/>
    <w:docVar w:name="EN.Libraries" w:val="&lt;Libraries&gt;&lt;/Libraries&gt;"/>
  </w:docVars>
  <w:rsids>
    <w:rsidRoot w:val="003D7287"/>
    <w:rsid w:val="000003E2"/>
    <w:rsid w:val="000004D4"/>
    <w:rsid w:val="0000082B"/>
    <w:rsid w:val="00000EFE"/>
    <w:rsid w:val="00000F40"/>
    <w:rsid w:val="00000F9D"/>
    <w:rsid w:val="0000107D"/>
    <w:rsid w:val="000010A9"/>
    <w:rsid w:val="0000152B"/>
    <w:rsid w:val="00001558"/>
    <w:rsid w:val="00001E14"/>
    <w:rsid w:val="0000205D"/>
    <w:rsid w:val="00002465"/>
    <w:rsid w:val="00002519"/>
    <w:rsid w:val="0000275E"/>
    <w:rsid w:val="000030DC"/>
    <w:rsid w:val="0000315F"/>
    <w:rsid w:val="000032FB"/>
    <w:rsid w:val="0000334F"/>
    <w:rsid w:val="0000362A"/>
    <w:rsid w:val="000037E1"/>
    <w:rsid w:val="00003829"/>
    <w:rsid w:val="000038B6"/>
    <w:rsid w:val="00003CAC"/>
    <w:rsid w:val="00003F06"/>
    <w:rsid w:val="000044C4"/>
    <w:rsid w:val="00004533"/>
    <w:rsid w:val="00004965"/>
    <w:rsid w:val="00004A74"/>
    <w:rsid w:val="00004D1D"/>
    <w:rsid w:val="00004FA0"/>
    <w:rsid w:val="00005A61"/>
    <w:rsid w:val="0000611D"/>
    <w:rsid w:val="0000646E"/>
    <w:rsid w:val="000064C9"/>
    <w:rsid w:val="00006799"/>
    <w:rsid w:val="00006D87"/>
    <w:rsid w:val="00006D9F"/>
    <w:rsid w:val="00007127"/>
    <w:rsid w:val="000072F3"/>
    <w:rsid w:val="00007363"/>
    <w:rsid w:val="0000740C"/>
    <w:rsid w:val="000076A5"/>
    <w:rsid w:val="000077B8"/>
    <w:rsid w:val="00007B21"/>
    <w:rsid w:val="00007C3C"/>
    <w:rsid w:val="00007D69"/>
    <w:rsid w:val="00007F7E"/>
    <w:rsid w:val="000100B9"/>
    <w:rsid w:val="000101BF"/>
    <w:rsid w:val="00010281"/>
    <w:rsid w:val="000108F6"/>
    <w:rsid w:val="000109E1"/>
    <w:rsid w:val="00010FB8"/>
    <w:rsid w:val="000116B3"/>
    <w:rsid w:val="000116E1"/>
    <w:rsid w:val="00011F04"/>
    <w:rsid w:val="000125CB"/>
    <w:rsid w:val="00012747"/>
    <w:rsid w:val="00012CF8"/>
    <w:rsid w:val="00012FD8"/>
    <w:rsid w:val="0001334E"/>
    <w:rsid w:val="00013775"/>
    <w:rsid w:val="00013845"/>
    <w:rsid w:val="00013AD2"/>
    <w:rsid w:val="00014313"/>
    <w:rsid w:val="00014465"/>
    <w:rsid w:val="00014537"/>
    <w:rsid w:val="00014572"/>
    <w:rsid w:val="00014683"/>
    <w:rsid w:val="0001479E"/>
    <w:rsid w:val="00014852"/>
    <w:rsid w:val="00014A0B"/>
    <w:rsid w:val="00014BE4"/>
    <w:rsid w:val="00014C00"/>
    <w:rsid w:val="00014C6A"/>
    <w:rsid w:val="00014CAF"/>
    <w:rsid w:val="00014E31"/>
    <w:rsid w:val="00015524"/>
    <w:rsid w:val="0001691C"/>
    <w:rsid w:val="000169D5"/>
    <w:rsid w:val="00016BE3"/>
    <w:rsid w:val="00016EFF"/>
    <w:rsid w:val="000172CC"/>
    <w:rsid w:val="0001739F"/>
    <w:rsid w:val="0001744B"/>
    <w:rsid w:val="00017C1F"/>
    <w:rsid w:val="00017C4B"/>
    <w:rsid w:val="00017F76"/>
    <w:rsid w:val="00020254"/>
    <w:rsid w:val="00020379"/>
    <w:rsid w:val="00020CD2"/>
    <w:rsid w:val="000212D8"/>
    <w:rsid w:val="00021344"/>
    <w:rsid w:val="00021DDA"/>
    <w:rsid w:val="00022395"/>
    <w:rsid w:val="00022606"/>
    <w:rsid w:val="000226FD"/>
    <w:rsid w:val="00022787"/>
    <w:rsid w:val="000228CB"/>
    <w:rsid w:val="00022AA5"/>
    <w:rsid w:val="00022BDD"/>
    <w:rsid w:val="0002305A"/>
    <w:rsid w:val="0002309E"/>
    <w:rsid w:val="0002358D"/>
    <w:rsid w:val="00023B2E"/>
    <w:rsid w:val="00023C3D"/>
    <w:rsid w:val="00024086"/>
    <w:rsid w:val="00024373"/>
    <w:rsid w:val="000244DF"/>
    <w:rsid w:val="000245F8"/>
    <w:rsid w:val="00024793"/>
    <w:rsid w:val="00024CD8"/>
    <w:rsid w:val="00024DA1"/>
    <w:rsid w:val="00025673"/>
    <w:rsid w:val="00025831"/>
    <w:rsid w:val="000258B5"/>
    <w:rsid w:val="00025917"/>
    <w:rsid w:val="00025A66"/>
    <w:rsid w:val="00025A75"/>
    <w:rsid w:val="000262DE"/>
    <w:rsid w:val="000262E1"/>
    <w:rsid w:val="0002654F"/>
    <w:rsid w:val="00026C06"/>
    <w:rsid w:val="00027473"/>
    <w:rsid w:val="0002771F"/>
    <w:rsid w:val="00027B5B"/>
    <w:rsid w:val="00027B6D"/>
    <w:rsid w:val="00030609"/>
    <w:rsid w:val="0003062B"/>
    <w:rsid w:val="0003089E"/>
    <w:rsid w:val="0003090F"/>
    <w:rsid w:val="00030AA8"/>
    <w:rsid w:val="00030D96"/>
    <w:rsid w:val="00031748"/>
    <w:rsid w:val="00031BAC"/>
    <w:rsid w:val="00031ED1"/>
    <w:rsid w:val="00032485"/>
    <w:rsid w:val="000325CA"/>
    <w:rsid w:val="000326D8"/>
    <w:rsid w:val="00032A99"/>
    <w:rsid w:val="00032C04"/>
    <w:rsid w:val="00032E50"/>
    <w:rsid w:val="00032FAE"/>
    <w:rsid w:val="00033251"/>
    <w:rsid w:val="00033B66"/>
    <w:rsid w:val="0003442F"/>
    <w:rsid w:val="00034935"/>
    <w:rsid w:val="00034C5F"/>
    <w:rsid w:val="00034CA9"/>
    <w:rsid w:val="00035078"/>
    <w:rsid w:val="00035430"/>
    <w:rsid w:val="00036164"/>
    <w:rsid w:val="000365A8"/>
    <w:rsid w:val="00036C24"/>
    <w:rsid w:val="00036C38"/>
    <w:rsid w:val="00036F20"/>
    <w:rsid w:val="0003721A"/>
    <w:rsid w:val="000372BE"/>
    <w:rsid w:val="000373E0"/>
    <w:rsid w:val="000377ED"/>
    <w:rsid w:val="0003788D"/>
    <w:rsid w:val="00037C8C"/>
    <w:rsid w:val="00037DD5"/>
    <w:rsid w:val="00040A31"/>
    <w:rsid w:val="00040E76"/>
    <w:rsid w:val="00040FF9"/>
    <w:rsid w:val="00041195"/>
    <w:rsid w:val="000411FC"/>
    <w:rsid w:val="00041669"/>
    <w:rsid w:val="00041892"/>
    <w:rsid w:val="000423E8"/>
    <w:rsid w:val="0004259B"/>
    <w:rsid w:val="000428E0"/>
    <w:rsid w:val="00042DDD"/>
    <w:rsid w:val="00042E4F"/>
    <w:rsid w:val="00043251"/>
    <w:rsid w:val="000432EF"/>
    <w:rsid w:val="000435F4"/>
    <w:rsid w:val="00043624"/>
    <w:rsid w:val="0004367C"/>
    <w:rsid w:val="00043745"/>
    <w:rsid w:val="00043790"/>
    <w:rsid w:val="00043992"/>
    <w:rsid w:val="00043A66"/>
    <w:rsid w:val="0004417C"/>
    <w:rsid w:val="00044228"/>
    <w:rsid w:val="00044582"/>
    <w:rsid w:val="0004467E"/>
    <w:rsid w:val="00044926"/>
    <w:rsid w:val="00044C25"/>
    <w:rsid w:val="00044F1F"/>
    <w:rsid w:val="0004519D"/>
    <w:rsid w:val="00045290"/>
    <w:rsid w:val="00045939"/>
    <w:rsid w:val="00045A2B"/>
    <w:rsid w:val="0004688B"/>
    <w:rsid w:val="000468FD"/>
    <w:rsid w:val="00047227"/>
    <w:rsid w:val="000474B0"/>
    <w:rsid w:val="000474C1"/>
    <w:rsid w:val="00047600"/>
    <w:rsid w:val="00047D48"/>
    <w:rsid w:val="00047ECE"/>
    <w:rsid w:val="00050A66"/>
    <w:rsid w:val="00050AD4"/>
    <w:rsid w:val="00050D06"/>
    <w:rsid w:val="00050F15"/>
    <w:rsid w:val="000510F6"/>
    <w:rsid w:val="0005225E"/>
    <w:rsid w:val="000522AF"/>
    <w:rsid w:val="000525DB"/>
    <w:rsid w:val="000528EB"/>
    <w:rsid w:val="00052C67"/>
    <w:rsid w:val="00052D9D"/>
    <w:rsid w:val="00052E55"/>
    <w:rsid w:val="00053020"/>
    <w:rsid w:val="00053330"/>
    <w:rsid w:val="000533D7"/>
    <w:rsid w:val="000537DC"/>
    <w:rsid w:val="00053D4E"/>
    <w:rsid w:val="00053D67"/>
    <w:rsid w:val="000540D0"/>
    <w:rsid w:val="00054338"/>
    <w:rsid w:val="0005453A"/>
    <w:rsid w:val="0005455E"/>
    <w:rsid w:val="00054804"/>
    <w:rsid w:val="00054CF3"/>
    <w:rsid w:val="00054D67"/>
    <w:rsid w:val="0005515B"/>
    <w:rsid w:val="00055618"/>
    <w:rsid w:val="000557D8"/>
    <w:rsid w:val="00055D89"/>
    <w:rsid w:val="000560AE"/>
    <w:rsid w:val="000562B3"/>
    <w:rsid w:val="0005675A"/>
    <w:rsid w:val="00056898"/>
    <w:rsid w:val="00056D6E"/>
    <w:rsid w:val="00056F39"/>
    <w:rsid w:val="00057505"/>
    <w:rsid w:val="00057646"/>
    <w:rsid w:val="00057E77"/>
    <w:rsid w:val="00060322"/>
    <w:rsid w:val="000605C5"/>
    <w:rsid w:val="000608C4"/>
    <w:rsid w:val="00060F3A"/>
    <w:rsid w:val="00060F54"/>
    <w:rsid w:val="000610E2"/>
    <w:rsid w:val="00061296"/>
    <w:rsid w:val="000612A7"/>
    <w:rsid w:val="000615D7"/>
    <w:rsid w:val="00061C46"/>
    <w:rsid w:val="00061E61"/>
    <w:rsid w:val="000626CD"/>
    <w:rsid w:val="00062A50"/>
    <w:rsid w:val="00062C90"/>
    <w:rsid w:val="00063004"/>
    <w:rsid w:val="00063D91"/>
    <w:rsid w:val="0006471B"/>
    <w:rsid w:val="00064886"/>
    <w:rsid w:val="00064FDB"/>
    <w:rsid w:val="000650C4"/>
    <w:rsid w:val="00065326"/>
    <w:rsid w:val="000661E2"/>
    <w:rsid w:val="0006657D"/>
    <w:rsid w:val="00066681"/>
    <w:rsid w:val="00066834"/>
    <w:rsid w:val="0006699C"/>
    <w:rsid w:val="00066CEB"/>
    <w:rsid w:val="00066EC6"/>
    <w:rsid w:val="000675F6"/>
    <w:rsid w:val="00067EBE"/>
    <w:rsid w:val="00070040"/>
    <w:rsid w:val="000704FA"/>
    <w:rsid w:val="00070733"/>
    <w:rsid w:val="00070856"/>
    <w:rsid w:val="00070D6E"/>
    <w:rsid w:val="000710DC"/>
    <w:rsid w:val="0007121B"/>
    <w:rsid w:val="00071243"/>
    <w:rsid w:val="0007143F"/>
    <w:rsid w:val="00071470"/>
    <w:rsid w:val="000717CE"/>
    <w:rsid w:val="0007190C"/>
    <w:rsid w:val="00071A8B"/>
    <w:rsid w:val="00071ED7"/>
    <w:rsid w:val="00072199"/>
    <w:rsid w:val="000726AA"/>
    <w:rsid w:val="00072948"/>
    <w:rsid w:val="000729C7"/>
    <w:rsid w:val="00072AA4"/>
    <w:rsid w:val="00072C73"/>
    <w:rsid w:val="00072D02"/>
    <w:rsid w:val="000732B7"/>
    <w:rsid w:val="00073996"/>
    <w:rsid w:val="00073A6D"/>
    <w:rsid w:val="00073C0F"/>
    <w:rsid w:val="00073EFE"/>
    <w:rsid w:val="00074778"/>
    <w:rsid w:val="00074878"/>
    <w:rsid w:val="00074E1C"/>
    <w:rsid w:val="00074F2E"/>
    <w:rsid w:val="00075656"/>
    <w:rsid w:val="000758D5"/>
    <w:rsid w:val="00075ABF"/>
    <w:rsid w:val="00075F91"/>
    <w:rsid w:val="0007618E"/>
    <w:rsid w:val="000764E1"/>
    <w:rsid w:val="0007731E"/>
    <w:rsid w:val="000777DB"/>
    <w:rsid w:val="0007797F"/>
    <w:rsid w:val="00077B69"/>
    <w:rsid w:val="00077F86"/>
    <w:rsid w:val="00080206"/>
    <w:rsid w:val="000804FC"/>
    <w:rsid w:val="00080B73"/>
    <w:rsid w:val="00081314"/>
    <w:rsid w:val="00081790"/>
    <w:rsid w:val="00081A42"/>
    <w:rsid w:val="00081C08"/>
    <w:rsid w:val="00081C0E"/>
    <w:rsid w:val="00082068"/>
    <w:rsid w:val="000820E3"/>
    <w:rsid w:val="0008271D"/>
    <w:rsid w:val="00082D83"/>
    <w:rsid w:val="00083142"/>
    <w:rsid w:val="000834C3"/>
    <w:rsid w:val="000839C7"/>
    <w:rsid w:val="00083A70"/>
    <w:rsid w:val="00083E2B"/>
    <w:rsid w:val="00083F64"/>
    <w:rsid w:val="0008405B"/>
    <w:rsid w:val="0008450C"/>
    <w:rsid w:val="00084E66"/>
    <w:rsid w:val="00084F5E"/>
    <w:rsid w:val="00085148"/>
    <w:rsid w:val="000854F0"/>
    <w:rsid w:val="00085A0C"/>
    <w:rsid w:val="00085C4F"/>
    <w:rsid w:val="00085C95"/>
    <w:rsid w:val="00085E41"/>
    <w:rsid w:val="000866F8"/>
    <w:rsid w:val="0008686E"/>
    <w:rsid w:val="00086877"/>
    <w:rsid w:val="00086CD8"/>
    <w:rsid w:val="00086D61"/>
    <w:rsid w:val="00086DE2"/>
    <w:rsid w:val="00086EC1"/>
    <w:rsid w:val="00087735"/>
    <w:rsid w:val="00087805"/>
    <w:rsid w:val="00087B59"/>
    <w:rsid w:val="00087BD3"/>
    <w:rsid w:val="00090414"/>
    <w:rsid w:val="00090D6C"/>
    <w:rsid w:val="00090E12"/>
    <w:rsid w:val="00090EE4"/>
    <w:rsid w:val="00091341"/>
    <w:rsid w:val="00092430"/>
    <w:rsid w:val="000925A0"/>
    <w:rsid w:val="000927FD"/>
    <w:rsid w:val="000929F3"/>
    <w:rsid w:val="00092A3F"/>
    <w:rsid w:val="00092C9A"/>
    <w:rsid w:val="00092E0A"/>
    <w:rsid w:val="00092FA2"/>
    <w:rsid w:val="000933E1"/>
    <w:rsid w:val="0009399F"/>
    <w:rsid w:val="00093A31"/>
    <w:rsid w:val="0009468F"/>
    <w:rsid w:val="00094726"/>
    <w:rsid w:val="00095041"/>
    <w:rsid w:val="0009520E"/>
    <w:rsid w:val="00095A0B"/>
    <w:rsid w:val="00095D3F"/>
    <w:rsid w:val="00095FE7"/>
    <w:rsid w:val="00096455"/>
    <w:rsid w:val="000965AF"/>
    <w:rsid w:val="000965BD"/>
    <w:rsid w:val="00096703"/>
    <w:rsid w:val="0009684F"/>
    <w:rsid w:val="00096934"/>
    <w:rsid w:val="00096A29"/>
    <w:rsid w:val="00096B4A"/>
    <w:rsid w:val="00096B91"/>
    <w:rsid w:val="00096CB2"/>
    <w:rsid w:val="00097259"/>
    <w:rsid w:val="00097390"/>
    <w:rsid w:val="000973D8"/>
    <w:rsid w:val="0009770E"/>
    <w:rsid w:val="0009784D"/>
    <w:rsid w:val="00097A0B"/>
    <w:rsid w:val="000A01FB"/>
    <w:rsid w:val="000A05EC"/>
    <w:rsid w:val="000A07F3"/>
    <w:rsid w:val="000A07F4"/>
    <w:rsid w:val="000A0D91"/>
    <w:rsid w:val="000A1146"/>
    <w:rsid w:val="000A11F4"/>
    <w:rsid w:val="000A13A7"/>
    <w:rsid w:val="000A1579"/>
    <w:rsid w:val="000A172B"/>
    <w:rsid w:val="000A17A8"/>
    <w:rsid w:val="000A192C"/>
    <w:rsid w:val="000A223E"/>
    <w:rsid w:val="000A22BE"/>
    <w:rsid w:val="000A2A6F"/>
    <w:rsid w:val="000A2EAB"/>
    <w:rsid w:val="000A3136"/>
    <w:rsid w:val="000A353B"/>
    <w:rsid w:val="000A3619"/>
    <w:rsid w:val="000A3B1B"/>
    <w:rsid w:val="000A3B73"/>
    <w:rsid w:val="000A3E96"/>
    <w:rsid w:val="000A48AE"/>
    <w:rsid w:val="000A52F4"/>
    <w:rsid w:val="000A5491"/>
    <w:rsid w:val="000A57B8"/>
    <w:rsid w:val="000A5BDF"/>
    <w:rsid w:val="000A61BA"/>
    <w:rsid w:val="000A65ED"/>
    <w:rsid w:val="000A686C"/>
    <w:rsid w:val="000A6BE0"/>
    <w:rsid w:val="000A6D64"/>
    <w:rsid w:val="000A75F6"/>
    <w:rsid w:val="000A7705"/>
    <w:rsid w:val="000A79C7"/>
    <w:rsid w:val="000A7A59"/>
    <w:rsid w:val="000A7D0A"/>
    <w:rsid w:val="000B056B"/>
    <w:rsid w:val="000B0BEA"/>
    <w:rsid w:val="000B1A96"/>
    <w:rsid w:val="000B1BD2"/>
    <w:rsid w:val="000B1DE1"/>
    <w:rsid w:val="000B1EE0"/>
    <w:rsid w:val="000B20DE"/>
    <w:rsid w:val="000B22D7"/>
    <w:rsid w:val="000B27E3"/>
    <w:rsid w:val="000B2D93"/>
    <w:rsid w:val="000B2EE4"/>
    <w:rsid w:val="000B3123"/>
    <w:rsid w:val="000B32D3"/>
    <w:rsid w:val="000B3A75"/>
    <w:rsid w:val="000B3B5F"/>
    <w:rsid w:val="000B3EEE"/>
    <w:rsid w:val="000B40D7"/>
    <w:rsid w:val="000B4786"/>
    <w:rsid w:val="000B4E84"/>
    <w:rsid w:val="000B5426"/>
    <w:rsid w:val="000B55A5"/>
    <w:rsid w:val="000B55E9"/>
    <w:rsid w:val="000B5A98"/>
    <w:rsid w:val="000B626D"/>
    <w:rsid w:val="000B670D"/>
    <w:rsid w:val="000B71A0"/>
    <w:rsid w:val="000C005C"/>
    <w:rsid w:val="000C016B"/>
    <w:rsid w:val="000C05B7"/>
    <w:rsid w:val="000C06DC"/>
    <w:rsid w:val="000C087A"/>
    <w:rsid w:val="000C0B0F"/>
    <w:rsid w:val="000C0D41"/>
    <w:rsid w:val="000C0EE1"/>
    <w:rsid w:val="000C1288"/>
    <w:rsid w:val="000C19CF"/>
    <w:rsid w:val="000C294D"/>
    <w:rsid w:val="000C2CED"/>
    <w:rsid w:val="000C3BF9"/>
    <w:rsid w:val="000C43E5"/>
    <w:rsid w:val="000C4820"/>
    <w:rsid w:val="000C4A21"/>
    <w:rsid w:val="000C4A8A"/>
    <w:rsid w:val="000C4AC5"/>
    <w:rsid w:val="000C4AF6"/>
    <w:rsid w:val="000C4D75"/>
    <w:rsid w:val="000C50CD"/>
    <w:rsid w:val="000C5609"/>
    <w:rsid w:val="000C5B1D"/>
    <w:rsid w:val="000C5FB4"/>
    <w:rsid w:val="000C6123"/>
    <w:rsid w:val="000C65F9"/>
    <w:rsid w:val="000C6C50"/>
    <w:rsid w:val="000C6D6B"/>
    <w:rsid w:val="000C7392"/>
    <w:rsid w:val="000C7C54"/>
    <w:rsid w:val="000C7F97"/>
    <w:rsid w:val="000D000E"/>
    <w:rsid w:val="000D00D4"/>
    <w:rsid w:val="000D05E5"/>
    <w:rsid w:val="000D0724"/>
    <w:rsid w:val="000D0E81"/>
    <w:rsid w:val="000D0E9D"/>
    <w:rsid w:val="000D113A"/>
    <w:rsid w:val="000D11C9"/>
    <w:rsid w:val="000D14FA"/>
    <w:rsid w:val="000D17F7"/>
    <w:rsid w:val="000D1839"/>
    <w:rsid w:val="000D197B"/>
    <w:rsid w:val="000D19A0"/>
    <w:rsid w:val="000D1EBD"/>
    <w:rsid w:val="000D2458"/>
    <w:rsid w:val="000D24DD"/>
    <w:rsid w:val="000D2512"/>
    <w:rsid w:val="000D25BA"/>
    <w:rsid w:val="000D26E9"/>
    <w:rsid w:val="000D2778"/>
    <w:rsid w:val="000D2E3E"/>
    <w:rsid w:val="000D3603"/>
    <w:rsid w:val="000D39BD"/>
    <w:rsid w:val="000D3AE3"/>
    <w:rsid w:val="000D3F39"/>
    <w:rsid w:val="000D433A"/>
    <w:rsid w:val="000D5A23"/>
    <w:rsid w:val="000D5B29"/>
    <w:rsid w:val="000D5BCE"/>
    <w:rsid w:val="000D5C3B"/>
    <w:rsid w:val="000D656C"/>
    <w:rsid w:val="000D6945"/>
    <w:rsid w:val="000D696C"/>
    <w:rsid w:val="000D6A7F"/>
    <w:rsid w:val="000D6C76"/>
    <w:rsid w:val="000D7AA5"/>
    <w:rsid w:val="000D7D13"/>
    <w:rsid w:val="000D7E3F"/>
    <w:rsid w:val="000D7F2C"/>
    <w:rsid w:val="000E03B8"/>
    <w:rsid w:val="000E07F4"/>
    <w:rsid w:val="000E0CEB"/>
    <w:rsid w:val="000E104D"/>
    <w:rsid w:val="000E182A"/>
    <w:rsid w:val="000E24C4"/>
    <w:rsid w:val="000E2829"/>
    <w:rsid w:val="000E2C1D"/>
    <w:rsid w:val="000E2FBD"/>
    <w:rsid w:val="000E3071"/>
    <w:rsid w:val="000E374D"/>
    <w:rsid w:val="000E38CE"/>
    <w:rsid w:val="000E3CE8"/>
    <w:rsid w:val="000E3D63"/>
    <w:rsid w:val="000E3F31"/>
    <w:rsid w:val="000E43B3"/>
    <w:rsid w:val="000E478A"/>
    <w:rsid w:val="000E47FD"/>
    <w:rsid w:val="000E4E22"/>
    <w:rsid w:val="000E4E5B"/>
    <w:rsid w:val="000E5258"/>
    <w:rsid w:val="000E5735"/>
    <w:rsid w:val="000E5A38"/>
    <w:rsid w:val="000E5EF7"/>
    <w:rsid w:val="000E6394"/>
    <w:rsid w:val="000E67A3"/>
    <w:rsid w:val="000E67D1"/>
    <w:rsid w:val="000E680D"/>
    <w:rsid w:val="000E6E9E"/>
    <w:rsid w:val="000E71DC"/>
    <w:rsid w:val="000E76D9"/>
    <w:rsid w:val="000E7B1E"/>
    <w:rsid w:val="000E7CEC"/>
    <w:rsid w:val="000F00B9"/>
    <w:rsid w:val="000F0231"/>
    <w:rsid w:val="000F083E"/>
    <w:rsid w:val="000F0E29"/>
    <w:rsid w:val="000F11B7"/>
    <w:rsid w:val="000F1322"/>
    <w:rsid w:val="000F15D6"/>
    <w:rsid w:val="000F16AF"/>
    <w:rsid w:val="000F16FA"/>
    <w:rsid w:val="000F1826"/>
    <w:rsid w:val="000F1970"/>
    <w:rsid w:val="000F1C15"/>
    <w:rsid w:val="000F1D92"/>
    <w:rsid w:val="000F21E4"/>
    <w:rsid w:val="000F2522"/>
    <w:rsid w:val="000F2F2D"/>
    <w:rsid w:val="000F378C"/>
    <w:rsid w:val="000F37D2"/>
    <w:rsid w:val="000F3AD1"/>
    <w:rsid w:val="000F3DA2"/>
    <w:rsid w:val="000F413D"/>
    <w:rsid w:val="000F41CE"/>
    <w:rsid w:val="000F45C7"/>
    <w:rsid w:val="000F4642"/>
    <w:rsid w:val="000F4948"/>
    <w:rsid w:val="000F4E8F"/>
    <w:rsid w:val="000F4ED7"/>
    <w:rsid w:val="000F5B03"/>
    <w:rsid w:val="000F5B33"/>
    <w:rsid w:val="000F5CEB"/>
    <w:rsid w:val="000F5DDB"/>
    <w:rsid w:val="000F5EA9"/>
    <w:rsid w:val="000F62E7"/>
    <w:rsid w:val="000F6587"/>
    <w:rsid w:val="000F65CB"/>
    <w:rsid w:val="000F671C"/>
    <w:rsid w:val="000F67E7"/>
    <w:rsid w:val="000F6B0D"/>
    <w:rsid w:val="000F6CD3"/>
    <w:rsid w:val="000F7A89"/>
    <w:rsid w:val="000F7D8D"/>
    <w:rsid w:val="000F7DC9"/>
    <w:rsid w:val="00100385"/>
    <w:rsid w:val="0010045D"/>
    <w:rsid w:val="00100619"/>
    <w:rsid w:val="00100C55"/>
    <w:rsid w:val="001014A5"/>
    <w:rsid w:val="00101D82"/>
    <w:rsid w:val="0010249F"/>
    <w:rsid w:val="00102819"/>
    <w:rsid w:val="001028D8"/>
    <w:rsid w:val="00102EBA"/>
    <w:rsid w:val="0010358A"/>
    <w:rsid w:val="001038DC"/>
    <w:rsid w:val="0010402A"/>
    <w:rsid w:val="001045E5"/>
    <w:rsid w:val="00104A70"/>
    <w:rsid w:val="00104C67"/>
    <w:rsid w:val="00104DF2"/>
    <w:rsid w:val="00104F7C"/>
    <w:rsid w:val="00104FC6"/>
    <w:rsid w:val="00105049"/>
    <w:rsid w:val="001053C8"/>
    <w:rsid w:val="001058E3"/>
    <w:rsid w:val="00105BFE"/>
    <w:rsid w:val="001063FF"/>
    <w:rsid w:val="001066A5"/>
    <w:rsid w:val="0010677A"/>
    <w:rsid w:val="00106802"/>
    <w:rsid w:val="00106BAB"/>
    <w:rsid w:val="00106EAA"/>
    <w:rsid w:val="00107292"/>
    <w:rsid w:val="00107713"/>
    <w:rsid w:val="00107E08"/>
    <w:rsid w:val="00107E3C"/>
    <w:rsid w:val="0011013D"/>
    <w:rsid w:val="0011039D"/>
    <w:rsid w:val="00110937"/>
    <w:rsid w:val="00110F20"/>
    <w:rsid w:val="00110F4C"/>
    <w:rsid w:val="001112FD"/>
    <w:rsid w:val="00111311"/>
    <w:rsid w:val="00111406"/>
    <w:rsid w:val="00111452"/>
    <w:rsid w:val="0011162F"/>
    <w:rsid w:val="00111792"/>
    <w:rsid w:val="0011194A"/>
    <w:rsid w:val="00111995"/>
    <w:rsid w:val="00111AD7"/>
    <w:rsid w:val="00111B91"/>
    <w:rsid w:val="00111C0A"/>
    <w:rsid w:val="00112268"/>
    <w:rsid w:val="00112608"/>
    <w:rsid w:val="00112A35"/>
    <w:rsid w:val="00112CC7"/>
    <w:rsid w:val="00112F5B"/>
    <w:rsid w:val="00112FB9"/>
    <w:rsid w:val="00113331"/>
    <w:rsid w:val="00113432"/>
    <w:rsid w:val="0011376F"/>
    <w:rsid w:val="001139D7"/>
    <w:rsid w:val="00113A24"/>
    <w:rsid w:val="00113BD0"/>
    <w:rsid w:val="00113DBC"/>
    <w:rsid w:val="001140EC"/>
    <w:rsid w:val="001142CF"/>
    <w:rsid w:val="00114623"/>
    <w:rsid w:val="00114765"/>
    <w:rsid w:val="00114C7A"/>
    <w:rsid w:val="001154A5"/>
    <w:rsid w:val="001156FA"/>
    <w:rsid w:val="00115826"/>
    <w:rsid w:val="00115B93"/>
    <w:rsid w:val="0011613E"/>
    <w:rsid w:val="001164AD"/>
    <w:rsid w:val="00116AAF"/>
    <w:rsid w:val="00116F24"/>
    <w:rsid w:val="00117142"/>
    <w:rsid w:val="00117164"/>
    <w:rsid w:val="00117382"/>
    <w:rsid w:val="00117676"/>
    <w:rsid w:val="00117DE2"/>
    <w:rsid w:val="001203C8"/>
    <w:rsid w:val="001207A3"/>
    <w:rsid w:val="0012085A"/>
    <w:rsid w:val="00120C80"/>
    <w:rsid w:val="00120CE0"/>
    <w:rsid w:val="00121189"/>
    <w:rsid w:val="0012141B"/>
    <w:rsid w:val="001214BE"/>
    <w:rsid w:val="001215C9"/>
    <w:rsid w:val="0012186D"/>
    <w:rsid w:val="00121FD5"/>
    <w:rsid w:val="00122297"/>
    <w:rsid w:val="00122669"/>
    <w:rsid w:val="00122CE3"/>
    <w:rsid w:val="001232F9"/>
    <w:rsid w:val="0012342D"/>
    <w:rsid w:val="001237CC"/>
    <w:rsid w:val="00123AE9"/>
    <w:rsid w:val="00123F9D"/>
    <w:rsid w:val="00125049"/>
    <w:rsid w:val="00125553"/>
    <w:rsid w:val="00125820"/>
    <w:rsid w:val="001258C6"/>
    <w:rsid w:val="00125BBE"/>
    <w:rsid w:val="0012628A"/>
    <w:rsid w:val="001262F5"/>
    <w:rsid w:val="001265CB"/>
    <w:rsid w:val="001269B6"/>
    <w:rsid w:val="00126A98"/>
    <w:rsid w:val="001274AE"/>
    <w:rsid w:val="0012757C"/>
    <w:rsid w:val="001277CD"/>
    <w:rsid w:val="00127AED"/>
    <w:rsid w:val="00127D6B"/>
    <w:rsid w:val="00130325"/>
    <w:rsid w:val="0013035A"/>
    <w:rsid w:val="0013041F"/>
    <w:rsid w:val="00130785"/>
    <w:rsid w:val="00130A24"/>
    <w:rsid w:val="00130C15"/>
    <w:rsid w:val="00130DC0"/>
    <w:rsid w:val="001310D9"/>
    <w:rsid w:val="001318C2"/>
    <w:rsid w:val="00131908"/>
    <w:rsid w:val="00131ECC"/>
    <w:rsid w:val="00131FB1"/>
    <w:rsid w:val="00132196"/>
    <w:rsid w:val="0013223E"/>
    <w:rsid w:val="00132449"/>
    <w:rsid w:val="0013294C"/>
    <w:rsid w:val="00132D40"/>
    <w:rsid w:val="00133217"/>
    <w:rsid w:val="0013339D"/>
    <w:rsid w:val="00133CAB"/>
    <w:rsid w:val="0013535B"/>
    <w:rsid w:val="00135513"/>
    <w:rsid w:val="0013590B"/>
    <w:rsid w:val="00135F42"/>
    <w:rsid w:val="001360CD"/>
    <w:rsid w:val="001362FD"/>
    <w:rsid w:val="00136515"/>
    <w:rsid w:val="00136C74"/>
    <w:rsid w:val="00136FC5"/>
    <w:rsid w:val="0013732C"/>
    <w:rsid w:val="0013737F"/>
    <w:rsid w:val="00137801"/>
    <w:rsid w:val="00137F77"/>
    <w:rsid w:val="0014025E"/>
    <w:rsid w:val="001403CF"/>
    <w:rsid w:val="00140AD7"/>
    <w:rsid w:val="00140FB5"/>
    <w:rsid w:val="001410B2"/>
    <w:rsid w:val="001414E4"/>
    <w:rsid w:val="00142104"/>
    <w:rsid w:val="001425AA"/>
    <w:rsid w:val="00142656"/>
    <w:rsid w:val="00142970"/>
    <w:rsid w:val="001429E1"/>
    <w:rsid w:val="00142ABC"/>
    <w:rsid w:val="00142C09"/>
    <w:rsid w:val="00142DDF"/>
    <w:rsid w:val="00142F2A"/>
    <w:rsid w:val="00143256"/>
    <w:rsid w:val="00143445"/>
    <w:rsid w:val="00143458"/>
    <w:rsid w:val="001434DF"/>
    <w:rsid w:val="001434E7"/>
    <w:rsid w:val="00143778"/>
    <w:rsid w:val="001437ED"/>
    <w:rsid w:val="001439A7"/>
    <w:rsid w:val="00143A90"/>
    <w:rsid w:val="00144645"/>
    <w:rsid w:val="001450D6"/>
    <w:rsid w:val="0014521F"/>
    <w:rsid w:val="00145243"/>
    <w:rsid w:val="00145386"/>
    <w:rsid w:val="00145508"/>
    <w:rsid w:val="0014569A"/>
    <w:rsid w:val="00145A89"/>
    <w:rsid w:val="00145A9A"/>
    <w:rsid w:val="00145DA7"/>
    <w:rsid w:val="00146000"/>
    <w:rsid w:val="00146191"/>
    <w:rsid w:val="001464A8"/>
    <w:rsid w:val="00146735"/>
    <w:rsid w:val="00146913"/>
    <w:rsid w:val="00146B01"/>
    <w:rsid w:val="00146D8D"/>
    <w:rsid w:val="00146F5F"/>
    <w:rsid w:val="001470E2"/>
    <w:rsid w:val="00147A9F"/>
    <w:rsid w:val="00147BB6"/>
    <w:rsid w:val="001501AC"/>
    <w:rsid w:val="0015031D"/>
    <w:rsid w:val="0015052E"/>
    <w:rsid w:val="001505B4"/>
    <w:rsid w:val="001506A7"/>
    <w:rsid w:val="00150D59"/>
    <w:rsid w:val="00150D7A"/>
    <w:rsid w:val="0015129F"/>
    <w:rsid w:val="001514B2"/>
    <w:rsid w:val="0015196D"/>
    <w:rsid w:val="00151AB8"/>
    <w:rsid w:val="00151BF1"/>
    <w:rsid w:val="00151E59"/>
    <w:rsid w:val="00152112"/>
    <w:rsid w:val="00152296"/>
    <w:rsid w:val="001522C9"/>
    <w:rsid w:val="0015243C"/>
    <w:rsid w:val="00152DA6"/>
    <w:rsid w:val="00152EA3"/>
    <w:rsid w:val="00152FD1"/>
    <w:rsid w:val="00153251"/>
    <w:rsid w:val="00153817"/>
    <w:rsid w:val="00153B9E"/>
    <w:rsid w:val="00153C1E"/>
    <w:rsid w:val="00153E57"/>
    <w:rsid w:val="00154B96"/>
    <w:rsid w:val="00154BC8"/>
    <w:rsid w:val="00154F2C"/>
    <w:rsid w:val="0015567E"/>
    <w:rsid w:val="00155A51"/>
    <w:rsid w:val="00155D7E"/>
    <w:rsid w:val="00156148"/>
    <w:rsid w:val="001561F8"/>
    <w:rsid w:val="00156439"/>
    <w:rsid w:val="0015664A"/>
    <w:rsid w:val="001568D0"/>
    <w:rsid w:val="00156BAC"/>
    <w:rsid w:val="00156DDB"/>
    <w:rsid w:val="00156FF6"/>
    <w:rsid w:val="001570AF"/>
    <w:rsid w:val="00157339"/>
    <w:rsid w:val="001574B4"/>
    <w:rsid w:val="00157779"/>
    <w:rsid w:val="00157D86"/>
    <w:rsid w:val="0016010D"/>
    <w:rsid w:val="0016028C"/>
    <w:rsid w:val="001603D0"/>
    <w:rsid w:val="00160863"/>
    <w:rsid w:val="00160877"/>
    <w:rsid w:val="00160D69"/>
    <w:rsid w:val="00160FA7"/>
    <w:rsid w:val="0016130A"/>
    <w:rsid w:val="00161C90"/>
    <w:rsid w:val="00161D4D"/>
    <w:rsid w:val="00161E3F"/>
    <w:rsid w:val="00162099"/>
    <w:rsid w:val="0016211A"/>
    <w:rsid w:val="00162174"/>
    <w:rsid w:val="00162E1D"/>
    <w:rsid w:val="00162F08"/>
    <w:rsid w:val="00163316"/>
    <w:rsid w:val="001636A4"/>
    <w:rsid w:val="0016370D"/>
    <w:rsid w:val="00163A33"/>
    <w:rsid w:val="00163D8E"/>
    <w:rsid w:val="00163F36"/>
    <w:rsid w:val="001646CA"/>
    <w:rsid w:val="00164B63"/>
    <w:rsid w:val="00164B88"/>
    <w:rsid w:val="00164F60"/>
    <w:rsid w:val="00165014"/>
    <w:rsid w:val="00165101"/>
    <w:rsid w:val="00165558"/>
    <w:rsid w:val="001655C1"/>
    <w:rsid w:val="001656BA"/>
    <w:rsid w:val="00165CC5"/>
    <w:rsid w:val="001662B0"/>
    <w:rsid w:val="001668CB"/>
    <w:rsid w:val="001669F2"/>
    <w:rsid w:val="00166A9B"/>
    <w:rsid w:val="00166D68"/>
    <w:rsid w:val="00166E33"/>
    <w:rsid w:val="00166EE5"/>
    <w:rsid w:val="00167568"/>
    <w:rsid w:val="00167EF3"/>
    <w:rsid w:val="00170680"/>
    <w:rsid w:val="0017079A"/>
    <w:rsid w:val="00170CD5"/>
    <w:rsid w:val="00170CE8"/>
    <w:rsid w:val="00170EE5"/>
    <w:rsid w:val="00171516"/>
    <w:rsid w:val="001716C7"/>
    <w:rsid w:val="0017217F"/>
    <w:rsid w:val="001726F6"/>
    <w:rsid w:val="001728A7"/>
    <w:rsid w:val="001728E1"/>
    <w:rsid w:val="00172A12"/>
    <w:rsid w:val="00172AD6"/>
    <w:rsid w:val="001732AD"/>
    <w:rsid w:val="00173621"/>
    <w:rsid w:val="00173DC9"/>
    <w:rsid w:val="0017442D"/>
    <w:rsid w:val="00174931"/>
    <w:rsid w:val="00174990"/>
    <w:rsid w:val="001749AC"/>
    <w:rsid w:val="00174CFD"/>
    <w:rsid w:val="001750DF"/>
    <w:rsid w:val="0017574A"/>
    <w:rsid w:val="00175DD2"/>
    <w:rsid w:val="00176044"/>
    <w:rsid w:val="00177A23"/>
    <w:rsid w:val="001802A5"/>
    <w:rsid w:val="00180312"/>
    <w:rsid w:val="00180E5A"/>
    <w:rsid w:val="00180ED5"/>
    <w:rsid w:val="0018103E"/>
    <w:rsid w:val="001810DF"/>
    <w:rsid w:val="001811F1"/>
    <w:rsid w:val="00181616"/>
    <w:rsid w:val="00181749"/>
    <w:rsid w:val="00181763"/>
    <w:rsid w:val="00181A95"/>
    <w:rsid w:val="00181B8C"/>
    <w:rsid w:val="00181E31"/>
    <w:rsid w:val="00182241"/>
    <w:rsid w:val="0018240A"/>
    <w:rsid w:val="001827B8"/>
    <w:rsid w:val="00182846"/>
    <w:rsid w:val="00182B1E"/>
    <w:rsid w:val="001837CA"/>
    <w:rsid w:val="00183EFC"/>
    <w:rsid w:val="00184095"/>
    <w:rsid w:val="001840C3"/>
    <w:rsid w:val="001842DB"/>
    <w:rsid w:val="001846B2"/>
    <w:rsid w:val="001846F3"/>
    <w:rsid w:val="00184736"/>
    <w:rsid w:val="00184A95"/>
    <w:rsid w:val="001859B2"/>
    <w:rsid w:val="00185E5B"/>
    <w:rsid w:val="00185EB9"/>
    <w:rsid w:val="00186A86"/>
    <w:rsid w:val="0018708E"/>
    <w:rsid w:val="001870ED"/>
    <w:rsid w:val="0018720C"/>
    <w:rsid w:val="001872BA"/>
    <w:rsid w:val="0018743A"/>
    <w:rsid w:val="00187490"/>
    <w:rsid w:val="00187555"/>
    <w:rsid w:val="00187592"/>
    <w:rsid w:val="0018769B"/>
    <w:rsid w:val="00187DB3"/>
    <w:rsid w:val="00187F73"/>
    <w:rsid w:val="00190172"/>
    <w:rsid w:val="0019094A"/>
    <w:rsid w:val="00190A4F"/>
    <w:rsid w:val="00190F6E"/>
    <w:rsid w:val="00191845"/>
    <w:rsid w:val="00191D48"/>
    <w:rsid w:val="00192277"/>
    <w:rsid w:val="001923B3"/>
    <w:rsid w:val="001924BB"/>
    <w:rsid w:val="00192608"/>
    <w:rsid w:val="00193038"/>
    <w:rsid w:val="001930A6"/>
    <w:rsid w:val="00193144"/>
    <w:rsid w:val="0019336C"/>
    <w:rsid w:val="001938DA"/>
    <w:rsid w:val="00193C8F"/>
    <w:rsid w:val="00193DD1"/>
    <w:rsid w:val="00193F26"/>
    <w:rsid w:val="00193F62"/>
    <w:rsid w:val="00194777"/>
    <w:rsid w:val="00194DFB"/>
    <w:rsid w:val="001953F5"/>
    <w:rsid w:val="00195B88"/>
    <w:rsid w:val="00195B98"/>
    <w:rsid w:val="00195FAF"/>
    <w:rsid w:val="001962D1"/>
    <w:rsid w:val="001962FF"/>
    <w:rsid w:val="0019663B"/>
    <w:rsid w:val="00196BD8"/>
    <w:rsid w:val="00196E9E"/>
    <w:rsid w:val="00197563"/>
    <w:rsid w:val="001976D0"/>
    <w:rsid w:val="001977AC"/>
    <w:rsid w:val="00197945"/>
    <w:rsid w:val="00197CF7"/>
    <w:rsid w:val="00197DAB"/>
    <w:rsid w:val="00197E8F"/>
    <w:rsid w:val="001A0039"/>
    <w:rsid w:val="001A018B"/>
    <w:rsid w:val="001A10AB"/>
    <w:rsid w:val="001A1270"/>
    <w:rsid w:val="001A167C"/>
    <w:rsid w:val="001A1788"/>
    <w:rsid w:val="001A1EE7"/>
    <w:rsid w:val="001A2075"/>
    <w:rsid w:val="001A23EE"/>
    <w:rsid w:val="001A25EC"/>
    <w:rsid w:val="001A297E"/>
    <w:rsid w:val="001A2989"/>
    <w:rsid w:val="001A2B0E"/>
    <w:rsid w:val="001A31F7"/>
    <w:rsid w:val="001A3EF3"/>
    <w:rsid w:val="001A41DE"/>
    <w:rsid w:val="001A4612"/>
    <w:rsid w:val="001A463C"/>
    <w:rsid w:val="001A48D1"/>
    <w:rsid w:val="001A4923"/>
    <w:rsid w:val="001A4CF0"/>
    <w:rsid w:val="001A4FFD"/>
    <w:rsid w:val="001A5146"/>
    <w:rsid w:val="001A562E"/>
    <w:rsid w:val="001A5A9F"/>
    <w:rsid w:val="001A5F33"/>
    <w:rsid w:val="001A6071"/>
    <w:rsid w:val="001A636C"/>
    <w:rsid w:val="001A65B1"/>
    <w:rsid w:val="001A670F"/>
    <w:rsid w:val="001A685C"/>
    <w:rsid w:val="001A6F5A"/>
    <w:rsid w:val="001A6FFB"/>
    <w:rsid w:val="001A748B"/>
    <w:rsid w:val="001B0193"/>
    <w:rsid w:val="001B11BD"/>
    <w:rsid w:val="001B2200"/>
    <w:rsid w:val="001B23A1"/>
    <w:rsid w:val="001B3061"/>
    <w:rsid w:val="001B30EA"/>
    <w:rsid w:val="001B3866"/>
    <w:rsid w:val="001B3A4E"/>
    <w:rsid w:val="001B3C7A"/>
    <w:rsid w:val="001B42D9"/>
    <w:rsid w:val="001B48A8"/>
    <w:rsid w:val="001B48D0"/>
    <w:rsid w:val="001B4C43"/>
    <w:rsid w:val="001B5168"/>
    <w:rsid w:val="001B57BC"/>
    <w:rsid w:val="001B5CB3"/>
    <w:rsid w:val="001B5E8F"/>
    <w:rsid w:val="001B609C"/>
    <w:rsid w:val="001B6327"/>
    <w:rsid w:val="001B6F46"/>
    <w:rsid w:val="001B724E"/>
    <w:rsid w:val="001B76F9"/>
    <w:rsid w:val="001B7E36"/>
    <w:rsid w:val="001C01B9"/>
    <w:rsid w:val="001C0279"/>
    <w:rsid w:val="001C0822"/>
    <w:rsid w:val="001C08B9"/>
    <w:rsid w:val="001C0C39"/>
    <w:rsid w:val="001C0FC4"/>
    <w:rsid w:val="001C133E"/>
    <w:rsid w:val="001C1599"/>
    <w:rsid w:val="001C1783"/>
    <w:rsid w:val="001C1BDA"/>
    <w:rsid w:val="001C1CD4"/>
    <w:rsid w:val="001C21ED"/>
    <w:rsid w:val="001C2201"/>
    <w:rsid w:val="001C25FB"/>
    <w:rsid w:val="001C285A"/>
    <w:rsid w:val="001C2910"/>
    <w:rsid w:val="001C2ACB"/>
    <w:rsid w:val="001C2EA7"/>
    <w:rsid w:val="001C3164"/>
    <w:rsid w:val="001C38B2"/>
    <w:rsid w:val="001C3EA6"/>
    <w:rsid w:val="001C3F2C"/>
    <w:rsid w:val="001C40D4"/>
    <w:rsid w:val="001C4774"/>
    <w:rsid w:val="001C4AE1"/>
    <w:rsid w:val="001C4AF3"/>
    <w:rsid w:val="001C55D8"/>
    <w:rsid w:val="001C57AB"/>
    <w:rsid w:val="001C57BD"/>
    <w:rsid w:val="001C57E8"/>
    <w:rsid w:val="001C5E4C"/>
    <w:rsid w:val="001C5EF5"/>
    <w:rsid w:val="001C6043"/>
    <w:rsid w:val="001C60A1"/>
    <w:rsid w:val="001C6643"/>
    <w:rsid w:val="001C66DE"/>
    <w:rsid w:val="001C6C0A"/>
    <w:rsid w:val="001C6EE1"/>
    <w:rsid w:val="001C71F2"/>
    <w:rsid w:val="001C77AE"/>
    <w:rsid w:val="001D0582"/>
    <w:rsid w:val="001D079C"/>
    <w:rsid w:val="001D0852"/>
    <w:rsid w:val="001D1581"/>
    <w:rsid w:val="001D1F8C"/>
    <w:rsid w:val="001D2161"/>
    <w:rsid w:val="001D249A"/>
    <w:rsid w:val="001D2BED"/>
    <w:rsid w:val="001D2E16"/>
    <w:rsid w:val="001D309F"/>
    <w:rsid w:val="001D32B9"/>
    <w:rsid w:val="001D3353"/>
    <w:rsid w:val="001D3974"/>
    <w:rsid w:val="001D3CBB"/>
    <w:rsid w:val="001D415C"/>
    <w:rsid w:val="001D4226"/>
    <w:rsid w:val="001D44A9"/>
    <w:rsid w:val="001D4966"/>
    <w:rsid w:val="001D4B74"/>
    <w:rsid w:val="001D4DEE"/>
    <w:rsid w:val="001D4E9D"/>
    <w:rsid w:val="001D52CB"/>
    <w:rsid w:val="001D52D0"/>
    <w:rsid w:val="001D53E0"/>
    <w:rsid w:val="001D556A"/>
    <w:rsid w:val="001D5640"/>
    <w:rsid w:val="001D5B52"/>
    <w:rsid w:val="001D61B0"/>
    <w:rsid w:val="001D648D"/>
    <w:rsid w:val="001D66A7"/>
    <w:rsid w:val="001D6B05"/>
    <w:rsid w:val="001D6C1F"/>
    <w:rsid w:val="001D6C55"/>
    <w:rsid w:val="001D6D30"/>
    <w:rsid w:val="001D6F2D"/>
    <w:rsid w:val="001D6F60"/>
    <w:rsid w:val="001D76F7"/>
    <w:rsid w:val="001D7724"/>
    <w:rsid w:val="001D77AA"/>
    <w:rsid w:val="001D7C01"/>
    <w:rsid w:val="001E0017"/>
    <w:rsid w:val="001E0027"/>
    <w:rsid w:val="001E0150"/>
    <w:rsid w:val="001E0567"/>
    <w:rsid w:val="001E0EAC"/>
    <w:rsid w:val="001E1636"/>
    <w:rsid w:val="001E1AA9"/>
    <w:rsid w:val="001E21C7"/>
    <w:rsid w:val="001E2470"/>
    <w:rsid w:val="001E3005"/>
    <w:rsid w:val="001E3018"/>
    <w:rsid w:val="001E318A"/>
    <w:rsid w:val="001E3947"/>
    <w:rsid w:val="001E3C7D"/>
    <w:rsid w:val="001E3F22"/>
    <w:rsid w:val="001E3FE5"/>
    <w:rsid w:val="001E41FF"/>
    <w:rsid w:val="001E4877"/>
    <w:rsid w:val="001E48BF"/>
    <w:rsid w:val="001E4A69"/>
    <w:rsid w:val="001E4B76"/>
    <w:rsid w:val="001E5766"/>
    <w:rsid w:val="001E5A5B"/>
    <w:rsid w:val="001E5B3E"/>
    <w:rsid w:val="001E5BD2"/>
    <w:rsid w:val="001E6A9B"/>
    <w:rsid w:val="001E6AE3"/>
    <w:rsid w:val="001E6B81"/>
    <w:rsid w:val="001E724B"/>
    <w:rsid w:val="001E7A7B"/>
    <w:rsid w:val="001E7DAA"/>
    <w:rsid w:val="001F016C"/>
    <w:rsid w:val="001F044F"/>
    <w:rsid w:val="001F09CD"/>
    <w:rsid w:val="001F0FC7"/>
    <w:rsid w:val="001F11E1"/>
    <w:rsid w:val="001F146E"/>
    <w:rsid w:val="001F2001"/>
    <w:rsid w:val="001F2318"/>
    <w:rsid w:val="001F295A"/>
    <w:rsid w:val="001F2BEA"/>
    <w:rsid w:val="001F2BF5"/>
    <w:rsid w:val="001F2D58"/>
    <w:rsid w:val="001F3867"/>
    <w:rsid w:val="001F3BF0"/>
    <w:rsid w:val="001F3DAC"/>
    <w:rsid w:val="001F3DF4"/>
    <w:rsid w:val="001F40A9"/>
    <w:rsid w:val="001F40B2"/>
    <w:rsid w:val="001F48D3"/>
    <w:rsid w:val="001F4E2E"/>
    <w:rsid w:val="001F4E81"/>
    <w:rsid w:val="001F5150"/>
    <w:rsid w:val="001F52F9"/>
    <w:rsid w:val="001F5510"/>
    <w:rsid w:val="001F62F8"/>
    <w:rsid w:val="001F66B2"/>
    <w:rsid w:val="001F66BB"/>
    <w:rsid w:val="001F6980"/>
    <w:rsid w:val="001F6D7D"/>
    <w:rsid w:val="001F724F"/>
    <w:rsid w:val="00200219"/>
    <w:rsid w:val="002002D5"/>
    <w:rsid w:val="00200351"/>
    <w:rsid w:val="00200551"/>
    <w:rsid w:val="00200F95"/>
    <w:rsid w:val="00201267"/>
    <w:rsid w:val="0020170E"/>
    <w:rsid w:val="00201855"/>
    <w:rsid w:val="00201952"/>
    <w:rsid w:val="00201A0A"/>
    <w:rsid w:val="00201D88"/>
    <w:rsid w:val="0020270F"/>
    <w:rsid w:val="0020286D"/>
    <w:rsid w:val="002033F6"/>
    <w:rsid w:val="00203473"/>
    <w:rsid w:val="00203B7A"/>
    <w:rsid w:val="00203BCB"/>
    <w:rsid w:val="00203D56"/>
    <w:rsid w:val="00203F94"/>
    <w:rsid w:val="002041B1"/>
    <w:rsid w:val="0020432C"/>
    <w:rsid w:val="002045D1"/>
    <w:rsid w:val="00204A4C"/>
    <w:rsid w:val="00204E6A"/>
    <w:rsid w:val="0020502B"/>
    <w:rsid w:val="00205665"/>
    <w:rsid w:val="00205760"/>
    <w:rsid w:val="00205AD0"/>
    <w:rsid w:val="00205B04"/>
    <w:rsid w:val="00205BC5"/>
    <w:rsid w:val="00205BCF"/>
    <w:rsid w:val="00205DA8"/>
    <w:rsid w:val="00206595"/>
    <w:rsid w:val="00206A28"/>
    <w:rsid w:val="00206D35"/>
    <w:rsid w:val="002079F5"/>
    <w:rsid w:val="00207A55"/>
    <w:rsid w:val="00207B7E"/>
    <w:rsid w:val="00207BE3"/>
    <w:rsid w:val="00207C06"/>
    <w:rsid w:val="00207F10"/>
    <w:rsid w:val="00207FAC"/>
    <w:rsid w:val="002100BE"/>
    <w:rsid w:val="002101D0"/>
    <w:rsid w:val="00210309"/>
    <w:rsid w:val="002106CD"/>
    <w:rsid w:val="00210C6D"/>
    <w:rsid w:val="00210C8D"/>
    <w:rsid w:val="00210CCC"/>
    <w:rsid w:val="00211295"/>
    <w:rsid w:val="002112BB"/>
    <w:rsid w:val="00211673"/>
    <w:rsid w:val="0021172B"/>
    <w:rsid w:val="00211DA9"/>
    <w:rsid w:val="00211EAA"/>
    <w:rsid w:val="00212702"/>
    <w:rsid w:val="00212CFE"/>
    <w:rsid w:val="00213706"/>
    <w:rsid w:val="00213D91"/>
    <w:rsid w:val="00213E72"/>
    <w:rsid w:val="00213FFD"/>
    <w:rsid w:val="00214066"/>
    <w:rsid w:val="00214096"/>
    <w:rsid w:val="002140D0"/>
    <w:rsid w:val="002144C4"/>
    <w:rsid w:val="00214AE4"/>
    <w:rsid w:val="00214CD2"/>
    <w:rsid w:val="00215093"/>
    <w:rsid w:val="002153B0"/>
    <w:rsid w:val="002154F6"/>
    <w:rsid w:val="002156F2"/>
    <w:rsid w:val="00215F0A"/>
    <w:rsid w:val="00216892"/>
    <w:rsid w:val="002168CA"/>
    <w:rsid w:val="00216C1D"/>
    <w:rsid w:val="00216E09"/>
    <w:rsid w:val="00216E8B"/>
    <w:rsid w:val="00216F81"/>
    <w:rsid w:val="00217A51"/>
    <w:rsid w:val="00217A7A"/>
    <w:rsid w:val="00217D24"/>
    <w:rsid w:val="00217E1C"/>
    <w:rsid w:val="002200D1"/>
    <w:rsid w:val="00220611"/>
    <w:rsid w:val="00220814"/>
    <w:rsid w:val="00220AB1"/>
    <w:rsid w:val="0022126B"/>
    <w:rsid w:val="00221813"/>
    <w:rsid w:val="002221A1"/>
    <w:rsid w:val="00222297"/>
    <w:rsid w:val="00222B34"/>
    <w:rsid w:val="002232CC"/>
    <w:rsid w:val="002232D1"/>
    <w:rsid w:val="002233CC"/>
    <w:rsid w:val="002236F0"/>
    <w:rsid w:val="00223761"/>
    <w:rsid w:val="00223911"/>
    <w:rsid w:val="00223C33"/>
    <w:rsid w:val="00223D53"/>
    <w:rsid w:val="00224A4F"/>
    <w:rsid w:val="00224C02"/>
    <w:rsid w:val="00225823"/>
    <w:rsid w:val="00225EA6"/>
    <w:rsid w:val="00225ECF"/>
    <w:rsid w:val="0022624D"/>
    <w:rsid w:val="0022671A"/>
    <w:rsid w:val="00226CF0"/>
    <w:rsid w:val="00226FF8"/>
    <w:rsid w:val="002270F0"/>
    <w:rsid w:val="0022752A"/>
    <w:rsid w:val="002276CC"/>
    <w:rsid w:val="00227F74"/>
    <w:rsid w:val="00227FE8"/>
    <w:rsid w:val="002301DC"/>
    <w:rsid w:val="00230424"/>
    <w:rsid w:val="002304CC"/>
    <w:rsid w:val="00230839"/>
    <w:rsid w:val="00230C15"/>
    <w:rsid w:val="00230D50"/>
    <w:rsid w:val="002313D6"/>
    <w:rsid w:val="00231447"/>
    <w:rsid w:val="00231870"/>
    <w:rsid w:val="00231CBE"/>
    <w:rsid w:val="0023208A"/>
    <w:rsid w:val="00232CB0"/>
    <w:rsid w:val="00232EDD"/>
    <w:rsid w:val="00232F2F"/>
    <w:rsid w:val="002331CF"/>
    <w:rsid w:val="00233242"/>
    <w:rsid w:val="0023336A"/>
    <w:rsid w:val="00233658"/>
    <w:rsid w:val="00233C0C"/>
    <w:rsid w:val="00233C91"/>
    <w:rsid w:val="00233D84"/>
    <w:rsid w:val="00234348"/>
    <w:rsid w:val="002348DD"/>
    <w:rsid w:val="00234B16"/>
    <w:rsid w:val="00234C21"/>
    <w:rsid w:val="00234DC9"/>
    <w:rsid w:val="00235320"/>
    <w:rsid w:val="002355EC"/>
    <w:rsid w:val="00235C1D"/>
    <w:rsid w:val="00236070"/>
    <w:rsid w:val="0023659F"/>
    <w:rsid w:val="00236D46"/>
    <w:rsid w:val="00236E5F"/>
    <w:rsid w:val="00237A65"/>
    <w:rsid w:val="00237FFD"/>
    <w:rsid w:val="00240C18"/>
    <w:rsid w:val="00240ED2"/>
    <w:rsid w:val="00240F8B"/>
    <w:rsid w:val="00241966"/>
    <w:rsid w:val="002419FE"/>
    <w:rsid w:val="002424CB"/>
    <w:rsid w:val="002426F8"/>
    <w:rsid w:val="002428E1"/>
    <w:rsid w:val="002428EB"/>
    <w:rsid w:val="00242D09"/>
    <w:rsid w:val="0024326D"/>
    <w:rsid w:val="00243541"/>
    <w:rsid w:val="002436C8"/>
    <w:rsid w:val="00243B22"/>
    <w:rsid w:val="0024408D"/>
    <w:rsid w:val="00244399"/>
    <w:rsid w:val="00244817"/>
    <w:rsid w:val="00244D33"/>
    <w:rsid w:val="00244D65"/>
    <w:rsid w:val="0024517D"/>
    <w:rsid w:val="00245198"/>
    <w:rsid w:val="002455C5"/>
    <w:rsid w:val="002456AF"/>
    <w:rsid w:val="002459D9"/>
    <w:rsid w:val="00245B98"/>
    <w:rsid w:val="00245C42"/>
    <w:rsid w:val="00245F4B"/>
    <w:rsid w:val="00245F66"/>
    <w:rsid w:val="002462AA"/>
    <w:rsid w:val="00246359"/>
    <w:rsid w:val="002467CA"/>
    <w:rsid w:val="002469A9"/>
    <w:rsid w:val="0024733B"/>
    <w:rsid w:val="002473D7"/>
    <w:rsid w:val="0024742A"/>
    <w:rsid w:val="002474D4"/>
    <w:rsid w:val="0024755E"/>
    <w:rsid w:val="002477D2"/>
    <w:rsid w:val="002479D3"/>
    <w:rsid w:val="0025005E"/>
    <w:rsid w:val="0025029A"/>
    <w:rsid w:val="00250876"/>
    <w:rsid w:val="00250F56"/>
    <w:rsid w:val="00251664"/>
    <w:rsid w:val="002516F9"/>
    <w:rsid w:val="00251A07"/>
    <w:rsid w:val="00251FDF"/>
    <w:rsid w:val="00252127"/>
    <w:rsid w:val="00252189"/>
    <w:rsid w:val="00252195"/>
    <w:rsid w:val="00252322"/>
    <w:rsid w:val="002525A8"/>
    <w:rsid w:val="002527D9"/>
    <w:rsid w:val="002529EA"/>
    <w:rsid w:val="0025315F"/>
    <w:rsid w:val="0025365D"/>
    <w:rsid w:val="00253B3B"/>
    <w:rsid w:val="0025419D"/>
    <w:rsid w:val="00254551"/>
    <w:rsid w:val="00254B61"/>
    <w:rsid w:val="00254E7C"/>
    <w:rsid w:val="00254F57"/>
    <w:rsid w:val="00254FA2"/>
    <w:rsid w:val="002555C0"/>
    <w:rsid w:val="00255B2B"/>
    <w:rsid w:val="002563CF"/>
    <w:rsid w:val="00256424"/>
    <w:rsid w:val="00256532"/>
    <w:rsid w:val="0025682D"/>
    <w:rsid w:val="0025683B"/>
    <w:rsid w:val="00256B48"/>
    <w:rsid w:val="00256B5D"/>
    <w:rsid w:val="00256D5C"/>
    <w:rsid w:val="00256E0E"/>
    <w:rsid w:val="002577AD"/>
    <w:rsid w:val="002578CB"/>
    <w:rsid w:val="00257B3F"/>
    <w:rsid w:val="00257B4F"/>
    <w:rsid w:val="0026079A"/>
    <w:rsid w:val="002614FC"/>
    <w:rsid w:val="00261855"/>
    <w:rsid w:val="00261B08"/>
    <w:rsid w:val="00261F8C"/>
    <w:rsid w:val="002620DD"/>
    <w:rsid w:val="002623F8"/>
    <w:rsid w:val="00262A63"/>
    <w:rsid w:val="00262B46"/>
    <w:rsid w:val="00262CF7"/>
    <w:rsid w:val="00263163"/>
    <w:rsid w:val="002631C0"/>
    <w:rsid w:val="002636C4"/>
    <w:rsid w:val="002636D5"/>
    <w:rsid w:val="002637E6"/>
    <w:rsid w:val="00263869"/>
    <w:rsid w:val="00263942"/>
    <w:rsid w:val="00263C61"/>
    <w:rsid w:val="00263F0D"/>
    <w:rsid w:val="00264048"/>
    <w:rsid w:val="0026425A"/>
    <w:rsid w:val="002643BA"/>
    <w:rsid w:val="00264CD2"/>
    <w:rsid w:val="00265095"/>
    <w:rsid w:val="00265B80"/>
    <w:rsid w:val="00265D6C"/>
    <w:rsid w:val="00265EF0"/>
    <w:rsid w:val="0026631C"/>
    <w:rsid w:val="00266A1D"/>
    <w:rsid w:val="00266D49"/>
    <w:rsid w:val="00266E22"/>
    <w:rsid w:val="002678C1"/>
    <w:rsid w:val="00267C94"/>
    <w:rsid w:val="0027019F"/>
    <w:rsid w:val="00270A48"/>
    <w:rsid w:val="00270F39"/>
    <w:rsid w:val="00271611"/>
    <w:rsid w:val="00271750"/>
    <w:rsid w:val="00272127"/>
    <w:rsid w:val="00272213"/>
    <w:rsid w:val="0027255F"/>
    <w:rsid w:val="00272763"/>
    <w:rsid w:val="002727F9"/>
    <w:rsid w:val="002729A7"/>
    <w:rsid w:val="00272AA2"/>
    <w:rsid w:val="00272E4F"/>
    <w:rsid w:val="00272E75"/>
    <w:rsid w:val="002733AA"/>
    <w:rsid w:val="00273988"/>
    <w:rsid w:val="00273B78"/>
    <w:rsid w:val="00273BF2"/>
    <w:rsid w:val="00273E98"/>
    <w:rsid w:val="00274104"/>
    <w:rsid w:val="002741A7"/>
    <w:rsid w:val="0027450B"/>
    <w:rsid w:val="002747E3"/>
    <w:rsid w:val="00274B9E"/>
    <w:rsid w:val="00274E57"/>
    <w:rsid w:val="002750EA"/>
    <w:rsid w:val="002751C7"/>
    <w:rsid w:val="00275D50"/>
    <w:rsid w:val="00275DA3"/>
    <w:rsid w:val="00275F64"/>
    <w:rsid w:val="002762C9"/>
    <w:rsid w:val="00276692"/>
    <w:rsid w:val="00276925"/>
    <w:rsid w:val="00276AD5"/>
    <w:rsid w:val="00276DBD"/>
    <w:rsid w:val="00276DF9"/>
    <w:rsid w:val="00276E8B"/>
    <w:rsid w:val="00277C09"/>
    <w:rsid w:val="0028044B"/>
    <w:rsid w:val="00280868"/>
    <w:rsid w:val="00280ACF"/>
    <w:rsid w:val="00280C3F"/>
    <w:rsid w:val="00280CF3"/>
    <w:rsid w:val="002810DC"/>
    <w:rsid w:val="002813F2"/>
    <w:rsid w:val="0028142C"/>
    <w:rsid w:val="0028161B"/>
    <w:rsid w:val="002819C0"/>
    <w:rsid w:val="00281A2A"/>
    <w:rsid w:val="00281C8C"/>
    <w:rsid w:val="002827D7"/>
    <w:rsid w:val="002828FD"/>
    <w:rsid w:val="002829EC"/>
    <w:rsid w:val="00282C03"/>
    <w:rsid w:val="00283207"/>
    <w:rsid w:val="00283297"/>
    <w:rsid w:val="00283309"/>
    <w:rsid w:val="002837FB"/>
    <w:rsid w:val="002838AA"/>
    <w:rsid w:val="00283C12"/>
    <w:rsid w:val="002840FF"/>
    <w:rsid w:val="002841D4"/>
    <w:rsid w:val="0028439F"/>
    <w:rsid w:val="0028450A"/>
    <w:rsid w:val="002859D6"/>
    <w:rsid w:val="00285A10"/>
    <w:rsid w:val="00285E5D"/>
    <w:rsid w:val="00286317"/>
    <w:rsid w:val="00286B82"/>
    <w:rsid w:val="00286C5B"/>
    <w:rsid w:val="00287005"/>
    <w:rsid w:val="0028718E"/>
    <w:rsid w:val="0028735A"/>
    <w:rsid w:val="0028749A"/>
    <w:rsid w:val="002876FC"/>
    <w:rsid w:val="00287B5A"/>
    <w:rsid w:val="00287E43"/>
    <w:rsid w:val="00287ED8"/>
    <w:rsid w:val="00287F92"/>
    <w:rsid w:val="002907A5"/>
    <w:rsid w:val="00290AFD"/>
    <w:rsid w:val="00290B40"/>
    <w:rsid w:val="00290EEA"/>
    <w:rsid w:val="002914D7"/>
    <w:rsid w:val="002916AE"/>
    <w:rsid w:val="00291E9F"/>
    <w:rsid w:val="00292E2D"/>
    <w:rsid w:val="00292F06"/>
    <w:rsid w:val="00293066"/>
    <w:rsid w:val="00293586"/>
    <w:rsid w:val="00293E46"/>
    <w:rsid w:val="00294420"/>
    <w:rsid w:val="00294443"/>
    <w:rsid w:val="00294904"/>
    <w:rsid w:val="00294D02"/>
    <w:rsid w:val="00294FE4"/>
    <w:rsid w:val="0029504A"/>
    <w:rsid w:val="00295728"/>
    <w:rsid w:val="0029591D"/>
    <w:rsid w:val="00295990"/>
    <w:rsid w:val="002960D2"/>
    <w:rsid w:val="00296152"/>
    <w:rsid w:val="00296295"/>
    <w:rsid w:val="002963C9"/>
    <w:rsid w:val="002966FF"/>
    <w:rsid w:val="00296ABA"/>
    <w:rsid w:val="00296D32"/>
    <w:rsid w:val="00296E11"/>
    <w:rsid w:val="00296FF0"/>
    <w:rsid w:val="0029701E"/>
    <w:rsid w:val="002970A7"/>
    <w:rsid w:val="00297707"/>
    <w:rsid w:val="00297CC1"/>
    <w:rsid w:val="002A04D1"/>
    <w:rsid w:val="002A07B0"/>
    <w:rsid w:val="002A1745"/>
    <w:rsid w:val="002A19DB"/>
    <w:rsid w:val="002A1B7C"/>
    <w:rsid w:val="002A1FC3"/>
    <w:rsid w:val="002A225A"/>
    <w:rsid w:val="002A237D"/>
    <w:rsid w:val="002A267F"/>
    <w:rsid w:val="002A2E17"/>
    <w:rsid w:val="002A3529"/>
    <w:rsid w:val="002A3801"/>
    <w:rsid w:val="002A38D5"/>
    <w:rsid w:val="002A3A3C"/>
    <w:rsid w:val="002A3A5F"/>
    <w:rsid w:val="002A47DE"/>
    <w:rsid w:val="002A4BFA"/>
    <w:rsid w:val="002A505F"/>
    <w:rsid w:val="002A514A"/>
    <w:rsid w:val="002A51CA"/>
    <w:rsid w:val="002A53EE"/>
    <w:rsid w:val="002A5F7F"/>
    <w:rsid w:val="002A5F90"/>
    <w:rsid w:val="002A6043"/>
    <w:rsid w:val="002A6852"/>
    <w:rsid w:val="002A685C"/>
    <w:rsid w:val="002A7AC1"/>
    <w:rsid w:val="002A7D51"/>
    <w:rsid w:val="002B0008"/>
    <w:rsid w:val="002B087A"/>
    <w:rsid w:val="002B0CDF"/>
    <w:rsid w:val="002B0D9A"/>
    <w:rsid w:val="002B0FE0"/>
    <w:rsid w:val="002B12AE"/>
    <w:rsid w:val="002B1800"/>
    <w:rsid w:val="002B196C"/>
    <w:rsid w:val="002B1A66"/>
    <w:rsid w:val="002B1B10"/>
    <w:rsid w:val="002B1BD9"/>
    <w:rsid w:val="002B213C"/>
    <w:rsid w:val="002B2681"/>
    <w:rsid w:val="002B27BB"/>
    <w:rsid w:val="002B30C9"/>
    <w:rsid w:val="002B3141"/>
    <w:rsid w:val="002B3342"/>
    <w:rsid w:val="002B352F"/>
    <w:rsid w:val="002B38FD"/>
    <w:rsid w:val="002B39D1"/>
    <w:rsid w:val="002B3F39"/>
    <w:rsid w:val="002B3F68"/>
    <w:rsid w:val="002B4118"/>
    <w:rsid w:val="002B4521"/>
    <w:rsid w:val="002B4840"/>
    <w:rsid w:val="002B4942"/>
    <w:rsid w:val="002B4C38"/>
    <w:rsid w:val="002B579E"/>
    <w:rsid w:val="002B5CA1"/>
    <w:rsid w:val="002B661D"/>
    <w:rsid w:val="002B67CA"/>
    <w:rsid w:val="002B67D4"/>
    <w:rsid w:val="002B6843"/>
    <w:rsid w:val="002B6AC5"/>
    <w:rsid w:val="002B6EB5"/>
    <w:rsid w:val="002B7407"/>
    <w:rsid w:val="002B7923"/>
    <w:rsid w:val="002B7CAC"/>
    <w:rsid w:val="002B7EFB"/>
    <w:rsid w:val="002C0178"/>
    <w:rsid w:val="002C0312"/>
    <w:rsid w:val="002C05D8"/>
    <w:rsid w:val="002C0752"/>
    <w:rsid w:val="002C0F8A"/>
    <w:rsid w:val="002C11FA"/>
    <w:rsid w:val="002C14DD"/>
    <w:rsid w:val="002C15C9"/>
    <w:rsid w:val="002C176F"/>
    <w:rsid w:val="002C17DA"/>
    <w:rsid w:val="002C1D80"/>
    <w:rsid w:val="002C1DF2"/>
    <w:rsid w:val="002C1E0C"/>
    <w:rsid w:val="002C1F55"/>
    <w:rsid w:val="002C22EB"/>
    <w:rsid w:val="002C2CB5"/>
    <w:rsid w:val="002C2E34"/>
    <w:rsid w:val="002C3057"/>
    <w:rsid w:val="002C33C8"/>
    <w:rsid w:val="002C3D03"/>
    <w:rsid w:val="002C3E19"/>
    <w:rsid w:val="002C3F2E"/>
    <w:rsid w:val="002C3F42"/>
    <w:rsid w:val="002C3F7F"/>
    <w:rsid w:val="002C3FE8"/>
    <w:rsid w:val="002C45C1"/>
    <w:rsid w:val="002C4D8F"/>
    <w:rsid w:val="002C4F93"/>
    <w:rsid w:val="002C50EF"/>
    <w:rsid w:val="002C5402"/>
    <w:rsid w:val="002C586C"/>
    <w:rsid w:val="002C59E2"/>
    <w:rsid w:val="002C5D59"/>
    <w:rsid w:val="002C5E12"/>
    <w:rsid w:val="002C616A"/>
    <w:rsid w:val="002C629C"/>
    <w:rsid w:val="002C64F4"/>
    <w:rsid w:val="002C7478"/>
    <w:rsid w:val="002C74E1"/>
    <w:rsid w:val="002C77C7"/>
    <w:rsid w:val="002C787C"/>
    <w:rsid w:val="002C78CD"/>
    <w:rsid w:val="002C7FE6"/>
    <w:rsid w:val="002D044D"/>
    <w:rsid w:val="002D060F"/>
    <w:rsid w:val="002D08B5"/>
    <w:rsid w:val="002D164E"/>
    <w:rsid w:val="002D16A8"/>
    <w:rsid w:val="002D24EA"/>
    <w:rsid w:val="002D2C18"/>
    <w:rsid w:val="002D2E8A"/>
    <w:rsid w:val="002D329F"/>
    <w:rsid w:val="002D333D"/>
    <w:rsid w:val="002D374F"/>
    <w:rsid w:val="002D420F"/>
    <w:rsid w:val="002D4929"/>
    <w:rsid w:val="002D4CB3"/>
    <w:rsid w:val="002D4D38"/>
    <w:rsid w:val="002D52DC"/>
    <w:rsid w:val="002D541E"/>
    <w:rsid w:val="002D5851"/>
    <w:rsid w:val="002D5F24"/>
    <w:rsid w:val="002D63DC"/>
    <w:rsid w:val="002D6FE1"/>
    <w:rsid w:val="002D78B1"/>
    <w:rsid w:val="002D7E2E"/>
    <w:rsid w:val="002E0AB4"/>
    <w:rsid w:val="002E0C5D"/>
    <w:rsid w:val="002E0DB5"/>
    <w:rsid w:val="002E10A6"/>
    <w:rsid w:val="002E11A1"/>
    <w:rsid w:val="002E11C2"/>
    <w:rsid w:val="002E137A"/>
    <w:rsid w:val="002E137C"/>
    <w:rsid w:val="002E1445"/>
    <w:rsid w:val="002E175A"/>
    <w:rsid w:val="002E17DC"/>
    <w:rsid w:val="002E1D47"/>
    <w:rsid w:val="002E2033"/>
    <w:rsid w:val="002E2798"/>
    <w:rsid w:val="002E2A6E"/>
    <w:rsid w:val="002E2C22"/>
    <w:rsid w:val="002E2D43"/>
    <w:rsid w:val="002E2F67"/>
    <w:rsid w:val="002E315E"/>
    <w:rsid w:val="002E3256"/>
    <w:rsid w:val="002E327E"/>
    <w:rsid w:val="002E3374"/>
    <w:rsid w:val="002E341A"/>
    <w:rsid w:val="002E355C"/>
    <w:rsid w:val="002E35F6"/>
    <w:rsid w:val="002E3894"/>
    <w:rsid w:val="002E3FC1"/>
    <w:rsid w:val="002E465D"/>
    <w:rsid w:val="002E46D1"/>
    <w:rsid w:val="002E47EF"/>
    <w:rsid w:val="002E4811"/>
    <w:rsid w:val="002E4AE2"/>
    <w:rsid w:val="002E514C"/>
    <w:rsid w:val="002E5A20"/>
    <w:rsid w:val="002E5ACF"/>
    <w:rsid w:val="002E5C58"/>
    <w:rsid w:val="002E68BE"/>
    <w:rsid w:val="002E78A9"/>
    <w:rsid w:val="002E78B2"/>
    <w:rsid w:val="002E7900"/>
    <w:rsid w:val="002E795F"/>
    <w:rsid w:val="002F0327"/>
    <w:rsid w:val="002F046E"/>
    <w:rsid w:val="002F0AA5"/>
    <w:rsid w:val="002F0D43"/>
    <w:rsid w:val="002F110F"/>
    <w:rsid w:val="002F139A"/>
    <w:rsid w:val="002F1654"/>
    <w:rsid w:val="002F199A"/>
    <w:rsid w:val="002F1F79"/>
    <w:rsid w:val="002F2189"/>
    <w:rsid w:val="002F23D9"/>
    <w:rsid w:val="002F2437"/>
    <w:rsid w:val="002F2900"/>
    <w:rsid w:val="002F2B39"/>
    <w:rsid w:val="002F2C8E"/>
    <w:rsid w:val="002F2D5E"/>
    <w:rsid w:val="002F3272"/>
    <w:rsid w:val="002F387F"/>
    <w:rsid w:val="002F4027"/>
    <w:rsid w:val="002F4D8D"/>
    <w:rsid w:val="002F4DC0"/>
    <w:rsid w:val="002F5624"/>
    <w:rsid w:val="002F5685"/>
    <w:rsid w:val="002F5740"/>
    <w:rsid w:val="002F60A7"/>
    <w:rsid w:val="002F6314"/>
    <w:rsid w:val="002F639C"/>
    <w:rsid w:val="002F696A"/>
    <w:rsid w:val="002F6A63"/>
    <w:rsid w:val="002F6D4A"/>
    <w:rsid w:val="002F6F44"/>
    <w:rsid w:val="002F7062"/>
    <w:rsid w:val="002F72E7"/>
    <w:rsid w:val="002F7998"/>
    <w:rsid w:val="002F7EE1"/>
    <w:rsid w:val="00300380"/>
    <w:rsid w:val="00300997"/>
    <w:rsid w:val="00300BD1"/>
    <w:rsid w:val="00300C59"/>
    <w:rsid w:val="00300F4E"/>
    <w:rsid w:val="003011A2"/>
    <w:rsid w:val="003019CF"/>
    <w:rsid w:val="00302000"/>
    <w:rsid w:val="00302D1B"/>
    <w:rsid w:val="003030C7"/>
    <w:rsid w:val="00303164"/>
    <w:rsid w:val="003035DF"/>
    <w:rsid w:val="0030431F"/>
    <w:rsid w:val="00304801"/>
    <w:rsid w:val="003048B9"/>
    <w:rsid w:val="00304AE6"/>
    <w:rsid w:val="00304C4A"/>
    <w:rsid w:val="00304D1F"/>
    <w:rsid w:val="00304FA3"/>
    <w:rsid w:val="00305027"/>
    <w:rsid w:val="003050FC"/>
    <w:rsid w:val="003058E4"/>
    <w:rsid w:val="003060D9"/>
    <w:rsid w:val="00306178"/>
    <w:rsid w:val="003065F5"/>
    <w:rsid w:val="003069A3"/>
    <w:rsid w:val="00306CCF"/>
    <w:rsid w:val="00306D4B"/>
    <w:rsid w:val="00307157"/>
    <w:rsid w:val="00307874"/>
    <w:rsid w:val="00307D1E"/>
    <w:rsid w:val="00307FBE"/>
    <w:rsid w:val="003101DE"/>
    <w:rsid w:val="0031069C"/>
    <w:rsid w:val="00310B7F"/>
    <w:rsid w:val="00310F75"/>
    <w:rsid w:val="00311081"/>
    <w:rsid w:val="0031136F"/>
    <w:rsid w:val="00311930"/>
    <w:rsid w:val="00311A88"/>
    <w:rsid w:val="00311B66"/>
    <w:rsid w:val="003129B9"/>
    <w:rsid w:val="00312A39"/>
    <w:rsid w:val="00312CC7"/>
    <w:rsid w:val="00312F57"/>
    <w:rsid w:val="00312FF0"/>
    <w:rsid w:val="00313CA7"/>
    <w:rsid w:val="00313D6B"/>
    <w:rsid w:val="00313E2F"/>
    <w:rsid w:val="00313EEE"/>
    <w:rsid w:val="003141DD"/>
    <w:rsid w:val="00314592"/>
    <w:rsid w:val="00314612"/>
    <w:rsid w:val="00314799"/>
    <w:rsid w:val="00314AB4"/>
    <w:rsid w:val="00314D36"/>
    <w:rsid w:val="00314EB1"/>
    <w:rsid w:val="00315441"/>
    <w:rsid w:val="003160A6"/>
    <w:rsid w:val="0031713E"/>
    <w:rsid w:val="003172CF"/>
    <w:rsid w:val="00317488"/>
    <w:rsid w:val="00317739"/>
    <w:rsid w:val="00317E59"/>
    <w:rsid w:val="00317F12"/>
    <w:rsid w:val="00317F9E"/>
    <w:rsid w:val="00320892"/>
    <w:rsid w:val="003214E0"/>
    <w:rsid w:val="00321526"/>
    <w:rsid w:val="00321874"/>
    <w:rsid w:val="003218F5"/>
    <w:rsid w:val="00321D2E"/>
    <w:rsid w:val="00321E06"/>
    <w:rsid w:val="0032228C"/>
    <w:rsid w:val="003223C0"/>
    <w:rsid w:val="00322FC2"/>
    <w:rsid w:val="003235E0"/>
    <w:rsid w:val="00323813"/>
    <w:rsid w:val="00323D2D"/>
    <w:rsid w:val="003241EB"/>
    <w:rsid w:val="003243D4"/>
    <w:rsid w:val="0032484B"/>
    <w:rsid w:val="0032506C"/>
    <w:rsid w:val="003255E9"/>
    <w:rsid w:val="00325773"/>
    <w:rsid w:val="003260AD"/>
    <w:rsid w:val="00326372"/>
    <w:rsid w:val="0032656E"/>
    <w:rsid w:val="003265F4"/>
    <w:rsid w:val="003266EA"/>
    <w:rsid w:val="00326BB5"/>
    <w:rsid w:val="00326BFA"/>
    <w:rsid w:val="00326E75"/>
    <w:rsid w:val="003271C7"/>
    <w:rsid w:val="00327D04"/>
    <w:rsid w:val="00327D55"/>
    <w:rsid w:val="00330649"/>
    <w:rsid w:val="00331166"/>
    <w:rsid w:val="00331937"/>
    <w:rsid w:val="00331D7F"/>
    <w:rsid w:val="00331F17"/>
    <w:rsid w:val="003321F3"/>
    <w:rsid w:val="0033220B"/>
    <w:rsid w:val="003322D4"/>
    <w:rsid w:val="00332AA9"/>
    <w:rsid w:val="00332EB2"/>
    <w:rsid w:val="003332BA"/>
    <w:rsid w:val="003333AB"/>
    <w:rsid w:val="0033380D"/>
    <w:rsid w:val="0033409F"/>
    <w:rsid w:val="003341C8"/>
    <w:rsid w:val="00334431"/>
    <w:rsid w:val="00334C5E"/>
    <w:rsid w:val="00335013"/>
    <w:rsid w:val="0033581A"/>
    <w:rsid w:val="003359B6"/>
    <w:rsid w:val="00335AA7"/>
    <w:rsid w:val="00335DC9"/>
    <w:rsid w:val="003362FE"/>
    <w:rsid w:val="0033643B"/>
    <w:rsid w:val="003367A9"/>
    <w:rsid w:val="003369F4"/>
    <w:rsid w:val="00336C07"/>
    <w:rsid w:val="00336E48"/>
    <w:rsid w:val="0033718F"/>
    <w:rsid w:val="003374C1"/>
    <w:rsid w:val="00337737"/>
    <w:rsid w:val="00337E36"/>
    <w:rsid w:val="003401AE"/>
    <w:rsid w:val="00340628"/>
    <w:rsid w:val="003407BA"/>
    <w:rsid w:val="0034090E"/>
    <w:rsid w:val="00340919"/>
    <w:rsid w:val="00340A53"/>
    <w:rsid w:val="00340C45"/>
    <w:rsid w:val="00340CD5"/>
    <w:rsid w:val="00340FCD"/>
    <w:rsid w:val="0034197C"/>
    <w:rsid w:val="00341B26"/>
    <w:rsid w:val="00341BB0"/>
    <w:rsid w:val="00341C18"/>
    <w:rsid w:val="00341EE8"/>
    <w:rsid w:val="003421A3"/>
    <w:rsid w:val="0034237D"/>
    <w:rsid w:val="00342983"/>
    <w:rsid w:val="00342E84"/>
    <w:rsid w:val="00343508"/>
    <w:rsid w:val="00343D83"/>
    <w:rsid w:val="00343E6A"/>
    <w:rsid w:val="00344B2D"/>
    <w:rsid w:val="00344CBC"/>
    <w:rsid w:val="00345097"/>
    <w:rsid w:val="00345547"/>
    <w:rsid w:val="003455B2"/>
    <w:rsid w:val="00345BAA"/>
    <w:rsid w:val="00345E3B"/>
    <w:rsid w:val="00346353"/>
    <w:rsid w:val="00346940"/>
    <w:rsid w:val="00346D64"/>
    <w:rsid w:val="00346E83"/>
    <w:rsid w:val="00346FA7"/>
    <w:rsid w:val="00346FC8"/>
    <w:rsid w:val="0034739C"/>
    <w:rsid w:val="00347619"/>
    <w:rsid w:val="00347BB7"/>
    <w:rsid w:val="00350253"/>
    <w:rsid w:val="00350344"/>
    <w:rsid w:val="003507B0"/>
    <w:rsid w:val="00350981"/>
    <w:rsid w:val="00350A55"/>
    <w:rsid w:val="00351083"/>
    <w:rsid w:val="0035170F"/>
    <w:rsid w:val="003522A5"/>
    <w:rsid w:val="003526E3"/>
    <w:rsid w:val="00352A0A"/>
    <w:rsid w:val="00352AD1"/>
    <w:rsid w:val="00352D8D"/>
    <w:rsid w:val="00352FE1"/>
    <w:rsid w:val="00353209"/>
    <w:rsid w:val="0035327A"/>
    <w:rsid w:val="0035331F"/>
    <w:rsid w:val="00353467"/>
    <w:rsid w:val="00353837"/>
    <w:rsid w:val="00353860"/>
    <w:rsid w:val="00353C5F"/>
    <w:rsid w:val="00353D18"/>
    <w:rsid w:val="0035450F"/>
    <w:rsid w:val="003548D2"/>
    <w:rsid w:val="00354973"/>
    <w:rsid w:val="00354B9C"/>
    <w:rsid w:val="00355163"/>
    <w:rsid w:val="0035566D"/>
    <w:rsid w:val="00355AD6"/>
    <w:rsid w:val="00355E7F"/>
    <w:rsid w:val="003571F4"/>
    <w:rsid w:val="00357331"/>
    <w:rsid w:val="003573AC"/>
    <w:rsid w:val="003576D5"/>
    <w:rsid w:val="003576E7"/>
    <w:rsid w:val="003579CB"/>
    <w:rsid w:val="00357AC4"/>
    <w:rsid w:val="00357E4C"/>
    <w:rsid w:val="00360833"/>
    <w:rsid w:val="003609C1"/>
    <w:rsid w:val="00360D65"/>
    <w:rsid w:val="00361129"/>
    <w:rsid w:val="003611D9"/>
    <w:rsid w:val="0036122C"/>
    <w:rsid w:val="003613E9"/>
    <w:rsid w:val="00361602"/>
    <w:rsid w:val="0036186A"/>
    <w:rsid w:val="00361990"/>
    <w:rsid w:val="00361CDE"/>
    <w:rsid w:val="00361FD0"/>
    <w:rsid w:val="0036202C"/>
    <w:rsid w:val="00362127"/>
    <w:rsid w:val="0036251C"/>
    <w:rsid w:val="003625BE"/>
    <w:rsid w:val="0036290E"/>
    <w:rsid w:val="00362A7F"/>
    <w:rsid w:val="00362BF1"/>
    <w:rsid w:val="00362EBC"/>
    <w:rsid w:val="00362F34"/>
    <w:rsid w:val="003632DB"/>
    <w:rsid w:val="00363885"/>
    <w:rsid w:val="00363E7C"/>
    <w:rsid w:val="0036479E"/>
    <w:rsid w:val="00364A66"/>
    <w:rsid w:val="00364AE3"/>
    <w:rsid w:val="00365005"/>
    <w:rsid w:val="0036514C"/>
    <w:rsid w:val="003651E2"/>
    <w:rsid w:val="00366056"/>
    <w:rsid w:val="003663C1"/>
    <w:rsid w:val="00366DEA"/>
    <w:rsid w:val="00367059"/>
    <w:rsid w:val="003674F9"/>
    <w:rsid w:val="0036774F"/>
    <w:rsid w:val="00367AE0"/>
    <w:rsid w:val="0037008E"/>
    <w:rsid w:val="0037063B"/>
    <w:rsid w:val="00370BA7"/>
    <w:rsid w:val="00371021"/>
    <w:rsid w:val="00371686"/>
    <w:rsid w:val="003716DC"/>
    <w:rsid w:val="003719DE"/>
    <w:rsid w:val="00371B22"/>
    <w:rsid w:val="00371DD2"/>
    <w:rsid w:val="00372247"/>
    <w:rsid w:val="00372469"/>
    <w:rsid w:val="00372481"/>
    <w:rsid w:val="00372FC4"/>
    <w:rsid w:val="00373262"/>
    <w:rsid w:val="003736F8"/>
    <w:rsid w:val="0037403B"/>
    <w:rsid w:val="003742E2"/>
    <w:rsid w:val="003747F9"/>
    <w:rsid w:val="0037484A"/>
    <w:rsid w:val="00374ACF"/>
    <w:rsid w:val="00375281"/>
    <w:rsid w:val="0037543A"/>
    <w:rsid w:val="00375870"/>
    <w:rsid w:val="00376092"/>
    <w:rsid w:val="00376642"/>
    <w:rsid w:val="0037683F"/>
    <w:rsid w:val="00376BDA"/>
    <w:rsid w:val="00376DD0"/>
    <w:rsid w:val="0037721D"/>
    <w:rsid w:val="0037731A"/>
    <w:rsid w:val="00377350"/>
    <w:rsid w:val="003775AD"/>
    <w:rsid w:val="00377665"/>
    <w:rsid w:val="00377EED"/>
    <w:rsid w:val="003802EB"/>
    <w:rsid w:val="003806F9"/>
    <w:rsid w:val="00380780"/>
    <w:rsid w:val="00381594"/>
    <w:rsid w:val="003815B3"/>
    <w:rsid w:val="0038163B"/>
    <w:rsid w:val="00381889"/>
    <w:rsid w:val="0038198D"/>
    <w:rsid w:val="00382A68"/>
    <w:rsid w:val="00382F70"/>
    <w:rsid w:val="003838FE"/>
    <w:rsid w:val="00383B1C"/>
    <w:rsid w:val="00383BBD"/>
    <w:rsid w:val="00383E70"/>
    <w:rsid w:val="00383F0E"/>
    <w:rsid w:val="00383FD6"/>
    <w:rsid w:val="0038412B"/>
    <w:rsid w:val="0038438E"/>
    <w:rsid w:val="003843D9"/>
    <w:rsid w:val="003843DB"/>
    <w:rsid w:val="0038481D"/>
    <w:rsid w:val="00384853"/>
    <w:rsid w:val="00384B0E"/>
    <w:rsid w:val="00384FD7"/>
    <w:rsid w:val="003853AE"/>
    <w:rsid w:val="00386062"/>
    <w:rsid w:val="003867DD"/>
    <w:rsid w:val="003868B2"/>
    <w:rsid w:val="00386922"/>
    <w:rsid w:val="00387402"/>
    <w:rsid w:val="00387929"/>
    <w:rsid w:val="00387DD8"/>
    <w:rsid w:val="00390527"/>
    <w:rsid w:val="00390D70"/>
    <w:rsid w:val="00390F6B"/>
    <w:rsid w:val="0039110D"/>
    <w:rsid w:val="00391148"/>
    <w:rsid w:val="003920B9"/>
    <w:rsid w:val="003920C1"/>
    <w:rsid w:val="003920E3"/>
    <w:rsid w:val="0039236D"/>
    <w:rsid w:val="00392F9C"/>
    <w:rsid w:val="00393190"/>
    <w:rsid w:val="003937F2"/>
    <w:rsid w:val="00393C3F"/>
    <w:rsid w:val="00393C61"/>
    <w:rsid w:val="00393CC1"/>
    <w:rsid w:val="00394BE9"/>
    <w:rsid w:val="00394DDD"/>
    <w:rsid w:val="00394E17"/>
    <w:rsid w:val="00395004"/>
    <w:rsid w:val="00395011"/>
    <w:rsid w:val="003952CC"/>
    <w:rsid w:val="00395C08"/>
    <w:rsid w:val="00395F9C"/>
    <w:rsid w:val="00395FBE"/>
    <w:rsid w:val="00396012"/>
    <w:rsid w:val="0039645D"/>
    <w:rsid w:val="00396694"/>
    <w:rsid w:val="003969AE"/>
    <w:rsid w:val="00396B23"/>
    <w:rsid w:val="00396DE4"/>
    <w:rsid w:val="00397C80"/>
    <w:rsid w:val="003A037E"/>
    <w:rsid w:val="003A09CB"/>
    <w:rsid w:val="003A0C99"/>
    <w:rsid w:val="003A1740"/>
    <w:rsid w:val="003A1889"/>
    <w:rsid w:val="003A1C48"/>
    <w:rsid w:val="003A1C8B"/>
    <w:rsid w:val="003A1E2D"/>
    <w:rsid w:val="003A204C"/>
    <w:rsid w:val="003A2061"/>
    <w:rsid w:val="003A2106"/>
    <w:rsid w:val="003A2A54"/>
    <w:rsid w:val="003A2F67"/>
    <w:rsid w:val="003A4093"/>
    <w:rsid w:val="003A47D1"/>
    <w:rsid w:val="003A49B8"/>
    <w:rsid w:val="003A4B2E"/>
    <w:rsid w:val="003A500B"/>
    <w:rsid w:val="003A5534"/>
    <w:rsid w:val="003A5588"/>
    <w:rsid w:val="003A559B"/>
    <w:rsid w:val="003A5A37"/>
    <w:rsid w:val="003A5B2E"/>
    <w:rsid w:val="003A5D2E"/>
    <w:rsid w:val="003A5F89"/>
    <w:rsid w:val="003A665E"/>
    <w:rsid w:val="003A6B22"/>
    <w:rsid w:val="003A6C65"/>
    <w:rsid w:val="003A783C"/>
    <w:rsid w:val="003A7A0F"/>
    <w:rsid w:val="003A7FB3"/>
    <w:rsid w:val="003B01D6"/>
    <w:rsid w:val="003B0398"/>
    <w:rsid w:val="003B0495"/>
    <w:rsid w:val="003B058A"/>
    <w:rsid w:val="003B06D9"/>
    <w:rsid w:val="003B07EE"/>
    <w:rsid w:val="003B0AEB"/>
    <w:rsid w:val="003B1013"/>
    <w:rsid w:val="003B1032"/>
    <w:rsid w:val="003B11EF"/>
    <w:rsid w:val="003B1791"/>
    <w:rsid w:val="003B1812"/>
    <w:rsid w:val="003B1BAE"/>
    <w:rsid w:val="003B1C8D"/>
    <w:rsid w:val="003B1CA4"/>
    <w:rsid w:val="003B1F3A"/>
    <w:rsid w:val="003B1FB3"/>
    <w:rsid w:val="003B2C67"/>
    <w:rsid w:val="003B2D13"/>
    <w:rsid w:val="003B3061"/>
    <w:rsid w:val="003B3126"/>
    <w:rsid w:val="003B324C"/>
    <w:rsid w:val="003B356C"/>
    <w:rsid w:val="003B3738"/>
    <w:rsid w:val="003B3938"/>
    <w:rsid w:val="003B3A0A"/>
    <w:rsid w:val="003B3C4D"/>
    <w:rsid w:val="003B4581"/>
    <w:rsid w:val="003B45E7"/>
    <w:rsid w:val="003B470C"/>
    <w:rsid w:val="003B483A"/>
    <w:rsid w:val="003B4BFA"/>
    <w:rsid w:val="003B4DB4"/>
    <w:rsid w:val="003B503D"/>
    <w:rsid w:val="003B511D"/>
    <w:rsid w:val="003B5F1A"/>
    <w:rsid w:val="003B61C6"/>
    <w:rsid w:val="003B61DD"/>
    <w:rsid w:val="003B647F"/>
    <w:rsid w:val="003B67F6"/>
    <w:rsid w:val="003B7011"/>
    <w:rsid w:val="003B74C4"/>
    <w:rsid w:val="003B75F0"/>
    <w:rsid w:val="003B7782"/>
    <w:rsid w:val="003B78F7"/>
    <w:rsid w:val="003B7D30"/>
    <w:rsid w:val="003B7DF5"/>
    <w:rsid w:val="003C0877"/>
    <w:rsid w:val="003C0E4E"/>
    <w:rsid w:val="003C11EE"/>
    <w:rsid w:val="003C1382"/>
    <w:rsid w:val="003C1E60"/>
    <w:rsid w:val="003C225D"/>
    <w:rsid w:val="003C2289"/>
    <w:rsid w:val="003C2D63"/>
    <w:rsid w:val="003C31A1"/>
    <w:rsid w:val="003C3346"/>
    <w:rsid w:val="003C337A"/>
    <w:rsid w:val="003C347A"/>
    <w:rsid w:val="003C36F5"/>
    <w:rsid w:val="003C3DCD"/>
    <w:rsid w:val="003C3F20"/>
    <w:rsid w:val="003C3F7D"/>
    <w:rsid w:val="003C4101"/>
    <w:rsid w:val="003C4949"/>
    <w:rsid w:val="003C52A2"/>
    <w:rsid w:val="003C532D"/>
    <w:rsid w:val="003C54C5"/>
    <w:rsid w:val="003C5588"/>
    <w:rsid w:val="003C5B50"/>
    <w:rsid w:val="003C6273"/>
    <w:rsid w:val="003C64DD"/>
    <w:rsid w:val="003C6619"/>
    <w:rsid w:val="003C7127"/>
    <w:rsid w:val="003C7204"/>
    <w:rsid w:val="003C7668"/>
    <w:rsid w:val="003C7A1D"/>
    <w:rsid w:val="003D1183"/>
    <w:rsid w:val="003D190D"/>
    <w:rsid w:val="003D1D6F"/>
    <w:rsid w:val="003D26DC"/>
    <w:rsid w:val="003D2F37"/>
    <w:rsid w:val="003D2FAC"/>
    <w:rsid w:val="003D30D8"/>
    <w:rsid w:val="003D315F"/>
    <w:rsid w:val="003D35D0"/>
    <w:rsid w:val="003D35E6"/>
    <w:rsid w:val="003D372F"/>
    <w:rsid w:val="003D3E0E"/>
    <w:rsid w:val="003D41E0"/>
    <w:rsid w:val="003D4A8E"/>
    <w:rsid w:val="003D5585"/>
    <w:rsid w:val="003D5854"/>
    <w:rsid w:val="003D59F7"/>
    <w:rsid w:val="003D5CF3"/>
    <w:rsid w:val="003D5EA2"/>
    <w:rsid w:val="003D5FF2"/>
    <w:rsid w:val="003D632B"/>
    <w:rsid w:val="003D69D3"/>
    <w:rsid w:val="003D6A56"/>
    <w:rsid w:val="003D6BD2"/>
    <w:rsid w:val="003D7287"/>
    <w:rsid w:val="003D7477"/>
    <w:rsid w:val="003D7DB6"/>
    <w:rsid w:val="003D7F7D"/>
    <w:rsid w:val="003D7FB2"/>
    <w:rsid w:val="003E07D0"/>
    <w:rsid w:val="003E07DB"/>
    <w:rsid w:val="003E0902"/>
    <w:rsid w:val="003E1534"/>
    <w:rsid w:val="003E1DC3"/>
    <w:rsid w:val="003E2D4A"/>
    <w:rsid w:val="003E2F67"/>
    <w:rsid w:val="003E3051"/>
    <w:rsid w:val="003E3660"/>
    <w:rsid w:val="003E3687"/>
    <w:rsid w:val="003E402A"/>
    <w:rsid w:val="003E492B"/>
    <w:rsid w:val="003E49F5"/>
    <w:rsid w:val="003E50D2"/>
    <w:rsid w:val="003E5328"/>
    <w:rsid w:val="003E5420"/>
    <w:rsid w:val="003E5A9C"/>
    <w:rsid w:val="003E5AB1"/>
    <w:rsid w:val="003E5BA0"/>
    <w:rsid w:val="003E5DBE"/>
    <w:rsid w:val="003E6053"/>
    <w:rsid w:val="003E6192"/>
    <w:rsid w:val="003E62C7"/>
    <w:rsid w:val="003E6791"/>
    <w:rsid w:val="003E6891"/>
    <w:rsid w:val="003E6C68"/>
    <w:rsid w:val="003E6DEA"/>
    <w:rsid w:val="003E73CB"/>
    <w:rsid w:val="003E7420"/>
    <w:rsid w:val="003E782C"/>
    <w:rsid w:val="003E7904"/>
    <w:rsid w:val="003F0426"/>
    <w:rsid w:val="003F119C"/>
    <w:rsid w:val="003F1271"/>
    <w:rsid w:val="003F12C5"/>
    <w:rsid w:val="003F1874"/>
    <w:rsid w:val="003F1A64"/>
    <w:rsid w:val="003F1AE5"/>
    <w:rsid w:val="003F1BFF"/>
    <w:rsid w:val="003F2529"/>
    <w:rsid w:val="003F2C4F"/>
    <w:rsid w:val="003F2F51"/>
    <w:rsid w:val="003F37BB"/>
    <w:rsid w:val="003F3D66"/>
    <w:rsid w:val="003F3D8C"/>
    <w:rsid w:val="003F3E4C"/>
    <w:rsid w:val="003F4140"/>
    <w:rsid w:val="003F44B7"/>
    <w:rsid w:val="003F4B79"/>
    <w:rsid w:val="003F4DFD"/>
    <w:rsid w:val="003F4F1B"/>
    <w:rsid w:val="003F5123"/>
    <w:rsid w:val="003F5440"/>
    <w:rsid w:val="003F554D"/>
    <w:rsid w:val="003F5634"/>
    <w:rsid w:val="003F5F2F"/>
    <w:rsid w:val="003F5FA5"/>
    <w:rsid w:val="003F614F"/>
    <w:rsid w:val="003F6542"/>
    <w:rsid w:val="003F670C"/>
    <w:rsid w:val="003F68CD"/>
    <w:rsid w:val="003F693D"/>
    <w:rsid w:val="003F7195"/>
    <w:rsid w:val="003F724A"/>
    <w:rsid w:val="003F7416"/>
    <w:rsid w:val="003F758E"/>
    <w:rsid w:val="003F7B03"/>
    <w:rsid w:val="003F7B13"/>
    <w:rsid w:val="003F7BA4"/>
    <w:rsid w:val="003F7C64"/>
    <w:rsid w:val="003F7F04"/>
    <w:rsid w:val="00400D77"/>
    <w:rsid w:val="00400EC5"/>
    <w:rsid w:val="00400EF5"/>
    <w:rsid w:val="00401251"/>
    <w:rsid w:val="0040181C"/>
    <w:rsid w:val="00401844"/>
    <w:rsid w:val="00401B48"/>
    <w:rsid w:val="00401BA3"/>
    <w:rsid w:val="00401CFF"/>
    <w:rsid w:val="0040208D"/>
    <w:rsid w:val="00402155"/>
    <w:rsid w:val="00402322"/>
    <w:rsid w:val="004028A2"/>
    <w:rsid w:val="00402A9B"/>
    <w:rsid w:val="0040300A"/>
    <w:rsid w:val="00403ADD"/>
    <w:rsid w:val="00403B77"/>
    <w:rsid w:val="00403EDB"/>
    <w:rsid w:val="0040406D"/>
    <w:rsid w:val="00405201"/>
    <w:rsid w:val="0040536E"/>
    <w:rsid w:val="00405810"/>
    <w:rsid w:val="004064B5"/>
    <w:rsid w:val="0040657E"/>
    <w:rsid w:val="004066FC"/>
    <w:rsid w:val="004067C0"/>
    <w:rsid w:val="00406DD4"/>
    <w:rsid w:val="00406F20"/>
    <w:rsid w:val="004070BC"/>
    <w:rsid w:val="00407189"/>
    <w:rsid w:val="00407316"/>
    <w:rsid w:val="004073A1"/>
    <w:rsid w:val="00410242"/>
    <w:rsid w:val="004103BF"/>
    <w:rsid w:val="004103E4"/>
    <w:rsid w:val="00410750"/>
    <w:rsid w:val="00410A79"/>
    <w:rsid w:val="00410C7F"/>
    <w:rsid w:val="00410F38"/>
    <w:rsid w:val="00411A91"/>
    <w:rsid w:val="004121CF"/>
    <w:rsid w:val="0041224C"/>
    <w:rsid w:val="004124A7"/>
    <w:rsid w:val="00412940"/>
    <w:rsid w:val="00413104"/>
    <w:rsid w:val="0041384A"/>
    <w:rsid w:val="0041397F"/>
    <w:rsid w:val="00413A5F"/>
    <w:rsid w:val="00413CD6"/>
    <w:rsid w:val="00413F0C"/>
    <w:rsid w:val="00414320"/>
    <w:rsid w:val="004144C4"/>
    <w:rsid w:val="0041456F"/>
    <w:rsid w:val="0041457E"/>
    <w:rsid w:val="004147F8"/>
    <w:rsid w:val="00414B94"/>
    <w:rsid w:val="004152F6"/>
    <w:rsid w:val="00415530"/>
    <w:rsid w:val="00415636"/>
    <w:rsid w:val="00415B3A"/>
    <w:rsid w:val="00415C8A"/>
    <w:rsid w:val="0041686E"/>
    <w:rsid w:val="004169C9"/>
    <w:rsid w:val="00416E86"/>
    <w:rsid w:val="004173D5"/>
    <w:rsid w:val="00417671"/>
    <w:rsid w:val="00417709"/>
    <w:rsid w:val="00417865"/>
    <w:rsid w:val="00417ADC"/>
    <w:rsid w:val="00417AEB"/>
    <w:rsid w:val="00417B0D"/>
    <w:rsid w:val="004207A7"/>
    <w:rsid w:val="00420ACD"/>
    <w:rsid w:val="0042154A"/>
    <w:rsid w:val="00421B10"/>
    <w:rsid w:val="00421DCF"/>
    <w:rsid w:val="00421F55"/>
    <w:rsid w:val="0042202E"/>
    <w:rsid w:val="00422061"/>
    <w:rsid w:val="0042208B"/>
    <w:rsid w:val="004222BF"/>
    <w:rsid w:val="00422515"/>
    <w:rsid w:val="00422A6F"/>
    <w:rsid w:val="0042363A"/>
    <w:rsid w:val="00423833"/>
    <w:rsid w:val="00423B0B"/>
    <w:rsid w:val="00423FF0"/>
    <w:rsid w:val="0042430A"/>
    <w:rsid w:val="004246A1"/>
    <w:rsid w:val="00424C00"/>
    <w:rsid w:val="004255CB"/>
    <w:rsid w:val="00425689"/>
    <w:rsid w:val="0042582F"/>
    <w:rsid w:val="00425C60"/>
    <w:rsid w:val="00426041"/>
    <w:rsid w:val="00426602"/>
    <w:rsid w:val="0042682F"/>
    <w:rsid w:val="00426963"/>
    <w:rsid w:val="00426D90"/>
    <w:rsid w:val="004270B0"/>
    <w:rsid w:val="004271A5"/>
    <w:rsid w:val="00427850"/>
    <w:rsid w:val="004300B8"/>
    <w:rsid w:val="00430383"/>
    <w:rsid w:val="004303ED"/>
    <w:rsid w:val="004309E9"/>
    <w:rsid w:val="00430A89"/>
    <w:rsid w:val="00430C59"/>
    <w:rsid w:val="00430D5F"/>
    <w:rsid w:val="00431273"/>
    <w:rsid w:val="00431348"/>
    <w:rsid w:val="004314E4"/>
    <w:rsid w:val="00431780"/>
    <w:rsid w:val="004318A7"/>
    <w:rsid w:val="00431F0A"/>
    <w:rsid w:val="0043201E"/>
    <w:rsid w:val="00432654"/>
    <w:rsid w:val="00432682"/>
    <w:rsid w:val="0043294A"/>
    <w:rsid w:val="00432B58"/>
    <w:rsid w:val="00432FFE"/>
    <w:rsid w:val="00433708"/>
    <w:rsid w:val="00433D27"/>
    <w:rsid w:val="00434030"/>
    <w:rsid w:val="00434269"/>
    <w:rsid w:val="00434387"/>
    <w:rsid w:val="004344B1"/>
    <w:rsid w:val="004349E9"/>
    <w:rsid w:val="00434BC1"/>
    <w:rsid w:val="00435139"/>
    <w:rsid w:val="00435516"/>
    <w:rsid w:val="00435585"/>
    <w:rsid w:val="00435A1B"/>
    <w:rsid w:val="00435F3A"/>
    <w:rsid w:val="0043622D"/>
    <w:rsid w:val="00436AD2"/>
    <w:rsid w:val="00436D10"/>
    <w:rsid w:val="00436E47"/>
    <w:rsid w:val="00436FCB"/>
    <w:rsid w:val="0043723F"/>
    <w:rsid w:val="0043733A"/>
    <w:rsid w:val="004374C2"/>
    <w:rsid w:val="00437994"/>
    <w:rsid w:val="004403D9"/>
    <w:rsid w:val="004404B7"/>
    <w:rsid w:val="0044076E"/>
    <w:rsid w:val="00440D49"/>
    <w:rsid w:val="00440ECB"/>
    <w:rsid w:val="004414E8"/>
    <w:rsid w:val="0044157C"/>
    <w:rsid w:val="004419C3"/>
    <w:rsid w:val="00441E54"/>
    <w:rsid w:val="004422BA"/>
    <w:rsid w:val="0044249F"/>
    <w:rsid w:val="004424DD"/>
    <w:rsid w:val="004428B1"/>
    <w:rsid w:val="00442A18"/>
    <w:rsid w:val="00442A9C"/>
    <w:rsid w:val="00443224"/>
    <w:rsid w:val="00443230"/>
    <w:rsid w:val="0044329D"/>
    <w:rsid w:val="0044360D"/>
    <w:rsid w:val="0044374B"/>
    <w:rsid w:val="004448B7"/>
    <w:rsid w:val="00445252"/>
    <w:rsid w:val="00445534"/>
    <w:rsid w:val="004458BD"/>
    <w:rsid w:val="00445AEB"/>
    <w:rsid w:val="00445B72"/>
    <w:rsid w:val="00445CE4"/>
    <w:rsid w:val="00445EC5"/>
    <w:rsid w:val="0044604D"/>
    <w:rsid w:val="00446206"/>
    <w:rsid w:val="004463A5"/>
    <w:rsid w:val="0044650F"/>
    <w:rsid w:val="004466F0"/>
    <w:rsid w:val="004467AB"/>
    <w:rsid w:val="00446A3D"/>
    <w:rsid w:val="00446AB0"/>
    <w:rsid w:val="00446E5D"/>
    <w:rsid w:val="00446EE4"/>
    <w:rsid w:val="0044731E"/>
    <w:rsid w:val="004475F2"/>
    <w:rsid w:val="00447886"/>
    <w:rsid w:val="00447B55"/>
    <w:rsid w:val="00447B8E"/>
    <w:rsid w:val="00447BD7"/>
    <w:rsid w:val="0045072E"/>
    <w:rsid w:val="004514B3"/>
    <w:rsid w:val="004515D5"/>
    <w:rsid w:val="004515FE"/>
    <w:rsid w:val="004517C2"/>
    <w:rsid w:val="00451E47"/>
    <w:rsid w:val="00452592"/>
    <w:rsid w:val="004528BA"/>
    <w:rsid w:val="00452AF3"/>
    <w:rsid w:val="00452B3D"/>
    <w:rsid w:val="00452FEC"/>
    <w:rsid w:val="00453CA4"/>
    <w:rsid w:val="004547FE"/>
    <w:rsid w:val="004548A2"/>
    <w:rsid w:val="0045491B"/>
    <w:rsid w:val="00455190"/>
    <w:rsid w:val="004551F4"/>
    <w:rsid w:val="00455A22"/>
    <w:rsid w:val="0045618D"/>
    <w:rsid w:val="004562CB"/>
    <w:rsid w:val="00456423"/>
    <w:rsid w:val="00456934"/>
    <w:rsid w:val="004571AA"/>
    <w:rsid w:val="0045747F"/>
    <w:rsid w:val="0045763D"/>
    <w:rsid w:val="0045764D"/>
    <w:rsid w:val="00457D3F"/>
    <w:rsid w:val="004601E5"/>
    <w:rsid w:val="004603ED"/>
    <w:rsid w:val="00460EA6"/>
    <w:rsid w:val="00461882"/>
    <w:rsid w:val="00461920"/>
    <w:rsid w:val="00461D3D"/>
    <w:rsid w:val="00461E55"/>
    <w:rsid w:val="00461EBC"/>
    <w:rsid w:val="00461F3E"/>
    <w:rsid w:val="00461F8E"/>
    <w:rsid w:val="0046211C"/>
    <w:rsid w:val="00462800"/>
    <w:rsid w:val="00462DF0"/>
    <w:rsid w:val="00462F2E"/>
    <w:rsid w:val="004632CB"/>
    <w:rsid w:val="00463330"/>
    <w:rsid w:val="004633A8"/>
    <w:rsid w:val="00463500"/>
    <w:rsid w:val="0046376E"/>
    <w:rsid w:val="00463868"/>
    <w:rsid w:val="0046396B"/>
    <w:rsid w:val="00463F6E"/>
    <w:rsid w:val="00463FB4"/>
    <w:rsid w:val="0046432E"/>
    <w:rsid w:val="00464E4F"/>
    <w:rsid w:val="00464E88"/>
    <w:rsid w:val="00465586"/>
    <w:rsid w:val="00465B3B"/>
    <w:rsid w:val="00465B3C"/>
    <w:rsid w:val="00465D20"/>
    <w:rsid w:val="00466572"/>
    <w:rsid w:val="00466B1D"/>
    <w:rsid w:val="00466D24"/>
    <w:rsid w:val="004671CE"/>
    <w:rsid w:val="00467536"/>
    <w:rsid w:val="00467A08"/>
    <w:rsid w:val="00467C69"/>
    <w:rsid w:val="00467F25"/>
    <w:rsid w:val="004704D7"/>
    <w:rsid w:val="0047074B"/>
    <w:rsid w:val="004718F7"/>
    <w:rsid w:val="00471A08"/>
    <w:rsid w:val="00471D37"/>
    <w:rsid w:val="004720E2"/>
    <w:rsid w:val="00472269"/>
    <w:rsid w:val="004724BE"/>
    <w:rsid w:val="00472A16"/>
    <w:rsid w:val="00472A87"/>
    <w:rsid w:val="00473608"/>
    <w:rsid w:val="00473E73"/>
    <w:rsid w:val="004742D2"/>
    <w:rsid w:val="00474585"/>
    <w:rsid w:val="00474ACC"/>
    <w:rsid w:val="00474E92"/>
    <w:rsid w:val="00475184"/>
    <w:rsid w:val="004753D3"/>
    <w:rsid w:val="0047555E"/>
    <w:rsid w:val="00475585"/>
    <w:rsid w:val="00476342"/>
    <w:rsid w:val="0047662E"/>
    <w:rsid w:val="0047693E"/>
    <w:rsid w:val="00476B43"/>
    <w:rsid w:val="004772FF"/>
    <w:rsid w:val="00477A7C"/>
    <w:rsid w:val="00477AAA"/>
    <w:rsid w:val="00477E47"/>
    <w:rsid w:val="00480234"/>
    <w:rsid w:val="0048077D"/>
    <w:rsid w:val="004808BB"/>
    <w:rsid w:val="00480920"/>
    <w:rsid w:val="00480A9D"/>
    <w:rsid w:val="00480FAD"/>
    <w:rsid w:val="00481020"/>
    <w:rsid w:val="0048134E"/>
    <w:rsid w:val="00481863"/>
    <w:rsid w:val="0048194E"/>
    <w:rsid w:val="00481EB5"/>
    <w:rsid w:val="004823C3"/>
    <w:rsid w:val="00482567"/>
    <w:rsid w:val="00482FF3"/>
    <w:rsid w:val="00483380"/>
    <w:rsid w:val="004834F0"/>
    <w:rsid w:val="00483BC7"/>
    <w:rsid w:val="00484081"/>
    <w:rsid w:val="00484612"/>
    <w:rsid w:val="00484755"/>
    <w:rsid w:val="00485771"/>
    <w:rsid w:val="004857F7"/>
    <w:rsid w:val="004858E4"/>
    <w:rsid w:val="0048597F"/>
    <w:rsid w:val="004859F5"/>
    <w:rsid w:val="00485E81"/>
    <w:rsid w:val="0048639E"/>
    <w:rsid w:val="004864B1"/>
    <w:rsid w:val="004868BA"/>
    <w:rsid w:val="004869B3"/>
    <w:rsid w:val="00486CFC"/>
    <w:rsid w:val="00486F29"/>
    <w:rsid w:val="0048717A"/>
    <w:rsid w:val="004871CF"/>
    <w:rsid w:val="00487489"/>
    <w:rsid w:val="004876ED"/>
    <w:rsid w:val="00487CF8"/>
    <w:rsid w:val="00490432"/>
    <w:rsid w:val="00490BF2"/>
    <w:rsid w:val="00491209"/>
    <w:rsid w:val="00491221"/>
    <w:rsid w:val="004912A7"/>
    <w:rsid w:val="004913E2"/>
    <w:rsid w:val="004913FB"/>
    <w:rsid w:val="00491A9B"/>
    <w:rsid w:val="00492176"/>
    <w:rsid w:val="00493695"/>
    <w:rsid w:val="0049400C"/>
    <w:rsid w:val="00494478"/>
    <w:rsid w:val="004952D6"/>
    <w:rsid w:val="00495370"/>
    <w:rsid w:val="004959E7"/>
    <w:rsid w:val="00496421"/>
    <w:rsid w:val="004967E7"/>
    <w:rsid w:val="00496810"/>
    <w:rsid w:val="00496952"/>
    <w:rsid w:val="00496F5F"/>
    <w:rsid w:val="00497CF5"/>
    <w:rsid w:val="00497FDB"/>
    <w:rsid w:val="004A0B68"/>
    <w:rsid w:val="004A0D44"/>
    <w:rsid w:val="004A186A"/>
    <w:rsid w:val="004A18B8"/>
    <w:rsid w:val="004A1B4A"/>
    <w:rsid w:val="004A1DDF"/>
    <w:rsid w:val="004A207D"/>
    <w:rsid w:val="004A2E00"/>
    <w:rsid w:val="004A3372"/>
    <w:rsid w:val="004A3854"/>
    <w:rsid w:val="004A386F"/>
    <w:rsid w:val="004A3892"/>
    <w:rsid w:val="004A3DC5"/>
    <w:rsid w:val="004A3E43"/>
    <w:rsid w:val="004A4101"/>
    <w:rsid w:val="004A44A5"/>
    <w:rsid w:val="004A4683"/>
    <w:rsid w:val="004A4A77"/>
    <w:rsid w:val="004A4C9F"/>
    <w:rsid w:val="004A4FDB"/>
    <w:rsid w:val="004A517F"/>
    <w:rsid w:val="004A52FD"/>
    <w:rsid w:val="004A5497"/>
    <w:rsid w:val="004A5D98"/>
    <w:rsid w:val="004A63FF"/>
    <w:rsid w:val="004A6429"/>
    <w:rsid w:val="004A6C30"/>
    <w:rsid w:val="004A6CFA"/>
    <w:rsid w:val="004A717E"/>
    <w:rsid w:val="004A72DD"/>
    <w:rsid w:val="004A790C"/>
    <w:rsid w:val="004A793D"/>
    <w:rsid w:val="004B001B"/>
    <w:rsid w:val="004B006C"/>
    <w:rsid w:val="004B0170"/>
    <w:rsid w:val="004B0299"/>
    <w:rsid w:val="004B039C"/>
    <w:rsid w:val="004B09FA"/>
    <w:rsid w:val="004B0B58"/>
    <w:rsid w:val="004B0B74"/>
    <w:rsid w:val="004B0C67"/>
    <w:rsid w:val="004B0EA7"/>
    <w:rsid w:val="004B1243"/>
    <w:rsid w:val="004B134F"/>
    <w:rsid w:val="004B1A38"/>
    <w:rsid w:val="004B1B9D"/>
    <w:rsid w:val="004B1CC2"/>
    <w:rsid w:val="004B25DB"/>
    <w:rsid w:val="004B2739"/>
    <w:rsid w:val="004B2CE3"/>
    <w:rsid w:val="004B3706"/>
    <w:rsid w:val="004B3F1F"/>
    <w:rsid w:val="004B3FC1"/>
    <w:rsid w:val="004B40A2"/>
    <w:rsid w:val="004B48B9"/>
    <w:rsid w:val="004B5126"/>
    <w:rsid w:val="004B57C6"/>
    <w:rsid w:val="004B5930"/>
    <w:rsid w:val="004B5D4B"/>
    <w:rsid w:val="004B5FC0"/>
    <w:rsid w:val="004B6447"/>
    <w:rsid w:val="004B6767"/>
    <w:rsid w:val="004B67BE"/>
    <w:rsid w:val="004B6F60"/>
    <w:rsid w:val="004B7C0C"/>
    <w:rsid w:val="004C04AC"/>
    <w:rsid w:val="004C0861"/>
    <w:rsid w:val="004C0C61"/>
    <w:rsid w:val="004C0C88"/>
    <w:rsid w:val="004C1085"/>
    <w:rsid w:val="004C1D49"/>
    <w:rsid w:val="004C2385"/>
    <w:rsid w:val="004C2492"/>
    <w:rsid w:val="004C2675"/>
    <w:rsid w:val="004C2808"/>
    <w:rsid w:val="004C2889"/>
    <w:rsid w:val="004C28D1"/>
    <w:rsid w:val="004C3085"/>
    <w:rsid w:val="004C32C5"/>
    <w:rsid w:val="004C3378"/>
    <w:rsid w:val="004C351D"/>
    <w:rsid w:val="004C3858"/>
    <w:rsid w:val="004C399C"/>
    <w:rsid w:val="004C39DA"/>
    <w:rsid w:val="004C3B8C"/>
    <w:rsid w:val="004C3BAA"/>
    <w:rsid w:val="004C3D4B"/>
    <w:rsid w:val="004C3EC0"/>
    <w:rsid w:val="004C43D7"/>
    <w:rsid w:val="004C4BEF"/>
    <w:rsid w:val="004C4C0C"/>
    <w:rsid w:val="004C4CA9"/>
    <w:rsid w:val="004C4F63"/>
    <w:rsid w:val="004C56F5"/>
    <w:rsid w:val="004C5CE0"/>
    <w:rsid w:val="004C62B1"/>
    <w:rsid w:val="004C6335"/>
    <w:rsid w:val="004C68EB"/>
    <w:rsid w:val="004C72D7"/>
    <w:rsid w:val="004C7408"/>
    <w:rsid w:val="004D0526"/>
    <w:rsid w:val="004D0554"/>
    <w:rsid w:val="004D0946"/>
    <w:rsid w:val="004D0E52"/>
    <w:rsid w:val="004D0EE2"/>
    <w:rsid w:val="004D0F67"/>
    <w:rsid w:val="004D0F8B"/>
    <w:rsid w:val="004D13FC"/>
    <w:rsid w:val="004D14D6"/>
    <w:rsid w:val="004D1E24"/>
    <w:rsid w:val="004D2318"/>
    <w:rsid w:val="004D2DFF"/>
    <w:rsid w:val="004D2E96"/>
    <w:rsid w:val="004D3423"/>
    <w:rsid w:val="004D4363"/>
    <w:rsid w:val="004D453D"/>
    <w:rsid w:val="004D4B50"/>
    <w:rsid w:val="004D4DD5"/>
    <w:rsid w:val="004D50CA"/>
    <w:rsid w:val="004D5257"/>
    <w:rsid w:val="004D58B2"/>
    <w:rsid w:val="004D5962"/>
    <w:rsid w:val="004D5991"/>
    <w:rsid w:val="004D5B52"/>
    <w:rsid w:val="004D6393"/>
    <w:rsid w:val="004D6499"/>
    <w:rsid w:val="004D6991"/>
    <w:rsid w:val="004D6A09"/>
    <w:rsid w:val="004D6EBF"/>
    <w:rsid w:val="004D6FBA"/>
    <w:rsid w:val="004D74B0"/>
    <w:rsid w:val="004D7E7F"/>
    <w:rsid w:val="004D7E9D"/>
    <w:rsid w:val="004E09C0"/>
    <w:rsid w:val="004E0C75"/>
    <w:rsid w:val="004E150E"/>
    <w:rsid w:val="004E1A5F"/>
    <w:rsid w:val="004E1AE5"/>
    <w:rsid w:val="004E1C8E"/>
    <w:rsid w:val="004E1D36"/>
    <w:rsid w:val="004E1DC8"/>
    <w:rsid w:val="004E22E6"/>
    <w:rsid w:val="004E2465"/>
    <w:rsid w:val="004E2BF1"/>
    <w:rsid w:val="004E2F84"/>
    <w:rsid w:val="004E317A"/>
    <w:rsid w:val="004E3196"/>
    <w:rsid w:val="004E3736"/>
    <w:rsid w:val="004E3A0D"/>
    <w:rsid w:val="004E3BA5"/>
    <w:rsid w:val="004E3BF9"/>
    <w:rsid w:val="004E407A"/>
    <w:rsid w:val="004E4566"/>
    <w:rsid w:val="004E518B"/>
    <w:rsid w:val="004E546C"/>
    <w:rsid w:val="004E54FA"/>
    <w:rsid w:val="004E5622"/>
    <w:rsid w:val="004E5646"/>
    <w:rsid w:val="004E5BB8"/>
    <w:rsid w:val="004E5D17"/>
    <w:rsid w:val="004E5F4C"/>
    <w:rsid w:val="004E6464"/>
    <w:rsid w:val="004E6605"/>
    <w:rsid w:val="004E72D1"/>
    <w:rsid w:val="004E7A5A"/>
    <w:rsid w:val="004E7BBF"/>
    <w:rsid w:val="004F02E5"/>
    <w:rsid w:val="004F078C"/>
    <w:rsid w:val="004F07C7"/>
    <w:rsid w:val="004F0BF0"/>
    <w:rsid w:val="004F0C13"/>
    <w:rsid w:val="004F0F8E"/>
    <w:rsid w:val="004F1018"/>
    <w:rsid w:val="004F11FA"/>
    <w:rsid w:val="004F13CE"/>
    <w:rsid w:val="004F16EE"/>
    <w:rsid w:val="004F1781"/>
    <w:rsid w:val="004F1825"/>
    <w:rsid w:val="004F1C09"/>
    <w:rsid w:val="004F1ECE"/>
    <w:rsid w:val="004F220A"/>
    <w:rsid w:val="004F22D4"/>
    <w:rsid w:val="004F287D"/>
    <w:rsid w:val="004F2ABA"/>
    <w:rsid w:val="004F2AEC"/>
    <w:rsid w:val="004F32D7"/>
    <w:rsid w:val="004F395A"/>
    <w:rsid w:val="004F3993"/>
    <w:rsid w:val="004F3F83"/>
    <w:rsid w:val="004F4717"/>
    <w:rsid w:val="004F479A"/>
    <w:rsid w:val="004F489B"/>
    <w:rsid w:val="004F4994"/>
    <w:rsid w:val="004F53F2"/>
    <w:rsid w:val="004F598F"/>
    <w:rsid w:val="004F599A"/>
    <w:rsid w:val="004F5AC4"/>
    <w:rsid w:val="004F5B37"/>
    <w:rsid w:val="004F6136"/>
    <w:rsid w:val="004F6584"/>
    <w:rsid w:val="004F66C6"/>
    <w:rsid w:val="004F6773"/>
    <w:rsid w:val="004F7172"/>
    <w:rsid w:val="004F7A4B"/>
    <w:rsid w:val="004F7BD4"/>
    <w:rsid w:val="00500580"/>
    <w:rsid w:val="00500670"/>
    <w:rsid w:val="005009A8"/>
    <w:rsid w:val="00500DB5"/>
    <w:rsid w:val="00500EF9"/>
    <w:rsid w:val="0050182B"/>
    <w:rsid w:val="005018CC"/>
    <w:rsid w:val="00501D50"/>
    <w:rsid w:val="005024B3"/>
    <w:rsid w:val="005024E0"/>
    <w:rsid w:val="00502663"/>
    <w:rsid w:val="00502730"/>
    <w:rsid w:val="00502EC0"/>
    <w:rsid w:val="005030A4"/>
    <w:rsid w:val="00503108"/>
    <w:rsid w:val="00503386"/>
    <w:rsid w:val="00503696"/>
    <w:rsid w:val="00503B75"/>
    <w:rsid w:val="00503EA3"/>
    <w:rsid w:val="005044EA"/>
    <w:rsid w:val="005048D5"/>
    <w:rsid w:val="00504995"/>
    <w:rsid w:val="005050AD"/>
    <w:rsid w:val="005055F2"/>
    <w:rsid w:val="00505F94"/>
    <w:rsid w:val="00506265"/>
    <w:rsid w:val="005062DF"/>
    <w:rsid w:val="00506773"/>
    <w:rsid w:val="005069D2"/>
    <w:rsid w:val="00506CB0"/>
    <w:rsid w:val="00506CC9"/>
    <w:rsid w:val="00507492"/>
    <w:rsid w:val="005079FC"/>
    <w:rsid w:val="00507DB2"/>
    <w:rsid w:val="005101B6"/>
    <w:rsid w:val="00510655"/>
    <w:rsid w:val="00510718"/>
    <w:rsid w:val="00510B52"/>
    <w:rsid w:val="00510C27"/>
    <w:rsid w:val="00510C43"/>
    <w:rsid w:val="00510D24"/>
    <w:rsid w:val="00510D81"/>
    <w:rsid w:val="0051130C"/>
    <w:rsid w:val="005115C0"/>
    <w:rsid w:val="005119B8"/>
    <w:rsid w:val="005119D9"/>
    <w:rsid w:val="00511ADD"/>
    <w:rsid w:val="00511BEC"/>
    <w:rsid w:val="00511D6E"/>
    <w:rsid w:val="00511ED9"/>
    <w:rsid w:val="005121FE"/>
    <w:rsid w:val="005127F1"/>
    <w:rsid w:val="00512A14"/>
    <w:rsid w:val="00512D07"/>
    <w:rsid w:val="0051316B"/>
    <w:rsid w:val="00513747"/>
    <w:rsid w:val="00513F79"/>
    <w:rsid w:val="00514088"/>
    <w:rsid w:val="00514164"/>
    <w:rsid w:val="0051463E"/>
    <w:rsid w:val="00514BE5"/>
    <w:rsid w:val="00514D91"/>
    <w:rsid w:val="00514DC3"/>
    <w:rsid w:val="005153CD"/>
    <w:rsid w:val="005159EE"/>
    <w:rsid w:val="00515FE8"/>
    <w:rsid w:val="005160FF"/>
    <w:rsid w:val="005164D6"/>
    <w:rsid w:val="00516D09"/>
    <w:rsid w:val="0051718E"/>
    <w:rsid w:val="005179C9"/>
    <w:rsid w:val="00520021"/>
    <w:rsid w:val="00520575"/>
    <w:rsid w:val="0052093A"/>
    <w:rsid w:val="00520D37"/>
    <w:rsid w:val="00520E33"/>
    <w:rsid w:val="00520F17"/>
    <w:rsid w:val="0052110A"/>
    <w:rsid w:val="00521516"/>
    <w:rsid w:val="0052156F"/>
    <w:rsid w:val="00521692"/>
    <w:rsid w:val="005216F4"/>
    <w:rsid w:val="00521776"/>
    <w:rsid w:val="00521F63"/>
    <w:rsid w:val="00521F80"/>
    <w:rsid w:val="005220A2"/>
    <w:rsid w:val="005225FA"/>
    <w:rsid w:val="005229BD"/>
    <w:rsid w:val="00522A82"/>
    <w:rsid w:val="00522A8B"/>
    <w:rsid w:val="00522BD1"/>
    <w:rsid w:val="00522CBD"/>
    <w:rsid w:val="00522DDD"/>
    <w:rsid w:val="00523162"/>
    <w:rsid w:val="005232E4"/>
    <w:rsid w:val="005232E9"/>
    <w:rsid w:val="00523445"/>
    <w:rsid w:val="00523C64"/>
    <w:rsid w:val="00523DDE"/>
    <w:rsid w:val="0052418F"/>
    <w:rsid w:val="005242BF"/>
    <w:rsid w:val="005247B8"/>
    <w:rsid w:val="005247CC"/>
    <w:rsid w:val="00524B44"/>
    <w:rsid w:val="00524C41"/>
    <w:rsid w:val="0052527B"/>
    <w:rsid w:val="005252C3"/>
    <w:rsid w:val="00525393"/>
    <w:rsid w:val="00525401"/>
    <w:rsid w:val="005256BC"/>
    <w:rsid w:val="005260AB"/>
    <w:rsid w:val="00526B93"/>
    <w:rsid w:val="00526FBD"/>
    <w:rsid w:val="005272E3"/>
    <w:rsid w:val="005273C7"/>
    <w:rsid w:val="0052745F"/>
    <w:rsid w:val="00527DF5"/>
    <w:rsid w:val="0053005D"/>
    <w:rsid w:val="0053013C"/>
    <w:rsid w:val="005308EC"/>
    <w:rsid w:val="00530C08"/>
    <w:rsid w:val="00530F9A"/>
    <w:rsid w:val="00531353"/>
    <w:rsid w:val="0053150D"/>
    <w:rsid w:val="005317BE"/>
    <w:rsid w:val="0053180F"/>
    <w:rsid w:val="005319DA"/>
    <w:rsid w:val="00532202"/>
    <w:rsid w:val="005325F1"/>
    <w:rsid w:val="00532907"/>
    <w:rsid w:val="005336CB"/>
    <w:rsid w:val="005338DD"/>
    <w:rsid w:val="00533E2E"/>
    <w:rsid w:val="00533E2F"/>
    <w:rsid w:val="00533EE7"/>
    <w:rsid w:val="00533F76"/>
    <w:rsid w:val="00534396"/>
    <w:rsid w:val="005344DA"/>
    <w:rsid w:val="00534753"/>
    <w:rsid w:val="0053477B"/>
    <w:rsid w:val="00534B9A"/>
    <w:rsid w:val="00534CA5"/>
    <w:rsid w:val="00534CB6"/>
    <w:rsid w:val="00534EA6"/>
    <w:rsid w:val="00534F35"/>
    <w:rsid w:val="005350CB"/>
    <w:rsid w:val="005353BB"/>
    <w:rsid w:val="0053573F"/>
    <w:rsid w:val="00535909"/>
    <w:rsid w:val="00535D55"/>
    <w:rsid w:val="005364EB"/>
    <w:rsid w:val="005369A5"/>
    <w:rsid w:val="005369C0"/>
    <w:rsid w:val="00536E54"/>
    <w:rsid w:val="0053748F"/>
    <w:rsid w:val="00537C27"/>
    <w:rsid w:val="00537F45"/>
    <w:rsid w:val="00540659"/>
    <w:rsid w:val="005406EF"/>
    <w:rsid w:val="005408B2"/>
    <w:rsid w:val="005409D9"/>
    <w:rsid w:val="00540E25"/>
    <w:rsid w:val="00541305"/>
    <w:rsid w:val="00541480"/>
    <w:rsid w:val="005418D8"/>
    <w:rsid w:val="00541950"/>
    <w:rsid w:val="00541DD3"/>
    <w:rsid w:val="00542701"/>
    <w:rsid w:val="00542926"/>
    <w:rsid w:val="0054299D"/>
    <w:rsid w:val="005433B2"/>
    <w:rsid w:val="005434D1"/>
    <w:rsid w:val="0054350E"/>
    <w:rsid w:val="00543585"/>
    <w:rsid w:val="00543E97"/>
    <w:rsid w:val="00544062"/>
    <w:rsid w:val="005449CD"/>
    <w:rsid w:val="00544BEF"/>
    <w:rsid w:val="00544C04"/>
    <w:rsid w:val="0054526F"/>
    <w:rsid w:val="00545377"/>
    <w:rsid w:val="005455C4"/>
    <w:rsid w:val="00545BD9"/>
    <w:rsid w:val="00545C75"/>
    <w:rsid w:val="00546D15"/>
    <w:rsid w:val="00550230"/>
    <w:rsid w:val="00550274"/>
    <w:rsid w:val="0055037D"/>
    <w:rsid w:val="00550E28"/>
    <w:rsid w:val="00550F24"/>
    <w:rsid w:val="0055147F"/>
    <w:rsid w:val="0055174D"/>
    <w:rsid w:val="00551B32"/>
    <w:rsid w:val="00551D1B"/>
    <w:rsid w:val="00551D8C"/>
    <w:rsid w:val="00552324"/>
    <w:rsid w:val="00552A28"/>
    <w:rsid w:val="00552D6A"/>
    <w:rsid w:val="00552F2E"/>
    <w:rsid w:val="0055320C"/>
    <w:rsid w:val="005533BF"/>
    <w:rsid w:val="005535EE"/>
    <w:rsid w:val="00553892"/>
    <w:rsid w:val="00553A5D"/>
    <w:rsid w:val="00553FC0"/>
    <w:rsid w:val="0055409F"/>
    <w:rsid w:val="00554304"/>
    <w:rsid w:val="00554A25"/>
    <w:rsid w:val="00554D4E"/>
    <w:rsid w:val="00554F0C"/>
    <w:rsid w:val="005550DE"/>
    <w:rsid w:val="00555136"/>
    <w:rsid w:val="005554D7"/>
    <w:rsid w:val="005560AD"/>
    <w:rsid w:val="005560B3"/>
    <w:rsid w:val="005561E2"/>
    <w:rsid w:val="00556237"/>
    <w:rsid w:val="00556407"/>
    <w:rsid w:val="005564C4"/>
    <w:rsid w:val="00556523"/>
    <w:rsid w:val="00556810"/>
    <w:rsid w:val="00556DCD"/>
    <w:rsid w:val="00556F2C"/>
    <w:rsid w:val="00557277"/>
    <w:rsid w:val="005576DC"/>
    <w:rsid w:val="005579AC"/>
    <w:rsid w:val="00557AFD"/>
    <w:rsid w:val="00557F4D"/>
    <w:rsid w:val="0056015A"/>
    <w:rsid w:val="0056091C"/>
    <w:rsid w:val="00560FC5"/>
    <w:rsid w:val="0056177C"/>
    <w:rsid w:val="00561805"/>
    <w:rsid w:val="005618CD"/>
    <w:rsid w:val="00561912"/>
    <w:rsid w:val="00561A15"/>
    <w:rsid w:val="00561D28"/>
    <w:rsid w:val="005621AB"/>
    <w:rsid w:val="005629AB"/>
    <w:rsid w:val="00562CC6"/>
    <w:rsid w:val="00562CD3"/>
    <w:rsid w:val="00562F8F"/>
    <w:rsid w:val="00562FEE"/>
    <w:rsid w:val="00563732"/>
    <w:rsid w:val="0056398F"/>
    <w:rsid w:val="005641E7"/>
    <w:rsid w:val="0056480C"/>
    <w:rsid w:val="00564966"/>
    <w:rsid w:val="00564A04"/>
    <w:rsid w:val="00564D8C"/>
    <w:rsid w:val="00565005"/>
    <w:rsid w:val="00565648"/>
    <w:rsid w:val="005656DE"/>
    <w:rsid w:val="005658AD"/>
    <w:rsid w:val="00565C44"/>
    <w:rsid w:val="00565DCB"/>
    <w:rsid w:val="00565FA3"/>
    <w:rsid w:val="005661A8"/>
    <w:rsid w:val="005662D7"/>
    <w:rsid w:val="0056653F"/>
    <w:rsid w:val="005675BD"/>
    <w:rsid w:val="00567609"/>
    <w:rsid w:val="005678CB"/>
    <w:rsid w:val="00567C4A"/>
    <w:rsid w:val="00567DBF"/>
    <w:rsid w:val="00567EBD"/>
    <w:rsid w:val="00570161"/>
    <w:rsid w:val="0057057B"/>
    <w:rsid w:val="005705A7"/>
    <w:rsid w:val="00570779"/>
    <w:rsid w:val="00570BBE"/>
    <w:rsid w:val="005711A0"/>
    <w:rsid w:val="005713D3"/>
    <w:rsid w:val="00571502"/>
    <w:rsid w:val="005715E3"/>
    <w:rsid w:val="0057177B"/>
    <w:rsid w:val="00571E54"/>
    <w:rsid w:val="005720FA"/>
    <w:rsid w:val="005725B9"/>
    <w:rsid w:val="00572641"/>
    <w:rsid w:val="0057265B"/>
    <w:rsid w:val="005728D6"/>
    <w:rsid w:val="00572B7D"/>
    <w:rsid w:val="00572C0D"/>
    <w:rsid w:val="005734AD"/>
    <w:rsid w:val="00573786"/>
    <w:rsid w:val="005738A7"/>
    <w:rsid w:val="00573BE4"/>
    <w:rsid w:val="00573F70"/>
    <w:rsid w:val="00574475"/>
    <w:rsid w:val="00574D8B"/>
    <w:rsid w:val="00575376"/>
    <w:rsid w:val="0057560F"/>
    <w:rsid w:val="005756F9"/>
    <w:rsid w:val="00575AB4"/>
    <w:rsid w:val="00575C51"/>
    <w:rsid w:val="00575DCE"/>
    <w:rsid w:val="00575ED1"/>
    <w:rsid w:val="00576155"/>
    <w:rsid w:val="00576701"/>
    <w:rsid w:val="00576AF2"/>
    <w:rsid w:val="00576DA3"/>
    <w:rsid w:val="00576EF3"/>
    <w:rsid w:val="0057725B"/>
    <w:rsid w:val="005774C0"/>
    <w:rsid w:val="0058047E"/>
    <w:rsid w:val="0058093F"/>
    <w:rsid w:val="0058095C"/>
    <w:rsid w:val="00580AE8"/>
    <w:rsid w:val="00580B01"/>
    <w:rsid w:val="00580BD6"/>
    <w:rsid w:val="00580D11"/>
    <w:rsid w:val="00580DC6"/>
    <w:rsid w:val="00580EB2"/>
    <w:rsid w:val="00581165"/>
    <w:rsid w:val="005812C2"/>
    <w:rsid w:val="00581577"/>
    <w:rsid w:val="005817DE"/>
    <w:rsid w:val="005817F7"/>
    <w:rsid w:val="005819E5"/>
    <w:rsid w:val="00581E3E"/>
    <w:rsid w:val="00582019"/>
    <w:rsid w:val="005822E6"/>
    <w:rsid w:val="005825A7"/>
    <w:rsid w:val="00582747"/>
    <w:rsid w:val="0058293C"/>
    <w:rsid w:val="00582A20"/>
    <w:rsid w:val="00582FC3"/>
    <w:rsid w:val="00582FF8"/>
    <w:rsid w:val="0058337B"/>
    <w:rsid w:val="00583FE1"/>
    <w:rsid w:val="005840AB"/>
    <w:rsid w:val="005840EC"/>
    <w:rsid w:val="00584114"/>
    <w:rsid w:val="00584205"/>
    <w:rsid w:val="005842E6"/>
    <w:rsid w:val="00584879"/>
    <w:rsid w:val="00584DFA"/>
    <w:rsid w:val="00584E0E"/>
    <w:rsid w:val="00584F03"/>
    <w:rsid w:val="00584FD3"/>
    <w:rsid w:val="00585297"/>
    <w:rsid w:val="00586286"/>
    <w:rsid w:val="00586837"/>
    <w:rsid w:val="005868B1"/>
    <w:rsid w:val="00586B35"/>
    <w:rsid w:val="00586B38"/>
    <w:rsid w:val="00587116"/>
    <w:rsid w:val="0058744A"/>
    <w:rsid w:val="0058756A"/>
    <w:rsid w:val="005876BA"/>
    <w:rsid w:val="00587723"/>
    <w:rsid w:val="00590245"/>
    <w:rsid w:val="00590449"/>
    <w:rsid w:val="005906C8"/>
    <w:rsid w:val="005907A0"/>
    <w:rsid w:val="00590DD2"/>
    <w:rsid w:val="00590E81"/>
    <w:rsid w:val="00591281"/>
    <w:rsid w:val="0059161E"/>
    <w:rsid w:val="00591865"/>
    <w:rsid w:val="005922FD"/>
    <w:rsid w:val="00592480"/>
    <w:rsid w:val="00592906"/>
    <w:rsid w:val="005934C4"/>
    <w:rsid w:val="00593588"/>
    <w:rsid w:val="0059364E"/>
    <w:rsid w:val="00594273"/>
    <w:rsid w:val="005942C3"/>
    <w:rsid w:val="00594827"/>
    <w:rsid w:val="00594B11"/>
    <w:rsid w:val="00594CFE"/>
    <w:rsid w:val="00594D97"/>
    <w:rsid w:val="005953A2"/>
    <w:rsid w:val="0059552E"/>
    <w:rsid w:val="0059577F"/>
    <w:rsid w:val="005957E8"/>
    <w:rsid w:val="00595C0C"/>
    <w:rsid w:val="00595CFD"/>
    <w:rsid w:val="00596030"/>
    <w:rsid w:val="0059632E"/>
    <w:rsid w:val="00596E66"/>
    <w:rsid w:val="005972EC"/>
    <w:rsid w:val="00597890"/>
    <w:rsid w:val="00597BA9"/>
    <w:rsid w:val="00597D0E"/>
    <w:rsid w:val="00597E66"/>
    <w:rsid w:val="005A01F3"/>
    <w:rsid w:val="005A0368"/>
    <w:rsid w:val="005A08BE"/>
    <w:rsid w:val="005A0AE5"/>
    <w:rsid w:val="005A0C59"/>
    <w:rsid w:val="005A0CBC"/>
    <w:rsid w:val="005A13C5"/>
    <w:rsid w:val="005A1506"/>
    <w:rsid w:val="005A1566"/>
    <w:rsid w:val="005A15DA"/>
    <w:rsid w:val="005A1AE6"/>
    <w:rsid w:val="005A1B65"/>
    <w:rsid w:val="005A24E7"/>
    <w:rsid w:val="005A33B7"/>
    <w:rsid w:val="005A43F2"/>
    <w:rsid w:val="005A46AF"/>
    <w:rsid w:val="005A49EB"/>
    <w:rsid w:val="005A4BFD"/>
    <w:rsid w:val="005A4E81"/>
    <w:rsid w:val="005A50FA"/>
    <w:rsid w:val="005A51CB"/>
    <w:rsid w:val="005A5594"/>
    <w:rsid w:val="005A5A24"/>
    <w:rsid w:val="005A61FE"/>
    <w:rsid w:val="005A6595"/>
    <w:rsid w:val="005A674A"/>
    <w:rsid w:val="005A6C16"/>
    <w:rsid w:val="005A6E8D"/>
    <w:rsid w:val="005A721A"/>
    <w:rsid w:val="005A77BE"/>
    <w:rsid w:val="005A78F7"/>
    <w:rsid w:val="005B01B1"/>
    <w:rsid w:val="005B04DD"/>
    <w:rsid w:val="005B08B5"/>
    <w:rsid w:val="005B0AAE"/>
    <w:rsid w:val="005B0C5E"/>
    <w:rsid w:val="005B0DE5"/>
    <w:rsid w:val="005B1224"/>
    <w:rsid w:val="005B12E8"/>
    <w:rsid w:val="005B1377"/>
    <w:rsid w:val="005B16F0"/>
    <w:rsid w:val="005B1724"/>
    <w:rsid w:val="005B1A9C"/>
    <w:rsid w:val="005B1B82"/>
    <w:rsid w:val="005B1EDE"/>
    <w:rsid w:val="005B2119"/>
    <w:rsid w:val="005B260C"/>
    <w:rsid w:val="005B2AD9"/>
    <w:rsid w:val="005B2ADE"/>
    <w:rsid w:val="005B2FEA"/>
    <w:rsid w:val="005B322B"/>
    <w:rsid w:val="005B39B8"/>
    <w:rsid w:val="005B3D9C"/>
    <w:rsid w:val="005B3EA6"/>
    <w:rsid w:val="005B45C9"/>
    <w:rsid w:val="005B46D9"/>
    <w:rsid w:val="005B4710"/>
    <w:rsid w:val="005B477A"/>
    <w:rsid w:val="005B4BC7"/>
    <w:rsid w:val="005B4D07"/>
    <w:rsid w:val="005B51E4"/>
    <w:rsid w:val="005B534D"/>
    <w:rsid w:val="005B5A15"/>
    <w:rsid w:val="005B5B55"/>
    <w:rsid w:val="005B5BF3"/>
    <w:rsid w:val="005B5C69"/>
    <w:rsid w:val="005B5E63"/>
    <w:rsid w:val="005B66A0"/>
    <w:rsid w:val="005B721B"/>
    <w:rsid w:val="005B79A4"/>
    <w:rsid w:val="005B7D9C"/>
    <w:rsid w:val="005B7E6D"/>
    <w:rsid w:val="005C0075"/>
    <w:rsid w:val="005C0143"/>
    <w:rsid w:val="005C02F0"/>
    <w:rsid w:val="005C0489"/>
    <w:rsid w:val="005C06FD"/>
    <w:rsid w:val="005C07A0"/>
    <w:rsid w:val="005C0E1C"/>
    <w:rsid w:val="005C0F9A"/>
    <w:rsid w:val="005C17E2"/>
    <w:rsid w:val="005C1890"/>
    <w:rsid w:val="005C192A"/>
    <w:rsid w:val="005C1A77"/>
    <w:rsid w:val="005C1CA8"/>
    <w:rsid w:val="005C1E58"/>
    <w:rsid w:val="005C20F4"/>
    <w:rsid w:val="005C2108"/>
    <w:rsid w:val="005C2350"/>
    <w:rsid w:val="005C356F"/>
    <w:rsid w:val="005C35C7"/>
    <w:rsid w:val="005C36B8"/>
    <w:rsid w:val="005C36F1"/>
    <w:rsid w:val="005C3837"/>
    <w:rsid w:val="005C3D1A"/>
    <w:rsid w:val="005C4418"/>
    <w:rsid w:val="005C44F2"/>
    <w:rsid w:val="005C4BD5"/>
    <w:rsid w:val="005C4D94"/>
    <w:rsid w:val="005C5117"/>
    <w:rsid w:val="005C5D4F"/>
    <w:rsid w:val="005C63C3"/>
    <w:rsid w:val="005C668E"/>
    <w:rsid w:val="005C708B"/>
    <w:rsid w:val="005C7A57"/>
    <w:rsid w:val="005C7D22"/>
    <w:rsid w:val="005D0A73"/>
    <w:rsid w:val="005D0EE8"/>
    <w:rsid w:val="005D1412"/>
    <w:rsid w:val="005D200F"/>
    <w:rsid w:val="005D2350"/>
    <w:rsid w:val="005D279D"/>
    <w:rsid w:val="005D2B9F"/>
    <w:rsid w:val="005D2E05"/>
    <w:rsid w:val="005D3018"/>
    <w:rsid w:val="005D3946"/>
    <w:rsid w:val="005D3EC9"/>
    <w:rsid w:val="005D42EA"/>
    <w:rsid w:val="005D4A0F"/>
    <w:rsid w:val="005D4B5A"/>
    <w:rsid w:val="005D53AF"/>
    <w:rsid w:val="005D542F"/>
    <w:rsid w:val="005D596C"/>
    <w:rsid w:val="005D5B51"/>
    <w:rsid w:val="005D5CCA"/>
    <w:rsid w:val="005D6034"/>
    <w:rsid w:val="005D631F"/>
    <w:rsid w:val="005D692C"/>
    <w:rsid w:val="005D6DB8"/>
    <w:rsid w:val="005D7804"/>
    <w:rsid w:val="005E03BF"/>
    <w:rsid w:val="005E03DB"/>
    <w:rsid w:val="005E055A"/>
    <w:rsid w:val="005E0A02"/>
    <w:rsid w:val="005E0F6E"/>
    <w:rsid w:val="005E1003"/>
    <w:rsid w:val="005E129B"/>
    <w:rsid w:val="005E17E0"/>
    <w:rsid w:val="005E1EBB"/>
    <w:rsid w:val="005E1FC6"/>
    <w:rsid w:val="005E25BF"/>
    <w:rsid w:val="005E2626"/>
    <w:rsid w:val="005E267A"/>
    <w:rsid w:val="005E285B"/>
    <w:rsid w:val="005E29F9"/>
    <w:rsid w:val="005E2AE9"/>
    <w:rsid w:val="005E31BA"/>
    <w:rsid w:val="005E3221"/>
    <w:rsid w:val="005E3275"/>
    <w:rsid w:val="005E32D9"/>
    <w:rsid w:val="005E338A"/>
    <w:rsid w:val="005E3743"/>
    <w:rsid w:val="005E3B1F"/>
    <w:rsid w:val="005E40AC"/>
    <w:rsid w:val="005E4160"/>
    <w:rsid w:val="005E41D6"/>
    <w:rsid w:val="005E4AC1"/>
    <w:rsid w:val="005E4E98"/>
    <w:rsid w:val="005E5297"/>
    <w:rsid w:val="005E53BE"/>
    <w:rsid w:val="005E5C28"/>
    <w:rsid w:val="005E5FDC"/>
    <w:rsid w:val="005E62C9"/>
    <w:rsid w:val="005E6A03"/>
    <w:rsid w:val="005E6E26"/>
    <w:rsid w:val="005E77D3"/>
    <w:rsid w:val="005E77FA"/>
    <w:rsid w:val="005E7A8C"/>
    <w:rsid w:val="005E7DA6"/>
    <w:rsid w:val="005E7FBB"/>
    <w:rsid w:val="005F013F"/>
    <w:rsid w:val="005F11AE"/>
    <w:rsid w:val="005F143E"/>
    <w:rsid w:val="005F1C0E"/>
    <w:rsid w:val="005F1CD3"/>
    <w:rsid w:val="005F1CDD"/>
    <w:rsid w:val="005F1FA3"/>
    <w:rsid w:val="005F247A"/>
    <w:rsid w:val="005F2D8A"/>
    <w:rsid w:val="005F2DC8"/>
    <w:rsid w:val="005F3303"/>
    <w:rsid w:val="005F35D1"/>
    <w:rsid w:val="005F3750"/>
    <w:rsid w:val="005F393A"/>
    <w:rsid w:val="005F406C"/>
    <w:rsid w:val="005F48B9"/>
    <w:rsid w:val="005F4ADF"/>
    <w:rsid w:val="005F4C68"/>
    <w:rsid w:val="005F4F4B"/>
    <w:rsid w:val="005F4F51"/>
    <w:rsid w:val="005F5B03"/>
    <w:rsid w:val="005F5C65"/>
    <w:rsid w:val="005F6421"/>
    <w:rsid w:val="005F651C"/>
    <w:rsid w:val="005F66DC"/>
    <w:rsid w:val="005F6B33"/>
    <w:rsid w:val="005F73CB"/>
    <w:rsid w:val="005F78FD"/>
    <w:rsid w:val="005F7A15"/>
    <w:rsid w:val="005F7F2A"/>
    <w:rsid w:val="00600335"/>
    <w:rsid w:val="00600434"/>
    <w:rsid w:val="006004E1"/>
    <w:rsid w:val="0060061E"/>
    <w:rsid w:val="00600E08"/>
    <w:rsid w:val="00600F71"/>
    <w:rsid w:val="006018DA"/>
    <w:rsid w:val="00602A26"/>
    <w:rsid w:val="00602A9C"/>
    <w:rsid w:val="00602EC4"/>
    <w:rsid w:val="00603190"/>
    <w:rsid w:val="006031BA"/>
    <w:rsid w:val="0060335A"/>
    <w:rsid w:val="006036D5"/>
    <w:rsid w:val="006039E6"/>
    <w:rsid w:val="00603A73"/>
    <w:rsid w:val="00603ACA"/>
    <w:rsid w:val="00603C8C"/>
    <w:rsid w:val="00603DE0"/>
    <w:rsid w:val="0060412A"/>
    <w:rsid w:val="00604161"/>
    <w:rsid w:val="006046EB"/>
    <w:rsid w:val="006046F6"/>
    <w:rsid w:val="006049D0"/>
    <w:rsid w:val="00604DD2"/>
    <w:rsid w:val="00604E8F"/>
    <w:rsid w:val="00605714"/>
    <w:rsid w:val="00605743"/>
    <w:rsid w:val="006057CF"/>
    <w:rsid w:val="006058FF"/>
    <w:rsid w:val="00605CC4"/>
    <w:rsid w:val="00605E85"/>
    <w:rsid w:val="006061E6"/>
    <w:rsid w:val="00606331"/>
    <w:rsid w:val="00606338"/>
    <w:rsid w:val="00606427"/>
    <w:rsid w:val="00606598"/>
    <w:rsid w:val="0060666A"/>
    <w:rsid w:val="00606A9F"/>
    <w:rsid w:val="00607242"/>
    <w:rsid w:val="006072D0"/>
    <w:rsid w:val="0060752F"/>
    <w:rsid w:val="00607786"/>
    <w:rsid w:val="00607D90"/>
    <w:rsid w:val="00607FEF"/>
    <w:rsid w:val="00610444"/>
    <w:rsid w:val="00610BCA"/>
    <w:rsid w:val="00610E8E"/>
    <w:rsid w:val="006114ED"/>
    <w:rsid w:val="00611B43"/>
    <w:rsid w:val="00611E6F"/>
    <w:rsid w:val="00612359"/>
    <w:rsid w:val="006126C0"/>
    <w:rsid w:val="00612936"/>
    <w:rsid w:val="00612A26"/>
    <w:rsid w:val="00613762"/>
    <w:rsid w:val="00613AE9"/>
    <w:rsid w:val="006157AA"/>
    <w:rsid w:val="00615E0B"/>
    <w:rsid w:val="00615E25"/>
    <w:rsid w:val="0061609D"/>
    <w:rsid w:val="00616275"/>
    <w:rsid w:val="0061629F"/>
    <w:rsid w:val="00616517"/>
    <w:rsid w:val="0061662F"/>
    <w:rsid w:val="006168C6"/>
    <w:rsid w:val="00616A05"/>
    <w:rsid w:val="00617302"/>
    <w:rsid w:val="006176D7"/>
    <w:rsid w:val="00617765"/>
    <w:rsid w:val="00617A67"/>
    <w:rsid w:val="00617B2B"/>
    <w:rsid w:val="00617BB1"/>
    <w:rsid w:val="00617CC9"/>
    <w:rsid w:val="00620002"/>
    <w:rsid w:val="00620878"/>
    <w:rsid w:val="00620A1B"/>
    <w:rsid w:val="0062129F"/>
    <w:rsid w:val="006213D6"/>
    <w:rsid w:val="0062148A"/>
    <w:rsid w:val="0062161D"/>
    <w:rsid w:val="0062206D"/>
    <w:rsid w:val="0062240A"/>
    <w:rsid w:val="00622B86"/>
    <w:rsid w:val="0062320D"/>
    <w:rsid w:val="006233B7"/>
    <w:rsid w:val="0062351C"/>
    <w:rsid w:val="0062356F"/>
    <w:rsid w:val="00624256"/>
    <w:rsid w:val="006252A0"/>
    <w:rsid w:val="0062560F"/>
    <w:rsid w:val="00625BAF"/>
    <w:rsid w:val="00625C0A"/>
    <w:rsid w:val="00626181"/>
    <w:rsid w:val="00626219"/>
    <w:rsid w:val="0062664A"/>
    <w:rsid w:val="00627124"/>
    <w:rsid w:val="00627649"/>
    <w:rsid w:val="006307D7"/>
    <w:rsid w:val="00630AD6"/>
    <w:rsid w:val="00630C73"/>
    <w:rsid w:val="00630F64"/>
    <w:rsid w:val="00630F76"/>
    <w:rsid w:val="0063126B"/>
    <w:rsid w:val="006318BA"/>
    <w:rsid w:val="006320CC"/>
    <w:rsid w:val="0063224D"/>
    <w:rsid w:val="006325B6"/>
    <w:rsid w:val="00632D8A"/>
    <w:rsid w:val="00632DBE"/>
    <w:rsid w:val="0063309C"/>
    <w:rsid w:val="006339E3"/>
    <w:rsid w:val="00633E04"/>
    <w:rsid w:val="00634188"/>
    <w:rsid w:val="0063444D"/>
    <w:rsid w:val="00634AFE"/>
    <w:rsid w:val="00634F10"/>
    <w:rsid w:val="0063501C"/>
    <w:rsid w:val="006350D5"/>
    <w:rsid w:val="0063512D"/>
    <w:rsid w:val="00635259"/>
    <w:rsid w:val="00635347"/>
    <w:rsid w:val="00635946"/>
    <w:rsid w:val="00635F20"/>
    <w:rsid w:val="00635FA6"/>
    <w:rsid w:val="00636CBC"/>
    <w:rsid w:val="006371C8"/>
    <w:rsid w:val="00637441"/>
    <w:rsid w:val="00637C2E"/>
    <w:rsid w:val="00637D96"/>
    <w:rsid w:val="00637EFC"/>
    <w:rsid w:val="00640033"/>
    <w:rsid w:val="006402A1"/>
    <w:rsid w:val="006402F6"/>
    <w:rsid w:val="00640405"/>
    <w:rsid w:val="0064052D"/>
    <w:rsid w:val="006408BA"/>
    <w:rsid w:val="0064114A"/>
    <w:rsid w:val="0064165F"/>
    <w:rsid w:val="00641A00"/>
    <w:rsid w:val="00641C01"/>
    <w:rsid w:val="00641C9C"/>
    <w:rsid w:val="006421AE"/>
    <w:rsid w:val="006421B6"/>
    <w:rsid w:val="006425A4"/>
    <w:rsid w:val="00642624"/>
    <w:rsid w:val="0064292E"/>
    <w:rsid w:val="00643087"/>
    <w:rsid w:val="0064379F"/>
    <w:rsid w:val="00643FF4"/>
    <w:rsid w:val="0064483E"/>
    <w:rsid w:val="00644B60"/>
    <w:rsid w:val="00644EF4"/>
    <w:rsid w:val="00645129"/>
    <w:rsid w:val="0064513E"/>
    <w:rsid w:val="006452B6"/>
    <w:rsid w:val="006453BD"/>
    <w:rsid w:val="00645976"/>
    <w:rsid w:val="00645E62"/>
    <w:rsid w:val="00645E68"/>
    <w:rsid w:val="006464DA"/>
    <w:rsid w:val="0064657B"/>
    <w:rsid w:val="006465A5"/>
    <w:rsid w:val="006467A6"/>
    <w:rsid w:val="006470C3"/>
    <w:rsid w:val="0064766E"/>
    <w:rsid w:val="00647A4D"/>
    <w:rsid w:val="006500B8"/>
    <w:rsid w:val="00650380"/>
    <w:rsid w:val="00650714"/>
    <w:rsid w:val="0065095D"/>
    <w:rsid w:val="00650CA7"/>
    <w:rsid w:val="00651172"/>
    <w:rsid w:val="0065122D"/>
    <w:rsid w:val="00651623"/>
    <w:rsid w:val="00651A94"/>
    <w:rsid w:val="006520BE"/>
    <w:rsid w:val="00652CDC"/>
    <w:rsid w:val="00652E2D"/>
    <w:rsid w:val="00653161"/>
    <w:rsid w:val="006535BA"/>
    <w:rsid w:val="006535FD"/>
    <w:rsid w:val="0065376A"/>
    <w:rsid w:val="00653DF1"/>
    <w:rsid w:val="006540BA"/>
    <w:rsid w:val="0065421A"/>
    <w:rsid w:val="00654F28"/>
    <w:rsid w:val="00655338"/>
    <w:rsid w:val="006556DB"/>
    <w:rsid w:val="00655FF8"/>
    <w:rsid w:val="006561B0"/>
    <w:rsid w:val="0065620D"/>
    <w:rsid w:val="00656B21"/>
    <w:rsid w:val="006571D5"/>
    <w:rsid w:val="00657269"/>
    <w:rsid w:val="00657986"/>
    <w:rsid w:val="00660456"/>
    <w:rsid w:val="0066053E"/>
    <w:rsid w:val="0066089B"/>
    <w:rsid w:val="00660AC1"/>
    <w:rsid w:val="00660EB6"/>
    <w:rsid w:val="0066119C"/>
    <w:rsid w:val="006615FE"/>
    <w:rsid w:val="00661E46"/>
    <w:rsid w:val="00661EC2"/>
    <w:rsid w:val="006623D2"/>
    <w:rsid w:val="00662402"/>
    <w:rsid w:val="0066242D"/>
    <w:rsid w:val="0066243B"/>
    <w:rsid w:val="0066296A"/>
    <w:rsid w:val="00662997"/>
    <w:rsid w:val="006630B9"/>
    <w:rsid w:val="006635CF"/>
    <w:rsid w:val="00663652"/>
    <w:rsid w:val="006638D4"/>
    <w:rsid w:val="0066390C"/>
    <w:rsid w:val="00663BA5"/>
    <w:rsid w:val="00663E28"/>
    <w:rsid w:val="0066414F"/>
    <w:rsid w:val="00664465"/>
    <w:rsid w:val="0066458A"/>
    <w:rsid w:val="006645CC"/>
    <w:rsid w:val="006646DD"/>
    <w:rsid w:val="00664A3D"/>
    <w:rsid w:val="00664C48"/>
    <w:rsid w:val="00664CDC"/>
    <w:rsid w:val="00664EC1"/>
    <w:rsid w:val="00665A89"/>
    <w:rsid w:val="00665E6A"/>
    <w:rsid w:val="00666111"/>
    <w:rsid w:val="006667BD"/>
    <w:rsid w:val="00666E19"/>
    <w:rsid w:val="00667073"/>
    <w:rsid w:val="0066793D"/>
    <w:rsid w:val="00667C3C"/>
    <w:rsid w:val="00667E3B"/>
    <w:rsid w:val="00667F73"/>
    <w:rsid w:val="0067059A"/>
    <w:rsid w:val="00670DBA"/>
    <w:rsid w:val="006710C7"/>
    <w:rsid w:val="006711CF"/>
    <w:rsid w:val="00672172"/>
    <w:rsid w:val="006728AF"/>
    <w:rsid w:val="00672A10"/>
    <w:rsid w:val="00673060"/>
    <w:rsid w:val="006731E8"/>
    <w:rsid w:val="006735C2"/>
    <w:rsid w:val="0067398D"/>
    <w:rsid w:val="006743B5"/>
    <w:rsid w:val="00674CE9"/>
    <w:rsid w:val="00674F22"/>
    <w:rsid w:val="00674F45"/>
    <w:rsid w:val="0067501E"/>
    <w:rsid w:val="0067527B"/>
    <w:rsid w:val="0067532C"/>
    <w:rsid w:val="00675430"/>
    <w:rsid w:val="00675586"/>
    <w:rsid w:val="0067588C"/>
    <w:rsid w:val="006758C8"/>
    <w:rsid w:val="006759E9"/>
    <w:rsid w:val="00675B30"/>
    <w:rsid w:val="00675C52"/>
    <w:rsid w:val="00675C5A"/>
    <w:rsid w:val="00675DB3"/>
    <w:rsid w:val="006760F9"/>
    <w:rsid w:val="006762D6"/>
    <w:rsid w:val="006762DE"/>
    <w:rsid w:val="006768E2"/>
    <w:rsid w:val="006771C0"/>
    <w:rsid w:val="0067737E"/>
    <w:rsid w:val="0067738A"/>
    <w:rsid w:val="00677593"/>
    <w:rsid w:val="00677CD2"/>
    <w:rsid w:val="00677F6B"/>
    <w:rsid w:val="00680019"/>
    <w:rsid w:val="0068017C"/>
    <w:rsid w:val="00680341"/>
    <w:rsid w:val="006805C5"/>
    <w:rsid w:val="006807D5"/>
    <w:rsid w:val="00680A2C"/>
    <w:rsid w:val="00681008"/>
    <w:rsid w:val="00681233"/>
    <w:rsid w:val="00681251"/>
    <w:rsid w:val="00681974"/>
    <w:rsid w:val="0068211A"/>
    <w:rsid w:val="0068212B"/>
    <w:rsid w:val="0068269A"/>
    <w:rsid w:val="00682864"/>
    <w:rsid w:val="00682970"/>
    <w:rsid w:val="006833C8"/>
    <w:rsid w:val="00683460"/>
    <w:rsid w:val="00683598"/>
    <w:rsid w:val="00683772"/>
    <w:rsid w:val="00683948"/>
    <w:rsid w:val="00683A1B"/>
    <w:rsid w:val="00683D7D"/>
    <w:rsid w:val="00683E74"/>
    <w:rsid w:val="00683FF6"/>
    <w:rsid w:val="0068409B"/>
    <w:rsid w:val="00684540"/>
    <w:rsid w:val="0068463A"/>
    <w:rsid w:val="006846F4"/>
    <w:rsid w:val="00684940"/>
    <w:rsid w:val="006851C2"/>
    <w:rsid w:val="00685423"/>
    <w:rsid w:val="006854FE"/>
    <w:rsid w:val="0068558D"/>
    <w:rsid w:val="00685A0F"/>
    <w:rsid w:val="00685DFF"/>
    <w:rsid w:val="00686016"/>
    <w:rsid w:val="006865EF"/>
    <w:rsid w:val="006866CA"/>
    <w:rsid w:val="006868D1"/>
    <w:rsid w:val="00686EDE"/>
    <w:rsid w:val="006871D2"/>
    <w:rsid w:val="00687508"/>
    <w:rsid w:val="00687F7F"/>
    <w:rsid w:val="0069033D"/>
    <w:rsid w:val="006905B7"/>
    <w:rsid w:val="0069103C"/>
    <w:rsid w:val="0069103E"/>
    <w:rsid w:val="006916D2"/>
    <w:rsid w:val="00691B9B"/>
    <w:rsid w:val="00691C1F"/>
    <w:rsid w:val="00692341"/>
    <w:rsid w:val="00692785"/>
    <w:rsid w:val="00692BC2"/>
    <w:rsid w:val="00692DDB"/>
    <w:rsid w:val="00693322"/>
    <w:rsid w:val="006939B2"/>
    <w:rsid w:val="00693CCA"/>
    <w:rsid w:val="00693ED0"/>
    <w:rsid w:val="00693FD5"/>
    <w:rsid w:val="0069417F"/>
    <w:rsid w:val="0069420C"/>
    <w:rsid w:val="00694322"/>
    <w:rsid w:val="006944BD"/>
    <w:rsid w:val="006945C8"/>
    <w:rsid w:val="00694B8F"/>
    <w:rsid w:val="00694DA4"/>
    <w:rsid w:val="00695125"/>
    <w:rsid w:val="00695144"/>
    <w:rsid w:val="00695AC5"/>
    <w:rsid w:val="00695D62"/>
    <w:rsid w:val="0069610E"/>
    <w:rsid w:val="0069668C"/>
    <w:rsid w:val="00696818"/>
    <w:rsid w:val="00696A54"/>
    <w:rsid w:val="00697DF9"/>
    <w:rsid w:val="006A0553"/>
    <w:rsid w:val="006A088E"/>
    <w:rsid w:val="006A0DE3"/>
    <w:rsid w:val="006A0F04"/>
    <w:rsid w:val="006A0F0F"/>
    <w:rsid w:val="006A12FB"/>
    <w:rsid w:val="006A132F"/>
    <w:rsid w:val="006A1663"/>
    <w:rsid w:val="006A1690"/>
    <w:rsid w:val="006A185A"/>
    <w:rsid w:val="006A1928"/>
    <w:rsid w:val="006A261C"/>
    <w:rsid w:val="006A2758"/>
    <w:rsid w:val="006A29EB"/>
    <w:rsid w:val="006A2B5F"/>
    <w:rsid w:val="006A2B8D"/>
    <w:rsid w:val="006A2DCC"/>
    <w:rsid w:val="006A2DF3"/>
    <w:rsid w:val="006A2F49"/>
    <w:rsid w:val="006A352A"/>
    <w:rsid w:val="006A3CCB"/>
    <w:rsid w:val="006A3D6C"/>
    <w:rsid w:val="006A3FB3"/>
    <w:rsid w:val="006A3FC0"/>
    <w:rsid w:val="006A3FD8"/>
    <w:rsid w:val="006A4248"/>
    <w:rsid w:val="006A45D8"/>
    <w:rsid w:val="006A4D2B"/>
    <w:rsid w:val="006A4D76"/>
    <w:rsid w:val="006A4F32"/>
    <w:rsid w:val="006A5184"/>
    <w:rsid w:val="006A565B"/>
    <w:rsid w:val="006A59B8"/>
    <w:rsid w:val="006A5C05"/>
    <w:rsid w:val="006A5D83"/>
    <w:rsid w:val="006A5F80"/>
    <w:rsid w:val="006A6809"/>
    <w:rsid w:val="006A6CFD"/>
    <w:rsid w:val="006A71A1"/>
    <w:rsid w:val="006A7251"/>
    <w:rsid w:val="006A7590"/>
    <w:rsid w:val="006A79F7"/>
    <w:rsid w:val="006A7E16"/>
    <w:rsid w:val="006A7E61"/>
    <w:rsid w:val="006B0062"/>
    <w:rsid w:val="006B0215"/>
    <w:rsid w:val="006B0287"/>
    <w:rsid w:val="006B02BB"/>
    <w:rsid w:val="006B0427"/>
    <w:rsid w:val="006B0EF5"/>
    <w:rsid w:val="006B0F6E"/>
    <w:rsid w:val="006B12D9"/>
    <w:rsid w:val="006B1471"/>
    <w:rsid w:val="006B1503"/>
    <w:rsid w:val="006B1525"/>
    <w:rsid w:val="006B1581"/>
    <w:rsid w:val="006B1727"/>
    <w:rsid w:val="006B1821"/>
    <w:rsid w:val="006B1F8C"/>
    <w:rsid w:val="006B21FD"/>
    <w:rsid w:val="006B231C"/>
    <w:rsid w:val="006B3EEF"/>
    <w:rsid w:val="006B413B"/>
    <w:rsid w:val="006B43DC"/>
    <w:rsid w:val="006B4AD2"/>
    <w:rsid w:val="006B4B12"/>
    <w:rsid w:val="006B4E28"/>
    <w:rsid w:val="006B4F64"/>
    <w:rsid w:val="006B582B"/>
    <w:rsid w:val="006B5B5E"/>
    <w:rsid w:val="006B6794"/>
    <w:rsid w:val="006B6F1B"/>
    <w:rsid w:val="006B71BF"/>
    <w:rsid w:val="006B72BF"/>
    <w:rsid w:val="006B77A9"/>
    <w:rsid w:val="006B77FD"/>
    <w:rsid w:val="006B7AC8"/>
    <w:rsid w:val="006B7BCE"/>
    <w:rsid w:val="006B7C61"/>
    <w:rsid w:val="006C087A"/>
    <w:rsid w:val="006C0949"/>
    <w:rsid w:val="006C0AFA"/>
    <w:rsid w:val="006C11A0"/>
    <w:rsid w:val="006C11FE"/>
    <w:rsid w:val="006C144E"/>
    <w:rsid w:val="006C1488"/>
    <w:rsid w:val="006C1581"/>
    <w:rsid w:val="006C177D"/>
    <w:rsid w:val="006C19CB"/>
    <w:rsid w:val="006C1DB7"/>
    <w:rsid w:val="006C238A"/>
    <w:rsid w:val="006C24DE"/>
    <w:rsid w:val="006C24F6"/>
    <w:rsid w:val="006C264F"/>
    <w:rsid w:val="006C2754"/>
    <w:rsid w:val="006C2DAB"/>
    <w:rsid w:val="006C322C"/>
    <w:rsid w:val="006C324C"/>
    <w:rsid w:val="006C346B"/>
    <w:rsid w:val="006C347B"/>
    <w:rsid w:val="006C3DE5"/>
    <w:rsid w:val="006C406F"/>
    <w:rsid w:val="006C41BC"/>
    <w:rsid w:val="006C42F6"/>
    <w:rsid w:val="006C47C7"/>
    <w:rsid w:val="006C49A0"/>
    <w:rsid w:val="006C4AEB"/>
    <w:rsid w:val="006C4B26"/>
    <w:rsid w:val="006C54E7"/>
    <w:rsid w:val="006C5DF1"/>
    <w:rsid w:val="006C5EDB"/>
    <w:rsid w:val="006C6043"/>
    <w:rsid w:val="006C620D"/>
    <w:rsid w:val="006C6345"/>
    <w:rsid w:val="006C6385"/>
    <w:rsid w:val="006C6C3F"/>
    <w:rsid w:val="006C6C92"/>
    <w:rsid w:val="006C722D"/>
    <w:rsid w:val="006C72E4"/>
    <w:rsid w:val="006C72F3"/>
    <w:rsid w:val="006C73C5"/>
    <w:rsid w:val="006C7655"/>
    <w:rsid w:val="006C7A0A"/>
    <w:rsid w:val="006C7A88"/>
    <w:rsid w:val="006C7BDB"/>
    <w:rsid w:val="006D023F"/>
    <w:rsid w:val="006D0984"/>
    <w:rsid w:val="006D0D27"/>
    <w:rsid w:val="006D1155"/>
    <w:rsid w:val="006D1198"/>
    <w:rsid w:val="006D139A"/>
    <w:rsid w:val="006D13F2"/>
    <w:rsid w:val="006D1A8B"/>
    <w:rsid w:val="006D1BA5"/>
    <w:rsid w:val="006D1E54"/>
    <w:rsid w:val="006D1E91"/>
    <w:rsid w:val="006D1F2D"/>
    <w:rsid w:val="006D2180"/>
    <w:rsid w:val="006D2506"/>
    <w:rsid w:val="006D2F1B"/>
    <w:rsid w:val="006D3028"/>
    <w:rsid w:val="006D31E0"/>
    <w:rsid w:val="006D395B"/>
    <w:rsid w:val="006D3B2F"/>
    <w:rsid w:val="006D3D93"/>
    <w:rsid w:val="006D402B"/>
    <w:rsid w:val="006D413F"/>
    <w:rsid w:val="006D45C3"/>
    <w:rsid w:val="006D53B9"/>
    <w:rsid w:val="006D566B"/>
    <w:rsid w:val="006D5916"/>
    <w:rsid w:val="006D5C41"/>
    <w:rsid w:val="006D5E96"/>
    <w:rsid w:val="006D6198"/>
    <w:rsid w:val="006D66C4"/>
    <w:rsid w:val="006D67F8"/>
    <w:rsid w:val="006D6B0A"/>
    <w:rsid w:val="006D6B12"/>
    <w:rsid w:val="006D6E57"/>
    <w:rsid w:val="006D6F1E"/>
    <w:rsid w:val="006D72C3"/>
    <w:rsid w:val="006D73CB"/>
    <w:rsid w:val="006E0201"/>
    <w:rsid w:val="006E026D"/>
    <w:rsid w:val="006E0289"/>
    <w:rsid w:val="006E0435"/>
    <w:rsid w:val="006E049A"/>
    <w:rsid w:val="006E0DCD"/>
    <w:rsid w:val="006E0F3F"/>
    <w:rsid w:val="006E111A"/>
    <w:rsid w:val="006E1682"/>
    <w:rsid w:val="006E182A"/>
    <w:rsid w:val="006E211B"/>
    <w:rsid w:val="006E2127"/>
    <w:rsid w:val="006E213D"/>
    <w:rsid w:val="006E2909"/>
    <w:rsid w:val="006E2A72"/>
    <w:rsid w:val="006E2B05"/>
    <w:rsid w:val="006E2C47"/>
    <w:rsid w:val="006E2D28"/>
    <w:rsid w:val="006E2EB2"/>
    <w:rsid w:val="006E333F"/>
    <w:rsid w:val="006E451E"/>
    <w:rsid w:val="006E480E"/>
    <w:rsid w:val="006E509E"/>
    <w:rsid w:val="006E5172"/>
    <w:rsid w:val="006E53FE"/>
    <w:rsid w:val="006E576B"/>
    <w:rsid w:val="006E5812"/>
    <w:rsid w:val="006E5964"/>
    <w:rsid w:val="006E5A3D"/>
    <w:rsid w:val="006E5E95"/>
    <w:rsid w:val="006E67DF"/>
    <w:rsid w:val="006E6DD2"/>
    <w:rsid w:val="006E6E83"/>
    <w:rsid w:val="006E74B2"/>
    <w:rsid w:val="006E791F"/>
    <w:rsid w:val="006E7C53"/>
    <w:rsid w:val="006F0243"/>
    <w:rsid w:val="006F0453"/>
    <w:rsid w:val="006F106E"/>
    <w:rsid w:val="006F1103"/>
    <w:rsid w:val="006F17E7"/>
    <w:rsid w:val="006F1A26"/>
    <w:rsid w:val="006F3068"/>
    <w:rsid w:val="006F325E"/>
    <w:rsid w:val="006F346B"/>
    <w:rsid w:val="006F3E03"/>
    <w:rsid w:val="006F443B"/>
    <w:rsid w:val="006F474C"/>
    <w:rsid w:val="006F543F"/>
    <w:rsid w:val="006F54EA"/>
    <w:rsid w:val="006F6148"/>
    <w:rsid w:val="006F6434"/>
    <w:rsid w:val="006F6DED"/>
    <w:rsid w:val="006F6E67"/>
    <w:rsid w:val="006F707E"/>
    <w:rsid w:val="006F72C4"/>
    <w:rsid w:val="006F7368"/>
    <w:rsid w:val="006F7433"/>
    <w:rsid w:val="006F7875"/>
    <w:rsid w:val="006F7983"/>
    <w:rsid w:val="0070013E"/>
    <w:rsid w:val="0070056B"/>
    <w:rsid w:val="00700712"/>
    <w:rsid w:val="00700869"/>
    <w:rsid w:val="007009C8"/>
    <w:rsid w:val="00700BB9"/>
    <w:rsid w:val="00701692"/>
    <w:rsid w:val="0070188B"/>
    <w:rsid w:val="00701C86"/>
    <w:rsid w:val="00701CCC"/>
    <w:rsid w:val="00703580"/>
    <w:rsid w:val="00703CAC"/>
    <w:rsid w:val="0070405E"/>
    <w:rsid w:val="00704095"/>
    <w:rsid w:val="00705216"/>
    <w:rsid w:val="0070557F"/>
    <w:rsid w:val="0070561B"/>
    <w:rsid w:val="00705850"/>
    <w:rsid w:val="00705FF7"/>
    <w:rsid w:val="0070607B"/>
    <w:rsid w:val="007064FB"/>
    <w:rsid w:val="007066B8"/>
    <w:rsid w:val="00706778"/>
    <w:rsid w:val="00707BCB"/>
    <w:rsid w:val="007102B9"/>
    <w:rsid w:val="007103EA"/>
    <w:rsid w:val="00710518"/>
    <w:rsid w:val="007108E3"/>
    <w:rsid w:val="007108F9"/>
    <w:rsid w:val="00710E1D"/>
    <w:rsid w:val="00711028"/>
    <w:rsid w:val="0071118E"/>
    <w:rsid w:val="007111CB"/>
    <w:rsid w:val="007117E6"/>
    <w:rsid w:val="007118A4"/>
    <w:rsid w:val="00711E07"/>
    <w:rsid w:val="00712097"/>
    <w:rsid w:val="007121E5"/>
    <w:rsid w:val="00712A0B"/>
    <w:rsid w:val="00712C2E"/>
    <w:rsid w:val="00712C46"/>
    <w:rsid w:val="00712E5C"/>
    <w:rsid w:val="00713168"/>
    <w:rsid w:val="00713642"/>
    <w:rsid w:val="007136EB"/>
    <w:rsid w:val="00713AD9"/>
    <w:rsid w:val="00713E37"/>
    <w:rsid w:val="00714014"/>
    <w:rsid w:val="007150C8"/>
    <w:rsid w:val="007151C5"/>
    <w:rsid w:val="007151C6"/>
    <w:rsid w:val="0071574C"/>
    <w:rsid w:val="007157FD"/>
    <w:rsid w:val="0071614A"/>
    <w:rsid w:val="00717767"/>
    <w:rsid w:val="007177AD"/>
    <w:rsid w:val="00717B6D"/>
    <w:rsid w:val="00717B95"/>
    <w:rsid w:val="007202B7"/>
    <w:rsid w:val="007207C1"/>
    <w:rsid w:val="00720C58"/>
    <w:rsid w:val="00720CC5"/>
    <w:rsid w:val="00720CF1"/>
    <w:rsid w:val="00720EBE"/>
    <w:rsid w:val="007210EC"/>
    <w:rsid w:val="007211F4"/>
    <w:rsid w:val="00721375"/>
    <w:rsid w:val="007217E1"/>
    <w:rsid w:val="00721CC6"/>
    <w:rsid w:val="00721F3B"/>
    <w:rsid w:val="00721FCF"/>
    <w:rsid w:val="00722668"/>
    <w:rsid w:val="00722A2D"/>
    <w:rsid w:val="0072301A"/>
    <w:rsid w:val="00723347"/>
    <w:rsid w:val="00723635"/>
    <w:rsid w:val="00723870"/>
    <w:rsid w:val="00723C91"/>
    <w:rsid w:val="00723D5C"/>
    <w:rsid w:val="0072406F"/>
    <w:rsid w:val="00724426"/>
    <w:rsid w:val="0072487F"/>
    <w:rsid w:val="007249B8"/>
    <w:rsid w:val="00724FAE"/>
    <w:rsid w:val="007252A0"/>
    <w:rsid w:val="007255D1"/>
    <w:rsid w:val="00725661"/>
    <w:rsid w:val="007257FB"/>
    <w:rsid w:val="007259A6"/>
    <w:rsid w:val="00725A3E"/>
    <w:rsid w:val="00726088"/>
    <w:rsid w:val="007263C1"/>
    <w:rsid w:val="00726E13"/>
    <w:rsid w:val="007274F5"/>
    <w:rsid w:val="0072752B"/>
    <w:rsid w:val="00727ECE"/>
    <w:rsid w:val="00730A1E"/>
    <w:rsid w:val="00730CE1"/>
    <w:rsid w:val="00731080"/>
    <w:rsid w:val="007310E9"/>
    <w:rsid w:val="007315D7"/>
    <w:rsid w:val="007318B7"/>
    <w:rsid w:val="00731955"/>
    <w:rsid w:val="00731989"/>
    <w:rsid w:val="00732B5D"/>
    <w:rsid w:val="00732DB0"/>
    <w:rsid w:val="00733341"/>
    <w:rsid w:val="007334FA"/>
    <w:rsid w:val="00733908"/>
    <w:rsid w:val="00733B5F"/>
    <w:rsid w:val="00733D71"/>
    <w:rsid w:val="00733F19"/>
    <w:rsid w:val="007341A2"/>
    <w:rsid w:val="0073442E"/>
    <w:rsid w:val="007344C9"/>
    <w:rsid w:val="00734A66"/>
    <w:rsid w:val="00734BC5"/>
    <w:rsid w:val="00734E89"/>
    <w:rsid w:val="00735632"/>
    <w:rsid w:val="0073581C"/>
    <w:rsid w:val="0073584E"/>
    <w:rsid w:val="007361C4"/>
    <w:rsid w:val="0073654C"/>
    <w:rsid w:val="00736774"/>
    <w:rsid w:val="0073699A"/>
    <w:rsid w:val="00736B19"/>
    <w:rsid w:val="00737138"/>
    <w:rsid w:val="00737828"/>
    <w:rsid w:val="00737B65"/>
    <w:rsid w:val="00737EA9"/>
    <w:rsid w:val="0074001F"/>
    <w:rsid w:val="00740838"/>
    <w:rsid w:val="00740F18"/>
    <w:rsid w:val="00740FFE"/>
    <w:rsid w:val="00741409"/>
    <w:rsid w:val="00741686"/>
    <w:rsid w:val="00742083"/>
    <w:rsid w:val="007420A5"/>
    <w:rsid w:val="007421DC"/>
    <w:rsid w:val="00742621"/>
    <w:rsid w:val="0074284A"/>
    <w:rsid w:val="00742A5B"/>
    <w:rsid w:val="00743B5D"/>
    <w:rsid w:val="00743C85"/>
    <w:rsid w:val="00744DB4"/>
    <w:rsid w:val="00744EAF"/>
    <w:rsid w:val="007454B6"/>
    <w:rsid w:val="00745D25"/>
    <w:rsid w:val="00745D66"/>
    <w:rsid w:val="00746718"/>
    <w:rsid w:val="007469AC"/>
    <w:rsid w:val="0074774E"/>
    <w:rsid w:val="00747D61"/>
    <w:rsid w:val="00750103"/>
    <w:rsid w:val="007501C7"/>
    <w:rsid w:val="00750338"/>
    <w:rsid w:val="007507DC"/>
    <w:rsid w:val="00750834"/>
    <w:rsid w:val="00750874"/>
    <w:rsid w:val="00750DC0"/>
    <w:rsid w:val="007515B4"/>
    <w:rsid w:val="007517A3"/>
    <w:rsid w:val="00751AFD"/>
    <w:rsid w:val="0075213D"/>
    <w:rsid w:val="007521B5"/>
    <w:rsid w:val="00752558"/>
    <w:rsid w:val="007528E7"/>
    <w:rsid w:val="00752CB4"/>
    <w:rsid w:val="00752F83"/>
    <w:rsid w:val="007532EB"/>
    <w:rsid w:val="007534ED"/>
    <w:rsid w:val="00753C7B"/>
    <w:rsid w:val="00753D97"/>
    <w:rsid w:val="00753FE9"/>
    <w:rsid w:val="007540B2"/>
    <w:rsid w:val="007541F0"/>
    <w:rsid w:val="00754210"/>
    <w:rsid w:val="00754471"/>
    <w:rsid w:val="00754576"/>
    <w:rsid w:val="00754632"/>
    <w:rsid w:val="00754FCB"/>
    <w:rsid w:val="00755451"/>
    <w:rsid w:val="00755C1A"/>
    <w:rsid w:val="00756939"/>
    <w:rsid w:val="00756961"/>
    <w:rsid w:val="00756FC8"/>
    <w:rsid w:val="00757313"/>
    <w:rsid w:val="007577CF"/>
    <w:rsid w:val="00757869"/>
    <w:rsid w:val="00757A7E"/>
    <w:rsid w:val="00757AF3"/>
    <w:rsid w:val="00760029"/>
    <w:rsid w:val="00760050"/>
    <w:rsid w:val="007600D7"/>
    <w:rsid w:val="00760152"/>
    <w:rsid w:val="00760336"/>
    <w:rsid w:val="0076080D"/>
    <w:rsid w:val="007609FE"/>
    <w:rsid w:val="00760D2F"/>
    <w:rsid w:val="007611D5"/>
    <w:rsid w:val="007611DC"/>
    <w:rsid w:val="007612E1"/>
    <w:rsid w:val="00761BD2"/>
    <w:rsid w:val="007627AA"/>
    <w:rsid w:val="00762951"/>
    <w:rsid w:val="00762A52"/>
    <w:rsid w:val="00762BFA"/>
    <w:rsid w:val="00762CB8"/>
    <w:rsid w:val="007632A5"/>
    <w:rsid w:val="00763424"/>
    <w:rsid w:val="00763896"/>
    <w:rsid w:val="00763AD2"/>
    <w:rsid w:val="00763AE1"/>
    <w:rsid w:val="007640B7"/>
    <w:rsid w:val="00764218"/>
    <w:rsid w:val="007642DD"/>
    <w:rsid w:val="007643BF"/>
    <w:rsid w:val="00765134"/>
    <w:rsid w:val="007652D4"/>
    <w:rsid w:val="0076535F"/>
    <w:rsid w:val="00765527"/>
    <w:rsid w:val="007664E7"/>
    <w:rsid w:val="00766A64"/>
    <w:rsid w:val="0076717E"/>
    <w:rsid w:val="00770667"/>
    <w:rsid w:val="00771725"/>
    <w:rsid w:val="00771E70"/>
    <w:rsid w:val="00771F08"/>
    <w:rsid w:val="007720BC"/>
    <w:rsid w:val="007729FA"/>
    <w:rsid w:val="00772A2E"/>
    <w:rsid w:val="00772B5D"/>
    <w:rsid w:val="00772B7A"/>
    <w:rsid w:val="00772D21"/>
    <w:rsid w:val="00772D3E"/>
    <w:rsid w:val="00772DC0"/>
    <w:rsid w:val="007733B0"/>
    <w:rsid w:val="0077361D"/>
    <w:rsid w:val="00774467"/>
    <w:rsid w:val="007744B7"/>
    <w:rsid w:val="007749F0"/>
    <w:rsid w:val="00774BBC"/>
    <w:rsid w:val="007750E3"/>
    <w:rsid w:val="00775140"/>
    <w:rsid w:val="00775336"/>
    <w:rsid w:val="007756AA"/>
    <w:rsid w:val="00775767"/>
    <w:rsid w:val="00775B3D"/>
    <w:rsid w:val="00775F1C"/>
    <w:rsid w:val="00775F7E"/>
    <w:rsid w:val="007762B7"/>
    <w:rsid w:val="007762C9"/>
    <w:rsid w:val="007764B7"/>
    <w:rsid w:val="007764D2"/>
    <w:rsid w:val="00776934"/>
    <w:rsid w:val="00776F5D"/>
    <w:rsid w:val="00776FDD"/>
    <w:rsid w:val="0077736D"/>
    <w:rsid w:val="007775D9"/>
    <w:rsid w:val="00777755"/>
    <w:rsid w:val="007777C3"/>
    <w:rsid w:val="00777900"/>
    <w:rsid w:val="00777952"/>
    <w:rsid w:val="00780018"/>
    <w:rsid w:val="007802DE"/>
    <w:rsid w:val="007802FE"/>
    <w:rsid w:val="0078034E"/>
    <w:rsid w:val="007806ED"/>
    <w:rsid w:val="0078111F"/>
    <w:rsid w:val="007819ED"/>
    <w:rsid w:val="007821FA"/>
    <w:rsid w:val="00782768"/>
    <w:rsid w:val="00782EB4"/>
    <w:rsid w:val="00783024"/>
    <w:rsid w:val="007830D0"/>
    <w:rsid w:val="00783135"/>
    <w:rsid w:val="00783B6C"/>
    <w:rsid w:val="007840A3"/>
    <w:rsid w:val="00784E2B"/>
    <w:rsid w:val="0078531C"/>
    <w:rsid w:val="00785988"/>
    <w:rsid w:val="00785C93"/>
    <w:rsid w:val="00785D54"/>
    <w:rsid w:val="00786155"/>
    <w:rsid w:val="00786740"/>
    <w:rsid w:val="00786C47"/>
    <w:rsid w:val="00786C5A"/>
    <w:rsid w:val="0078715D"/>
    <w:rsid w:val="00787699"/>
    <w:rsid w:val="007878B3"/>
    <w:rsid w:val="007878F4"/>
    <w:rsid w:val="00787A3C"/>
    <w:rsid w:val="00787AC1"/>
    <w:rsid w:val="00787B26"/>
    <w:rsid w:val="00787B49"/>
    <w:rsid w:val="00787BC8"/>
    <w:rsid w:val="0079000E"/>
    <w:rsid w:val="007909A8"/>
    <w:rsid w:val="00790A81"/>
    <w:rsid w:val="00790F5F"/>
    <w:rsid w:val="0079114F"/>
    <w:rsid w:val="007919DE"/>
    <w:rsid w:val="00791AD7"/>
    <w:rsid w:val="007924E6"/>
    <w:rsid w:val="00792BBE"/>
    <w:rsid w:val="007930FD"/>
    <w:rsid w:val="00793196"/>
    <w:rsid w:val="0079336F"/>
    <w:rsid w:val="007936CD"/>
    <w:rsid w:val="0079398A"/>
    <w:rsid w:val="00793ACA"/>
    <w:rsid w:val="00793EDF"/>
    <w:rsid w:val="00794113"/>
    <w:rsid w:val="00794F13"/>
    <w:rsid w:val="00794F3B"/>
    <w:rsid w:val="00794F8C"/>
    <w:rsid w:val="007954FF"/>
    <w:rsid w:val="007955E9"/>
    <w:rsid w:val="007955F4"/>
    <w:rsid w:val="007956B0"/>
    <w:rsid w:val="00795CD5"/>
    <w:rsid w:val="00795D26"/>
    <w:rsid w:val="00795EAE"/>
    <w:rsid w:val="007964BD"/>
    <w:rsid w:val="00796922"/>
    <w:rsid w:val="007976D6"/>
    <w:rsid w:val="00797FC4"/>
    <w:rsid w:val="007A055F"/>
    <w:rsid w:val="007A0D6B"/>
    <w:rsid w:val="007A0F08"/>
    <w:rsid w:val="007A13F5"/>
    <w:rsid w:val="007A1FD7"/>
    <w:rsid w:val="007A243F"/>
    <w:rsid w:val="007A2698"/>
    <w:rsid w:val="007A2D3D"/>
    <w:rsid w:val="007A39A1"/>
    <w:rsid w:val="007A3AC6"/>
    <w:rsid w:val="007A42E0"/>
    <w:rsid w:val="007A4340"/>
    <w:rsid w:val="007A43EC"/>
    <w:rsid w:val="007A4795"/>
    <w:rsid w:val="007A47AF"/>
    <w:rsid w:val="007A4F99"/>
    <w:rsid w:val="007A5DF1"/>
    <w:rsid w:val="007A5EC6"/>
    <w:rsid w:val="007A5EC9"/>
    <w:rsid w:val="007A5FF6"/>
    <w:rsid w:val="007A6207"/>
    <w:rsid w:val="007A638F"/>
    <w:rsid w:val="007A63F3"/>
    <w:rsid w:val="007A646E"/>
    <w:rsid w:val="007A66E3"/>
    <w:rsid w:val="007A694E"/>
    <w:rsid w:val="007B0519"/>
    <w:rsid w:val="007B0A9E"/>
    <w:rsid w:val="007B0CB7"/>
    <w:rsid w:val="007B11F5"/>
    <w:rsid w:val="007B2064"/>
    <w:rsid w:val="007B238B"/>
    <w:rsid w:val="007B243E"/>
    <w:rsid w:val="007B2444"/>
    <w:rsid w:val="007B28E8"/>
    <w:rsid w:val="007B2D9B"/>
    <w:rsid w:val="007B3294"/>
    <w:rsid w:val="007B36B0"/>
    <w:rsid w:val="007B3ADE"/>
    <w:rsid w:val="007B40FB"/>
    <w:rsid w:val="007B4361"/>
    <w:rsid w:val="007B4712"/>
    <w:rsid w:val="007B52E2"/>
    <w:rsid w:val="007B54EB"/>
    <w:rsid w:val="007B5835"/>
    <w:rsid w:val="007B611D"/>
    <w:rsid w:val="007B618C"/>
    <w:rsid w:val="007B67F3"/>
    <w:rsid w:val="007B684C"/>
    <w:rsid w:val="007B6C61"/>
    <w:rsid w:val="007B7BA2"/>
    <w:rsid w:val="007B7D9F"/>
    <w:rsid w:val="007C08F0"/>
    <w:rsid w:val="007C0A94"/>
    <w:rsid w:val="007C0ADF"/>
    <w:rsid w:val="007C182A"/>
    <w:rsid w:val="007C18E5"/>
    <w:rsid w:val="007C1B2F"/>
    <w:rsid w:val="007C1C63"/>
    <w:rsid w:val="007C21D3"/>
    <w:rsid w:val="007C2289"/>
    <w:rsid w:val="007C2AF6"/>
    <w:rsid w:val="007C2E73"/>
    <w:rsid w:val="007C3208"/>
    <w:rsid w:val="007C3647"/>
    <w:rsid w:val="007C3838"/>
    <w:rsid w:val="007C3A40"/>
    <w:rsid w:val="007C3DE5"/>
    <w:rsid w:val="007C422A"/>
    <w:rsid w:val="007C48B7"/>
    <w:rsid w:val="007C4D51"/>
    <w:rsid w:val="007C4F0D"/>
    <w:rsid w:val="007C53BA"/>
    <w:rsid w:val="007C57AD"/>
    <w:rsid w:val="007C57FD"/>
    <w:rsid w:val="007C60F7"/>
    <w:rsid w:val="007C6324"/>
    <w:rsid w:val="007C67E8"/>
    <w:rsid w:val="007C72C1"/>
    <w:rsid w:val="007C785A"/>
    <w:rsid w:val="007C7DFC"/>
    <w:rsid w:val="007D0267"/>
    <w:rsid w:val="007D073D"/>
    <w:rsid w:val="007D09F6"/>
    <w:rsid w:val="007D0FAA"/>
    <w:rsid w:val="007D0FB3"/>
    <w:rsid w:val="007D108E"/>
    <w:rsid w:val="007D12BA"/>
    <w:rsid w:val="007D12C3"/>
    <w:rsid w:val="007D195A"/>
    <w:rsid w:val="007D1E02"/>
    <w:rsid w:val="007D1F80"/>
    <w:rsid w:val="007D26D0"/>
    <w:rsid w:val="007D280E"/>
    <w:rsid w:val="007D2F8A"/>
    <w:rsid w:val="007D3719"/>
    <w:rsid w:val="007D375D"/>
    <w:rsid w:val="007D3CD0"/>
    <w:rsid w:val="007D3E25"/>
    <w:rsid w:val="007D49C7"/>
    <w:rsid w:val="007D5A57"/>
    <w:rsid w:val="007D60E7"/>
    <w:rsid w:val="007D6265"/>
    <w:rsid w:val="007D63AF"/>
    <w:rsid w:val="007D6573"/>
    <w:rsid w:val="007D68BC"/>
    <w:rsid w:val="007D69AD"/>
    <w:rsid w:val="007D6A8F"/>
    <w:rsid w:val="007D6E83"/>
    <w:rsid w:val="007D704A"/>
    <w:rsid w:val="007D7520"/>
    <w:rsid w:val="007D76F6"/>
    <w:rsid w:val="007D7811"/>
    <w:rsid w:val="007D7C1D"/>
    <w:rsid w:val="007D7D8B"/>
    <w:rsid w:val="007D7E74"/>
    <w:rsid w:val="007E008B"/>
    <w:rsid w:val="007E0682"/>
    <w:rsid w:val="007E0C0B"/>
    <w:rsid w:val="007E0ECC"/>
    <w:rsid w:val="007E0F05"/>
    <w:rsid w:val="007E1127"/>
    <w:rsid w:val="007E120B"/>
    <w:rsid w:val="007E136F"/>
    <w:rsid w:val="007E13D0"/>
    <w:rsid w:val="007E143E"/>
    <w:rsid w:val="007E19FE"/>
    <w:rsid w:val="007E1A22"/>
    <w:rsid w:val="007E21B8"/>
    <w:rsid w:val="007E24FC"/>
    <w:rsid w:val="007E25A8"/>
    <w:rsid w:val="007E27EC"/>
    <w:rsid w:val="007E2D8A"/>
    <w:rsid w:val="007E3009"/>
    <w:rsid w:val="007E34E0"/>
    <w:rsid w:val="007E3AA5"/>
    <w:rsid w:val="007E44EF"/>
    <w:rsid w:val="007E4734"/>
    <w:rsid w:val="007E4BA2"/>
    <w:rsid w:val="007E4F05"/>
    <w:rsid w:val="007E53BC"/>
    <w:rsid w:val="007E596E"/>
    <w:rsid w:val="007E5AE4"/>
    <w:rsid w:val="007E5CE6"/>
    <w:rsid w:val="007E5FB0"/>
    <w:rsid w:val="007E681B"/>
    <w:rsid w:val="007E6845"/>
    <w:rsid w:val="007E69FF"/>
    <w:rsid w:val="007E72FE"/>
    <w:rsid w:val="007E73CD"/>
    <w:rsid w:val="007E7661"/>
    <w:rsid w:val="007E7A39"/>
    <w:rsid w:val="007F05A1"/>
    <w:rsid w:val="007F05D3"/>
    <w:rsid w:val="007F06FE"/>
    <w:rsid w:val="007F0E22"/>
    <w:rsid w:val="007F1062"/>
    <w:rsid w:val="007F171E"/>
    <w:rsid w:val="007F1985"/>
    <w:rsid w:val="007F1DD7"/>
    <w:rsid w:val="007F205C"/>
    <w:rsid w:val="007F22BD"/>
    <w:rsid w:val="007F23D4"/>
    <w:rsid w:val="007F2AE6"/>
    <w:rsid w:val="007F2C2A"/>
    <w:rsid w:val="007F33AD"/>
    <w:rsid w:val="007F395B"/>
    <w:rsid w:val="007F3986"/>
    <w:rsid w:val="007F3B94"/>
    <w:rsid w:val="007F3E0B"/>
    <w:rsid w:val="007F4353"/>
    <w:rsid w:val="007F4368"/>
    <w:rsid w:val="007F43CA"/>
    <w:rsid w:val="007F4535"/>
    <w:rsid w:val="007F478C"/>
    <w:rsid w:val="007F48D9"/>
    <w:rsid w:val="007F4DF7"/>
    <w:rsid w:val="007F50FB"/>
    <w:rsid w:val="007F52E0"/>
    <w:rsid w:val="007F555C"/>
    <w:rsid w:val="007F58FC"/>
    <w:rsid w:val="007F5FFB"/>
    <w:rsid w:val="007F6101"/>
    <w:rsid w:val="007F637B"/>
    <w:rsid w:val="007F6D96"/>
    <w:rsid w:val="007F72DA"/>
    <w:rsid w:val="007F75D2"/>
    <w:rsid w:val="007F7757"/>
    <w:rsid w:val="00800006"/>
    <w:rsid w:val="008002B3"/>
    <w:rsid w:val="00800533"/>
    <w:rsid w:val="00800839"/>
    <w:rsid w:val="00800CC0"/>
    <w:rsid w:val="00800D47"/>
    <w:rsid w:val="00801075"/>
    <w:rsid w:val="00801C32"/>
    <w:rsid w:val="00801F6F"/>
    <w:rsid w:val="00802014"/>
    <w:rsid w:val="00802091"/>
    <w:rsid w:val="008020AD"/>
    <w:rsid w:val="0080220D"/>
    <w:rsid w:val="008023C8"/>
    <w:rsid w:val="00802B40"/>
    <w:rsid w:val="00803261"/>
    <w:rsid w:val="008036ED"/>
    <w:rsid w:val="00803FB7"/>
    <w:rsid w:val="00804275"/>
    <w:rsid w:val="00804618"/>
    <w:rsid w:val="008049FB"/>
    <w:rsid w:val="00804C24"/>
    <w:rsid w:val="008050F5"/>
    <w:rsid w:val="0080527E"/>
    <w:rsid w:val="00805364"/>
    <w:rsid w:val="00805546"/>
    <w:rsid w:val="00805729"/>
    <w:rsid w:val="00805C16"/>
    <w:rsid w:val="00806AE1"/>
    <w:rsid w:val="00806B06"/>
    <w:rsid w:val="00806C4E"/>
    <w:rsid w:val="00806E02"/>
    <w:rsid w:val="008073FC"/>
    <w:rsid w:val="0080786F"/>
    <w:rsid w:val="00807A55"/>
    <w:rsid w:val="00807E9E"/>
    <w:rsid w:val="00810315"/>
    <w:rsid w:val="00810335"/>
    <w:rsid w:val="00810753"/>
    <w:rsid w:val="00810D03"/>
    <w:rsid w:val="00811167"/>
    <w:rsid w:val="008111EA"/>
    <w:rsid w:val="0081131D"/>
    <w:rsid w:val="008113F9"/>
    <w:rsid w:val="0081147F"/>
    <w:rsid w:val="00811624"/>
    <w:rsid w:val="008119F1"/>
    <w:rsid w:val="00811C92"/>
    <w:rsid w:val="00812135"/>
    <w:rsid w:val="00812155"/>
    <w:rsid w:val="00812234"/>
    <w:rsid w:val="00812548"/>
    <w:rsid w:val="008129F8"/>
    <w:rsid w:val="00812F1D"/>
    <w:rsid w:val="00812FD0"/>
    <w:rsid w:val="00813018"/>
    <w:rsid w:val="008131C2"/>
    <w:rsid w:val="00813444"/>
    <w:rsid w:val="00813772"/>
    <w:rsid w:val="0081398F"/>
    <w:rsid w:val="00813C8D"/>
    <w:rsid w:val="00813C9A"/>
    <w:rsid w:val="008142DF"/>
    <w:rsid w:val="008145B0"/>
    <w:rsid w:val="00814942"/>
    <w:rsid w:val="00814CCD"/>
    <w:rsid w:val="00814FE6"/>
    <w:rsid w:val="008150C8"/>
    <w:rsid w:val="00815370"/>
    <w:rsid w:val="008153AE"/>
    <w:rsid w:val="0081548B"/>
    <w:rsid w:val="008156CE"/>
    <w:rsid w:val="008156D8"/>
    <w:rsid w:val="0081578C"/>
    <w:rsid w:val="008159E2"/>
    <w:rsid w:val="00815A12"/>
    <w:rsid w:val="00815B2E"/>
    <w:rsid w:val="00815B56"/>
    <w:rsid w:val="00816255"/>
    <w:rsid w:val="008162BE"/>
    <w:rsid w:val="00816415"/>
    <w:rsid w:val="00816800"/>
    <w:rsid w:val="00816A23"/>
    <w:rsid w:val="00816F6E"/>
    <w:rsid w:val="00817BC5"/>
    <w:rsid w:val="00820173"/>
    <w:rsid w:val="008205F1"/>
    <w:rsid w:val="008209D1"/>
    <w:rsid w:val="00820BEC"/>
    <w:rsid w:val="00820CE1"/>
    <w:rsid w:val="00820D90"/>
    <w:rsid w:val="00820DC9"/>
    <w:rsid w:val="008210C6"/>
    <w:rsid w:val="00821621"/>
    <w:rsid w:val="0082163C"/>
    <w:rsid w:val="00821678"/>
    <w:rsid w:val="00821B58"/>
    <w:rsid w:val="0082203F"/>
    <w:rsid w:val="0082211A"/>
    <w:rsid w:val="008222E4"/>
    <w:rsid w:val="0082260F"/>
    <w:rsid w:val="008229E8"/>
    <w:rsid w:val="00822B51"/>
    <w:rsid w:val="00822C27"/>
    <w:rsid w:val="00822C6F"/>
    <w:rsid w:val="00822E10"/>
    <w:rsid w:val="008230DE"/>
    <w:rsid w:val="008230E0"/>
    <w:rsid w:val="00823356"/>
    <w:rsid w:val="0082349B"/>
    <w:rsid w:val="008236A0"/>
    <w:rsid w:val="00823AD3"/>
    <w:rsid w:val="00823E91"/>
    <w:rsid w:val="00823F02"/>
    <w:rsid w:val="00824C92"/>
    <w:rsid w:val="008251AE"/>
    <w:rsid w:val="008253F9"/>
    <w:rsid w:val="00825C39"/>
    <w:rsid w:val="00825D40"/>
    <w:rsid w:val="0082653D"/>
    <w:rsid w:val="0082667B"/>
    <w:rsid w:val="008267FE"/>
    <w:rsid w:val="0082732F"/>
    <w:rsid w:val="0082745D"/>
    <w:rsid w:val="0082755B"/>
    <w:rsid w:val="0082767C"/>
    <w:rsid w:val="0082775D"/>
    <w:rsid w:val="00827D1B"/>
    <w:rsid w:val="00827DD0"/>
    <w:rsid w:val="00830147"/>
    <w:rsid w:val="00830200"/>
    <w:rsid w:val="00830313"/>
    <w:rsid w:val="00830366"/>
    <w:rsid w:val="00830A81"/>
    <w:rsid w:val="00830B42"/>
    <w:rsid w:val="00830E0F"/>
    <w:rsid w:val="00830F61"/>
    <w:rsid w:val="00830F8F"/>
    <w:rsid w:val="00831146"/>
    <w:rsid w:val="008311AF"/>
    <w:rsid w:val="00831407"/>
    <w:rsid w:val="00831498"/>
    <w:rsid w:val="00831611"/>
    <w:rsid w:val="00831D82"/>
    <w:rsid w:val="00831FAD"/>
    <w:rsid w:val="0083230B"/>
    <w:rsid w:val="0083260C"/>
    <w:rsid w:val="00832731"/>
    <w:rsid w:val="00832864"/>
    <w:rsid w:val="008328D8"/>
    <w:rsid w:val="00832F4F"/>
    <w:rsid w:val="008330FB"/>
    <w:rsid w:val="00833129"/>
    <w:rsid w:val="0083348C"/>
    <w:rsid w:val="008338B1"/>
    <w:rsid w:val="00833E92"/>
    <w:rsid w:val="00833F54"/>
    <w:rsid w:val="008345DD"/>
    <w:rsid w:val="00834AFB"/>
    <w:rsid w:val="00834FAE"/>
    <w:rsid w:val="008357AE"/>
    <w:rsid w:val="00835928"/>
    <w:rsid w:val="00835B7B"/>
    <w:rsid w:val="00836466"/>
    <w:rsid w:val="00836493"/>
    <w:rsid w:val="00836675"/>
    <w:rsid w:val="008368F6"/>
    <w:rsid w:val="00836DD0"/>
    <w:rsid w:val="00836F1E"/>
    <w:rsid w:val="00837018"/>
    <w:rsid w:val="008375DE"/>
    <w:rsid w:val="00837A03"/>
    <w:rsid w:val="00837E80"/>
    <w:rsid w:val="00837F2B"/>
    <w:rsid w:val="00837FAE"/>
    <w:rsid w:val="0084026E"/>
    <w:rsid w:val="00840384"/>
    <w:rsid w:val="008405DF"/>
    <w:rsid w:val="00840BC5"/>
    <w:rsid w:val="00840EE0"/>
    <w:rsid w:val="00841149"/>
    <w:rsid w:val="008417F9"/>
    <w:rsid w:val="00841A0F"/>
    <w:rsid w:val="00841F9D"/>
    <w:rsid w:val="00841FFA"/>
    <w:rsid w:val="00842869"/>
    <w:rsid w:val="00842C9D"/>
    <w:rsid w:val="008431BF"/>
    <w:rsid w:val="008433F0"/>
    <w:rsid w:val="00843528"/>
    <w:rsid w:val="00843664"/>
    <w:rsid w:val="00843929"/>
    <w:rsid w:val="0084412B"/>
    <w:rsid w:val="0084415C"/>
    <w:rsid w:val="00844188"/>
    <w:rsid w:val="008447DD"/>
    <w:rsid w:val="00845A8E"/>
    <w:rsid w:val="00845B80"/>
    <w:rsid w:val="0084619A"/>
    <w:rsid w:val="0084621D"/>
    <w:rsid w:val="008465BC"/>
    <w:rsid w:val="008466F6"/>
    <w:rsid w:val="00846B5E"/>
    <w:rsid w:val="00846C2F"/>
    <w:rsid w:val="00846F8B"/>
    <w:rsid w:val="008476CA"/>
    <w:rsid w:val="008476F8"/>
    <w:rsid w:val="00847C10"/>
    <w:rsid w:val="00847F6E"/>
    <w:rsid w:val="008506EF"/>
    <w:rsid w:val="00850940"/>
    <w:rsid w:val="008509AA"/>
    <w:rsid w:val="00850AFB"/>
    <w:rsid w:val="00850C63"/>
    <w:rsid w:val="00850CC7"/>
    <w:rsid w:val="008510FA"/>
    <w:rsid w:val="0085177F"/>
    <w:rsid w:val="00851B0D"/>
    <w:rsid w:val="00851D43"/>
    <w:rsid w:val="00851EF8"/>
    <w:rsid w:val="00852557"/>
    <w:rsid w:val="00852B33"/>
    <w:rsid w:val="00852CD0"/>
    <w:rsid w:val="008530DE"/>
    <w:rsid w:val="00853C6A"/>
    <w:rsid w:val="0085430F"/>
    <w:rsid w:val="00854EB1"/>
    <w:rsid w:val="00854F28"/>
    <w:rsid w:val="00854F38"/>
    <w:rsid w:val="0085517D"/>
    <w:rsid w:val="008554CF"/>
    <w:rsid w:val="00855630"/>
    <w:rsid w:val="00855FBF"/>
    <w:rsid w:val="008562BD"/>
    <w:rsid w:val="00856570"/>
    <w:rsid w:val="00856754"/>
    <w:rsid w:val="00856798"/>
    <w:rsid w:val="00856916"/>
    <w:rsid w:val="00856C56"/>
    <w:rsid w:val="00857015"/>
    <w:rsid w:val="0085797F"/>
    <w:rsid w:val="00857A5D"/>
    <w:rsid w:val="00860878"/>
    <w:rsid w:val="00860E7E"/>
    <w:rsid w:val="008612C9"/>
    <w:rsid w:val="0086173F"/>
    <w:rsid w:val="00861D3E"/>
    <w:rsid w:val="00861E15"/>
    <w:rsid w:val="00861F15"/>
    <w:rsid w:val="00862384"/>
    <w:rsid w:val="008623FD"/>
    <w:rsid w:val="008624B9"/>
    <w:rsid w:val="00862940"/>
    <w:rsid w:val="00863560"/>
    <w:rsid w:val="00863991"/>
    <w:rsid w:val="00863BC9"/>
    <w:rsid w:val="00863F82"/>
    <w:rsid w:val="00864025"/>
    <w:rsid w:val="00864095"/>
    <w:rsid w:val="008646A3"/>
    <w:rsid w:val="008648FE"/>
    <w:rsid w:val="008650A7"/>
    <w:rsid w:val="008650E2"/>
    <w:rsid w:val="008655B2"/>
    <w:rsid w:val="008659AA"/>
    <w:rsid w:val="00866193"/>
    <w:rsid w:val="008663DB"/>
    <w:rsid w:val="008665BA"/>
    <w:rsid w:val="00866752"/>
    <w:rsid w:val="008669A0"/>
    <w:rsid w:val="00866CE4"/>
    <w:rsid w:val="00866D4A"/>
    <w:rsid w:val="00867291"/>
    <w:rsid w:val="00867782"/>
    <w:rsid w:val="00867823"/>
    <w:rsid w:val="00867EFE"/>
    <w:rsid w:val="008702F8"/>
    <w:rsid w:val="008705E6"/>
    <w:rsid w:val="00870AE4"/>
    <w:rsid w:val="00870E97"/>
    <w:rsid w:val="00871276"/>
    <w:rsid w:val="00871C76"/>
    <w:rsid w:val="00871F85"/>
    <w:rsid w:val="0087244F"/>
    <w:rsid w:val="00872582"/>
    <w:rsid w:val="008734C0"/>
    <w:rsid w:val="00873641"/>
    <w:rsid w:val="008743B2"/>
    <w:rsid w:val="00874958"/>
    <w:rsid w:val="00874E43"/>
    <w:rsid w:val="00874E92"/>
    <w:rsid w:val="008751D6"/>
    <w:rsid w:val="0087561F"/>
    <w:rsid w:val="00875684"/>
    <w:rsid w:val="00875B08"/>
    <w:rsid w:val="00875CD2"/>
    <w:rsid w:val="008761D1"/>
    <w:rsid w:val="0087640D"/>
    <w:rsid w:val="00876547"/>
    <w:rsid w:val="0087673C"/>
    <w:rsid w:val="00876768"/>
    <w:rsid w:val="00876A89"/>
    <w:rsid w:val="008770F4"/>
    <w:rsid w:val="00877812"/>
    <w:rsid w:val="0087790A"/>
    <w:rsid w:val="00877A4D"/>
    <w:rsid w:val="00877B15"/>
    <w:rsid w:val="00880486"/>
    <w:rsid w:val="00880861"/>
    <w:rsid w:val="00880890"/>
    <w:rsid w:val="00880C61"/>
    <w:rsid w:val="00880CD2"/>
    <w:rsid w:val="00881542"/>
    <w:rsid w:val="0088157C"/>
    <w:rsid w:val="00881663"/>
    <w:rsid w:val="0088181F"/>
    <w:rsid w:val="00881FE0"/>
    <w:rsid w:val="0088242D"/>
    <w:rsid w:val="008826FD"/>
    <w:rsid w:val="00882891"/>
    <w:rsid w:val="00882C90"/>
    <w:rsid w:val="00882DBD"/>
    <w:rsid w:val="008831CC"/>
    <w:rsid w:val="00883D5A"/>
    <w:rsid w:val="00883DCE"/>
    <w:rsid w:val="00883E58"/>
    <w:rsid w:val="00883FC6"/>
    <w:rsid w:val="00884028"/>
    <w:rsid w:val="008842F4"/>
    <w:rsid w:val="00884338"/>
    <w:rsid w:val="00884506"/>
    <w:rsid w:val="0088486A"/>
    <w:rsid w:val="00884A0C"/>
    <w:rsid w:val="00885C14"/>
    <w:rsid w:val="00885E5F"/>
    <w:rsid w:val="00886674"/>
    <w:rsid w:val="00886A58"/>
    <w:rsid w:val="00886B31"/>
    <w:rsid w:val="0088703A"/>
    <w:rsid w:val="008874D8"/>
    <w:rsid w:val="00887BB2"/>
    <w:rsid w:val="00887D89"/>
    <w:rsid w:val="00887DEB"/>
    <w:rsid w:val="008902E0"/>
    <w:rsid w:val="00890560"/>
    <w:rsid w:val="0089098B"/>
    <w:rsid w:val="00890C34"/>
    <w:rsid w:val="00891189"/>
    <w:rsid w:val="00891198"/>
    <w:rsid w:val="00891976"/>
    <w:rsid w:val="00891C7E"/>
    <w:rsid w:val="00892304"/>
    <w:rsid w:val="00894306"/>
    <w:rsid w:val="00894513"/>
    <w:rsid w:val="0089460E"/>
    <w:rsid w:val="00894766"/>
    <w:rsid w:val="00894944"/>
    <w:rsid w:val="008954C9"/>
    <w:rsid w:val="008959C2"/>
    <w:rsid w:val="00895A9F"/>
    <w:rsid w:val="00895B62"/>
    <w:rsid w:val="00895C8A"/>
    <w:rsid w:val="00895F12"/>
    <w:rsid w:val="00895FFB"/>
    <w:rsid w:val="008960F8"/>
    <w:rsid w:val="00896250"/>
    <w:rsid w:val="00896E5A"/>
    <w:rsid w:val="00896F2A"/>
    <w:rsid w:val="00897448"/>
    <w:rsid w:val="00897B7C"/>
    <w:rsid w:val="00897C97"/>
    <w:rsid w:val="008A0341"/>
    <w:rsid w:val="008A08FB"/>
    <w:rsid w:val="008A13B2"/>
    <w:rsid w:val="008A20F5"/>
    <w:rsid w:val="008A2108"/>
    <w:rsid w:val="008A26B8"/>
    <w:rsid w:val="008A2905"/>
    <w:rsid w:val="008A2A82"/>
    <w:rsid w:val="008A2C50"/>
    <w:rsid w:val="008A2EDB"/>
    <w:rsid w:val="008A3535"/>
    <w:rsid w:val="008A3587"/>
    <w:rsid w:val="008A3CBE"/>
    <w:rsid w:val="008A41EB"/>
    <w:rsid w:val="008A475A"/>
    <w:rsid w:val="008A4D74"/>
    <w:rsid w:val="008A59DD"/>
    <w:rsid w:val="008A5C4E"/>
    <w:rsid w:val="008A5D09"/>
    <w:rsid w:val="008A6684"/>
    <w:rsid w:val="008A6801"/>
    <w:rsid w:val="008A6CE8"/>
    <w:rsid w:val="008A6DAD"/>
    <w:rsid w:val="008A6E3A"/>
    <w:rsid w:val="008A768E"/>
    <w:rsid w:val="008A7876"/>
    <w:rsid w:val="008A788D"/>
    <w:rsid w:val="008A790B"/>
    <w:rsid w:val="008A798E"/>
    <w:rsid w:val="008A7BEF"/>
    <w:rsid w:val="008A7C83"/>
    <w:rsid w:val="008B0053"/>
    <w:rsid w:val="008B0097"/>
    <w:rsid w:val="008B026F"/>
    <w:rsid w:val="008B07FA"/>
    <w:rsid w:val="008B0934"/>
    <w:rsid w:val="008B1044"/>
    <w:rsid w:val="008B114D"/>
    <w:rsid w:val="008B18D0"/>
    <w:rsid w:val="008B1B12"/>
    <w:rsid w:val="008B2074"/>
    <w:rsid w:val="008B21EB"/>
    <w:rsid w:val="008B2268"/>
    <w:rsid w:val="008B25EC"/>
    <w:rsid w:val="008B26E9"/>
    <w:rsid w:val="008B2E25"/>
    <w:rsid w:val="008B3548"/>
    <w:rsid w:val="008B367B"/>
    <w:rsid w:val="008B3C0E"/>
    <w:rsid w:val="008B4154"/>
    <w:rsid w:val="008B46DB"/>
    <w:rsid w:val="008B4E85"/>
    <w:rsid w:val="008B4F7A"/>
    <w:rsid w:val="008B5088"/>
    <w:rsid w:val="008B521E"/>
    <w:rsid w:val="008B574F"/>
    <w:rsid w:val="008B5794"/>
    <w:rsid w:val="008B5C43"/>
    <w:rsid w:val="008B5C86"/>
    <w:rsid w:val="008B6172"/>
    <w:rsid w:val="008B6773"/>
    <w:rsid w:val="008B6AFA"/>
    <w:rsid w:val="008B6BD1"/>
    <w:rsid w:val="008B6C81"/>
    <w:rsid w:val="008B6F12"/>
    <w:rsid w:val="008B76E2"/>
    <w:rsid w:val="008B7E31"/>
    <w:rsid w:val="008B7F0D"/>
    <w:rsid w:val="008C012E"/>
    <w:rsid w:val="008C03C8"/>
    <w:rsid w:val="008C0B86"/>
    <w:rsid w:val="008C0C28"/>
    <w:rsid w:val="008C0C4F"/>
    <w:rsid w:val="008C0EFA"/>
    <w:rsid w:val="008C0F10"/>
    <w:rsid w:val="008C11BF"/>
    <w:rsid w:val="008C13E9"/>
    <w:rsid w:val="008C1509"/>
    <w:rsid w:val="008C1561"/>
    <w:rsid w:val="008C1774"/>
    <w:rsid w:val="008C1A57"/>
    <w:rsid w:val="008C1DC1"/>
    <w:rsid w:val="008C1FE6"/>
    <w:rsid w:val="008C20B3"/>
    <w:rsid w:val="008C21CB"/>
    <w:rsid w:val="008C22D9"/>
    <w:rsid w:val="008C2495"/>
    <w:rsid w:val="008C268D"/>
    <w:rsid w:val="008C325E"/>
    <w:rsid w:val="008C34F3"/>
    <w:rsid w:val="008C3626"/>
    <w:rsid w:val="008C362A"/>
    <w:rsid w:val="008C37BB"/>
    <w:rsid w:val="008C41BD"/>
    <w:rsid w:val="008C43CC"/>
    <w:rsid w:val="008C5D2C"/>
    <w:rsid w:val="008C613B"/>
    <w:rsid w:val="008C73BE"/>
    <w:rsid w:val="008C7630"/>
    <w:rsid w:val="008C76B4"/>
    <w:rsid w:val="008D03B6"/>
    <w:rsid w:val="008D0441"/>
    <w:rsid w:val="008D06B7"/>
    <w:rsid w:val="008D0732"/>
    <w:rsid w:val="008D0797"/>
    <w:rsid w:val="008D0934"/>
    <w:rsid w:val="008D0BDB"/>
    <w:rsid w:val="008D0D59"/>
    <w:rsid w:val="008D10FF"/>
    <w:rsid w:val="008D1250"/>
    <w:rsid w:val="008D1286"/>
    <w:rsid w:val="008D13C2"/>
    <w:rsid w:val="008D1664"/>
    <w:rsid w:val="008D19FF"/>
    <w:rsid w:val="008D1A99"/>
    <w:rsid w:val="008D1DF1"/>
    <w:rsid w:val="008D1F3B"/>
    <w:rsid w:val="008D238A"/>
    <w:rsid w:val="008D238E"/>
    <w:rsid w:val="008D2616"/>
    <w:rsid w:val="008D33B0"/>
    <w:rsid w:val="008D3680"/>
    <w:rsid w:val="008D3808"/>
    <w:rsid w:val="008D390E"/>
    <w:rsid w:val="008D3983"/>
    <w:rsid w:val="008D3B68"/>
    <w:rsid w:val="008D3D11"/>
    <w:rsid w:val="008D4194"/>
    <w:rsid w:val="008D423D"/>
    <w:rsid w:val="008D492D"/>
    <w:rsid w:val="008D4AFD"/>
    <w:rsid w:val="008D4AFF"/>
    <w:rsid w:val="008D4BD5"/>
    <w:rsid w:val="008D59BD"/>
    <w:rsid w:val="008D5D57"/>
    <w:rsid w:val="008D6345"/>
    <w:rsid w:val="008D6521"/>
    <w:rsid w:val="008D655D"/>
    <w:rsid w:val="008D7B42"/>
    <w:rsid w:val="008D7E42"/>
    <w:rsid w:val="008D7ED9"/>
    <w:rsid w:val="008D7FE6"/>
    <w:rsid w:val="008E04C2"/>
    <w:rsid w:val="008E0894"/>
    <w:rsid w:val="008E0CDF"/>
    <w:rsid w:val="008E1923"/>
    <w:rsid w:val="008E1DD1"/>
    <w:rsid w:val="008E2497"/>
    <w:rsid w:val="008E2B29"/>
    <w:rsid w:val="008E2D1C"/>
    <w:rsid w:val="008E2FAB"/>
    <w:rsid w:val="008E3A47"/>
    <w:rsid w:val="008E3CDE"/>
    <w:rsid w:val="008E3DAD"/>
    <w:rsid w:val="008E3DED"/>
    <w:rsid w:val="008E4058"/>
    <w:rsid w:val="008E40E9"/>
    <w:rsid w:val="008E424B"/>
    <w:rsid w:val="008E4374"/>
    <w:rsid w:val="008E44E1"/>
    <w:rsid w:val="008E4586"/>
    <w:rsid w:val="008E481A"/>
    <w:rsid w:val="008E4D28"/>
    <w:rsid w:val="008E5531"/>
    <w:rsid w:val="008E580D"/>
    <w:rsid w:val="008E5966"/>
    <w:rsid w:val="008E5B8F"/>
    <w:rsid w:val="008E5E1B"/>
    <w:rsid w:val="008E5FC4"/>
    <w:rsid w:val="008E6068"/>
    <w:rsid w:val="008E627B"/>
    <w:rsid w:val="008E6381"/>
    <w:rsid w:val="008E66FE"/>
    <w:rsid w:val="008E6AD3"/>
    <w:rsid w:val="008E6B96"/>
    <w:rsid w:val="008E6E42"/>
    <w:rsid w:val="008E71D3"/>
    <w:rsid w:val="008E72BD"/>
    <w:rsid w:val="008E72D8"/>
    <w:rsid w:val="008E7686"/>
    <w:rsid w:val="008F000B"/>
    <w:rsid w:val="008F0127"/>
    <w:rsid w:val="008F04DC"/>
    <w:rsid w:val="008F07BC"/>
    <w:rsid w:val="008F086D"/>
    <w:rsid w:val="008F0D36"/>
    <w:rsid w:val="008F0FE9"/>
    <w:rsid w:val="008F105D"/>
    <w:rsid w:val="008F1439"/>
    <w:rsid w:val="008F16AE"/>
    <w:rsid w:val="008F176A"/>
    <w:rsid w:val="008F18F8"/>
    <w:rsid w:val="008F1A05"/>
    <w:rsid w:val="008F1BD0"/>
    <w:rsid w:val="008F1CA0"/>
    <w:rsid w:val="008F22EF"/>
    <w:rsid w:val="008F28FD"/>
    <w:rsid w:val="008F3170"/>
    <w:rsid w:val="008F325B"/>
    <w:rsid w:val="008F34CD"/>
    <w:rsid w:val="008F423A"/>
    <w:rsid w:val="008F4359"/>
    <w:rsid w:val="008F47B0"/>
    <w:rsid w:val="008F4A0A"/>
    <w:rsid w:val="008F4B7E"/>
    <w:rsid w:val="008F55E8"/>
    <w:rsid w:val="008F5914"/>
    <w:rsid w:val="008F5D03"/>
    <w:rsid w:val="008F5EBC"/>
    <w:rsid w:val="008F6094"/>
    <w:rsid w:val="008F6125"/>
    <w:rsid w:val="008F61D3"/>
    <w:rsid w:val="008F62BF"/>
    <w:rsid w:val="008F69ED"/>
    <w:rsid w:val="008F6C70"/>
    <w:rsid w:val="008F7473"/>
    <w:rsid w:val="008F7790"/>
    <w:rsid w:val="008F7A37"/>
    <w:rsid w:val="008F7B8B"/>
    <w:rsid w:val="008F7C91"/>
    <w:rsid w:val="009003EF"/>
    <w:rsid w:val="009005A9"/>
    <w:rsid w:val="00900973"/>
    <w:rsid w:val="00900AB2"/>
    <w:rsid w:val="00900D1E"/>
    <w:rsid w:val="00900D30"/>
    <w:rsid w:val="00901479"/>
    <w:rsid w:val="00902434"/>
    <w:rsid w:val="0090264F"/>
    <w:rsid w:val="00902C35"/>
    <w:rsid w:val="00902EDE"/>
    <w:rsid w:val="00902F15"/>
    <w:rsid w:val="00902F7D"/>
    <w:rsid w:val="009044E8"/>
    <w:rsid w:val="009044F1"/>
    <w:rsid w:val="00904518"/>
    <w:rsid w:val="00904747"/>
    <w:rsid w:val="00904812"/>
    <w:rsid w:val="00905149"/>
    <w:rsid w:val="00905319"/>
    <w:rsid w:val="0090592E"/>
    <w:rsid w:val="00905F76"/>
    <w:rsid w:val="00906FBE"/>
    <w:rsid w:val="009070D6"/>
    <w:rsid w:val="00907552"/>
    <w:rsid w:val="00907586"/>
    <w:rsid w:val="00907C8A"/>
    <w:rsid w:val="00907E59"/>
    <w:rsid w:val="00907FCE"/>
    <w:rsid w:val="009100AA"/>
    <w:rsid w:val="00910367"/>
    <w:rsid w:val="00910460"/>
    <w:rsid w:val="009107C6"/>
    <w:rsid w:val="009107F1"/>
    <w:rsid w:val="00910A74"/>
    <w:rsid w:val="00910AC0"/>
    <w:rsid w:val="009114F6"/>
    <w:rsid w:val="0091172F"/>
    <w:rsid w:val="00911923"/>
    <w:rsid w:val="00911A40"/>
    <w:rsid w:val="009125E7"/>
    <w:rsid w:val="00912670"/>
    <w:rsid w:val="00912F3F"/>
    <w:rsid w:val="00912FBB"/>
    <w:rsid w:val="009131EB"/>
    <w:rsid w:val="00913546"/>
    <w:rsid w:val="009135CF"/>
    <w:rsid w:val="009139AF"/>
    <w:rsid w:val="009139EC"/>
    <w:rsid w:val="00913D9B"/>
    <w:rsid w:val="00914219"/>
    <w:rsid w:val="0091425B"/>
    <w:rsid w:val="0091439A"/>
    <w:rsid w:val="009144FB"/>
    <w:rsid w:val="00914B28"/>
    <w:rsid w:val="00915345"/>
    <w:rsid w:val="0091539B"/>
    <w:rsid w:val="00915412"/>
    <w:rsid w:val="0091566D"/>
    <w:rsid w:val="00915685"/>
    <w:rsid w:val="00915A60"/>
    <w:rsid w:val="00915A8B"/>
    <w:rsid w:val="009163CB"/>
    <w:rsid w:val="0091683C"/>
    <w:rsid w:val="00916A94"/>
    <w:rsid w:val="00916C99"/>
    <w:rsid w:val="00916D81"/>
    <w:rsid w:val="00917209"/>
    <w:rsid w:val="0091733E"/>
    <w:rsid w:val="009173E1"/>
    <w:rsid w:val="0091744A"/>
    <w:rsid w:val="00917541"/>
    <w:rsid w:val="0091781C"/>
    <w:rsid w:val="00917BA5"/>
    <w:rsid w:val="00917FAB"/>
    <w:rsid w:val="00921574"/>
    <w:rsid w:val="009218A7"/>
    <w:rsid w:val="00921DBF"/>
    <w:rsid w:val="00921F50"/>
    <w:rsid w:val="00922301"/>
    <w:rsid w:val="0092298E"/>
    <w:rsid w:val="00922BFF"/>
    <w:rsid w:val="009238D7"/>
    <w:rsid w:val="00923A27"/>
    <w:rsid w:val="00923D2E"/>
    <w:rsid w:val="0092408F"/>
    <w:rsid w:val="0092528E"/>
    <w:rsid w:val="0092531E"/>
    <w:rsid w:val="0092555B"/>
    <w:rsid w:val="0092560E"/>
    <w:rsid w:val="009258D1"/>
    <w:rsid w:val="0092599B"/>
    <w:rsid w:val="00925BC4"/>
    <w:rsid w:val="00925F48"/>
    <w:rsid w:val="00925FCF"/>
    <w:rsid w:val="0092603A"/>
    <w:rsid w:val="009262D8"/>
    <w:rsid w:val="00926316"/>
    <w:rsid w:val="00926FC9"/>
    <w:rsid w:val="00927D23"/>
    <w:rsid w:val="00930343"/>
    <w:rsid w:val="009305C4"/>
    <w:rsid w:val="00930DA6"/>
    <w:rsid w:val="00930DA7"/>
    <w:rsid w:val="00931494"/>
    <w:rsid w:val="00931731"/>
    <w:rsid w:val="009318F4"/>
    <w:rsid w:val="00931ED7"/>
    <w:rsid w:val="00932114"/>
    <w:rsid w:val="0093216B"/>
    <w:rsid w:val="009330E1"/>
    <w:rsid w:val="0093315B"/>
    <w:rsid w:val="009337BA"/>
    <w:rsid w:val="009339BC"/>
    <w:rsid w:val="00933BB0"/>
    <w:rsid w:val="00933FE4"/>
    <w:rsid w:val="0093443F"/>
    <w:rsid w:val="00934634"/>
    <w:rsid w:val="00934643"/>
    <w:rsid w:val="00934827"/>
    <w:rsid w:val="00934A85"/>
    <w:rsid w:val="00934B5C"/>
    <w:rsid w:val="00934CC4"/>
    <w:rsid w:val="009352A3"/>
    <w:rsid w:val="0093550C"/>
    <w:rsid w:val="00935A2C"/>
    <w:rsid w:val="00935C03"/>
    <w:rsid w:val="00935CC6"/>
    <w:rsid w:val="00935E9C"/>
    <w:rsid w:val="00936B99"/>
    <w:rsid w:val="00936DCB"/>
    <w:rsid w:val="00937625"/>
    <w:rsid w:val="0093780C"/>
    <w:rsid w:val="00940272"/>
    <w:rsid w:val="009402C7"/>
    <w:rsid w:val="00940548"/>
    <w:rsid w:val="009407DA"/>
    <w:rsid w:val="00940F24"/>
    <w:rsid w:val="0094104B"/>
    <w:rsid w:val="00941160"/>
    <w:rsid w:val="009413E2"/>
    <w:rsid w:val="009415D5"/>
    <w:rsid w:val="0094245F"/>
    <w:rsid w:val="009428B9"/>
    <w:rsid w:val="00942959"/>
    <w:rsid w:val="00942BD3"/>
    <w:rsid w:val="00942DAF"/>
    <w:rsid w:val="00943109"/>
    <w:rsid w:val="009431EE"/>
    <w:rsid w:val="00943392"/>
    <w:rsid w:val="009433BA"/>
    <w:rsid w:val="009437BD"/>
    <w:rsid w:val="00943B42"/>
    <w:rsid w:val="00943CAD"/>
    <w:rsid w:val="00943E63"/>
    <w:rsid w:val="00943FAE"/>
    <w:rsid w:val="009440DA"/>
    <w:rsid w:val="00944445"/>
    <w:rsid w:val="009446FE"/>
    <w:rsid w:val="009449FE"/>
    <w:rsid w:val="00944B00"/>
    <w:rsid w:val="00944C08"/>
    <w:rsid w:val="00944F5A"/>
    <w:rsid w:val="00945085"/>
    <w:rsid w:val="009450AE"/>
    <w:rsid w:val="00945618"/>
    <w:rsid w:val="00945E38"/>
    <w:rsid w:val="00946017"/>
    <w:rsid w:val="00946224"/>
    <w:rsid w:val="0094640B"/>
    <w:rsid w:val="0094655C"/>
    <w:rsid w:val="00946651"/>
    <w:rsid w:val="00946AF8"/>
    <w:rsid w:val="00946CCE"/>
    <w:rsid w:val="00946D48"/>
    <w:rsid w:val="00950966"/>
    <w:rsid w:val="00950BCD"/>
    <w:rsid w:val="00950C4C"/>
    <w:rsid w:val="00950EA7"/>
    <w:rsid w:val="00950F7A"/>
    <w:rsid w:val="009511C3"/>
    <w:rsid w:val="009511F5"/>
    <w:rsid w:val="0095127C"/>
    <w:rsid w:val="009512D6"/>
    <w:rsid w:val="009513B4"/>
    <w:rsid w:val="00951592"/>
    <w:rsid w:val="009517BD"/>
    <w:rsid w:val="009519FC"/>
    <w:rsid w:val="00951B06"/>
    <w:rsid w:val="00951BE5"/>
    <w:rsid w:val="00951F4A"/>
    <w:rsid w:val="0095202E"/>
    <w:rsid w:val="009521A2"/>
    <w:rsid w:val="0095266B"/>
    <w:rsid w:val="00952794"/>
    <w:rsid w:val="00952B42"/>
    <w:rsid w:val="00952D9A"/>
    <w:rsid w:val="00953236"/>
    <w:rsid w:val="00953301"/>
    <w:rsid w:val="0095432B"/>
    <w:rsid w:val="0095438E"/>
    <w:rsid w:val="009557E9"/>
    <w:rsid w:val="00955D5E"/>
    <w:rsid w:val="00955E5D"/>
    <w:rsid w:val="00955FCB"/>
    <w:rsid w:val="009561B8"/>
    <w:rsid w:val="0095656B"/>
    <w:rsid w:val="009566D3"/>
    <w:rsid w:val="00956780"/>
    <w:rsid w:val="0095693A"/>
    <w:rsid w:val="00956B50"/>
    <w:rsid w:val="00956CEF"/>
    <w:rsid w:val="00956EBF"/>
    <w:rsid w:val="0095736A"/>
    <w:rsid w:val="009574C4"/>
    <w:rsid w:val="0095774B"/>
    <w:rsid w:val="00957BE3"/>
    <w:rsid w:val="00957CB9"/>
    <w:rsid w:val="00960416"/>
    <w:rsid w:val="009608DF"/>
    <w:rsid w:val="00960B3E"/>
    <w:rsid w:val="00960F8E"/>
    <w:rsid w:val="00961018"/>
    <w:rsid w:val="0096195E"/>
    <w:rsid w:val="009619BB"/>
    <w:rsid w:val="00961EAE"/>
    <w:rsid w:val="00961FD9"/>
    <w:rsid w:val="009621C7"/>
    <w:rsid w:val="00962F30"/>
    <w:rsid w:val="0096325A"/>
    <w:rsid w:val="00963623"/>
    <w:rsid w:val="009636C8"/>
    <w:rsid w:val="00963D00"/>
    <w:rsid w:val="00963E3D"/>
    <w:rsid w:val="00963F9E"/>
    <w:rsid w:val="00964031"/>
    <w:rsid w:val="0096428D"/>
    <w:rsid w:val="00964D11"/>
    <w:rsid w:val="00964E67"/>
    <w:rsid w:val="00965C60"/>
    <w:rsid w:val="00965E28"/>
    <w:rsid w:val="00966098"/>
    <w:rsid w:val="0096622D"/>
    <w:rsid w:val="00966BB1"/>
    <w:rsid w:val="00966DED"/>
    <w:rsid w:val="00966ED9"/>
    <w:rsid w:val="00967385"/>
    <w:rsid w:val="009673AE"/>
    <w:rsid w:val="00967705"/>
    <w:rsid w:val="00967738"/>
    <w:rsid w:val="009679A4"/>
    <w:rsid w:val="00967D6E"/>
    <w:rsid w:val="00967DEF"/>
    <w:rsid w:val="0097037B"/>
    <w:rsid w:val="00970497"/>
    <w:rsid w:val="0097050A"/>
    <w:rsid w:val="00970A8C"/>
    <w:rsid w:val="009715EA"/>
    <w:rsid w:val="0097188A"/>
    <w:rsid w:val="00971EC4"/>
    <w:rsid w:val="00972927"/>
    <w:rsid w:val="00972D67"/>
    <w:rsid w:val="00972FF0"/>
    <w:rsid w:val="0097355E"/>
    <w:rsid w:val="009737CB"/>
    <w:rsid w:val="009738FB"/>
    <w:rsid w:val="00973E4F"/>
    <w:rsid w:val="00973F57"/>
    <w:rsid w:val="00974165"/>
    <w:rsid w:val="009743FA"/>
    <w:rsid w:val="00974441"/>
    <w:rsid w:val="00974590"/>
    <w:rsid w:val="00974646"/>
    <w:rsid w:val="009746C0"/>
    <w:rsid w:val="0097478E"/>
    <w:rsid w:val="00974ADA"/>
    <w:rsid w:val="00974FA1"/>
    <w:rsid w:val="00975028"/>
    <w:rsid w:val="0097510E"/>
    <w:rsid w:val="00975867"/>
    <w:rsid w:val="00975954"/>
    <w:rsid w:val="00975C9F"/>
    <w:rsid w:val="00975DEE"/>
    <w:rsid w:val="009766EE"/>
    <w:rsid w:val="00976734"/>
    <w:rsid w:val="00976810"/>
    <w:rsid w:val="00976B06"/>
    <w:rsid w:val="00976DD0"/>
    <w:rsid w:val="0097716D"/>
    <w:rsid w:val="0097799D"/>
    <w:rsid w:val="00977F6A"/>
    <w:rsid w:val="009800D5"/>
    <w:rsid w:val="009802EC"/>
    <w:rsid w:val="00980AC9"/>
    <w:rsid w:val="00980B88"/>
    <w:rsid w:val="00980EA3"/>
    <w:rsid w:val="0098112D"/>
    <w:rsid w:val="009814DB"/>
    <w:rsid w:val="00981618"/>
    <w:rsid w:val="00981F41"/>
    <w:rsid w:val="0098224A"/>
    <w:rsid w:val="009822C7"/>
    <w:rsid w:val="00982E5B"/>
    <w:rsid w:val="00983087"/>
    <w:rsid w:val="00983363"/>
    <w:rsid w:val="00983815"/>
    <w:rsid w:val="009839F7"/>
    <w:rsid w:val="00983FDC"/>
    <w:rsid w:val="009841C6"/>
    <w:rsid w:val="009842EF"/>
    <w:rsid w:val="0098465C"/>
    <w:rsid w:val="0098485B"/>
    <w:rsid w:val="00984C3F"/>
    <w:rsid w:val="00984C78"/>
    <w:rsid w:val="00984E00"/>
    <w:rsid w:val="00984ED5"/>
    <w:rsid w:val="00985002"/>
    <w:rsid w:val="009850D4"/>
    <w:rsid w:val="00985911"/>
    <w:rsid w:val="00985DE2"/>
    <w:rsid w:val="0098618E"/>
    <w:rsid w:val="00986652"/>
    <w:rsid w:val="0098670E"/>
    <w:rsid w:val="009868C5"/>
    <w:rsid w:val="00986BDA"/>
    <w:rsid w:val="0098762C"/>
    <w:rsid w:val="009878CA"/>
    <w:rsid w:val="009905E6"/>
    <w:rsid w:val="0099082D"/>
    <w:rsid w:val="0099084C"/>
    <w:rsid w:val="009908F8"/>
    <w:rsid w:val="009909D4"/>
    <w:rsid w:val="00990A23"/>
    <w:rsid w:val="00990B88"/>
    <w:rsid w:val="00991CA3"/>
    <w:rsid w:val="00991E3A"/>
    <w:rsid w:val="00991E5C"/>
    <w:rsid w:val="00992028"/>
    <w:rsid w:val="009921B4"/>
    <w:rsid w:val="009921EF"/>
    <w:rsid w:val="00992299"/>
    <w:rsid w:val="00992561"/>
    <w:rsid w:val="009925C0"/>
    <w:rsid w:val="009932A6"/>
    <w:rsid w:val="0099379B"/>
    <w:rsid w:val="00993B58"/>
    <w:rsid w:val="00993E19"/>
    <w:rsid w:val="00993F62"/>
    <w:rsid w:val="009941D9"/>
    <w:rsid w:val="00994983"/>
    <w:rsid w:val="00994CAF"/>
    <w:rsid w:val="00994F7B"/>
    <w:rsid w:val="0099551E"/>
    <w:rsid w:val="00995ECC"/>
    <w:rsid w:val="00996037"/>
    <w:rsid w:val="00996192"/>
    <w:rsid w:val="009962CC"/>
    <w:rsid w:val="00996468"/>
    <w:rsid w:val="009967A0"/>
    <w:rsid w:val="009969A0"/>
    <w:rsid w:val="00996C03"/>
    <w:rsid w:val="00996C30"/>
    <w:rsid w:val="00996C8C"/>
    <w:rsid w:val="00996D66"/>
    <w:rsid w:val="00997854"/>
    <w:rsid w:val="009979A0"/>
    <w:rsid w:val="00997EC3"/>
    <w:rsid w:val="00997EE3"/>
    <w:rsid w:val="00997FF2"/>
    <w:rsid w:val="009A0617"/>
    <w:rsid w:val="009A07B4"/>
    <w:rsid w:val="009A080A"/>
    <w:rsid w:val="009A08AB"/>
    <w:rsid w:val="009A0D4E"/>
    <w:rsid w:val="009A0EDF"/>
    <w:rsid w:val="009A0F18"/>
    <w:rsid w:val="009A1567"/>
    <w:rsid w:val="009A1F8E"/>
    <w:rsid w:val="009A21A9"/>
    <w:rsid w:val="009A2B08"/>
    <w:rsid w:val="009A2B7D"/>
    <w:rsid w:val="009A307A"/>
    <w:rsid w:val="009A3110"/>
    <w:rsid w:val="009A32B0"/>
    <w:rsid w:val="009A3976"/>
    <w:rsid w:val="009A3F01"/>
    <w:rsid w:val="009A4141"/>
    <w:rsid w:val="009A4791"/>
    <w:rsid w:val="009A49FC"/>
    <w:rsid w:val="009A4B32"/>
    <w:rsid w:val="009A4CF1"/>
    <w:rsid w:val="009A5138"/>
    <w:rsid w:val="009A517E"/>
    <w:rsid w:val="009A527C"/>
    <w:rsid w:val="009A53A2"/>
    <w:rsid w:val="009A5875"/>
    <w:rsid w:val="009A5976"/>
    <w:rsid w:val="009A6071"/>
    <w:rsid w:val="009A6912"/>
    <w:rsid w:val="009A70C0"/>
    <w:rsid w:val="009A72C2"/>
    <w:rsid w:val="009A7301"/>
    <w:rsid w:val="009A7445"/>
    <w:rsid w:val="009A765D"/>
    <w:rsid w:val="009A77B4"/>
    <w:rsid w:val="009A7897"/>
    <w:rsid w:val="009A7C10"/>
    <w:rsid w:val="009A7F1D"/>
    <w:rsid w:val="009B02DB"/>
    <w:rsid w:val="009B1ABB"/>
    <w:rsid w:val="009B1C23"/>
    <w:rsid w:val="009B1E89"/>
    <w:rsid w:val="009B2102"/>
    <w:rsid w:val="009B243B"/>
    <w:rsid w:val="009B2721"/>
    <w:rsid w:val="009B29BD"/>
    <w:rsid w:val="009B2BDF"/>
    <w:rsid w:val="009B2D73"/>
    <w:rsid w:val="009B2E1A"/>
    <w:rsid w:val="009B3094"/>
    <w:rsid w:val="009B3379"/>
    <w:rsid w:val="009B3444"/>
    <w:rsid w:val="009B3935"/>
    <w:rsid w:val="009B4016"/>
    <w:rsid w:val="009B4339"/>
    <w:rsid w:val="009B4F9B"/>
    <w:rsid w:val="009B514E"/>
    <w:rsid w:val="009B53AB"/>
    <w:rsid w:val="009B54EB"/>
    <w:rsid w:val="009B5912"/>
    <w:rsid w:val="009B5A37"/>
    <w:rsid w:val="009B5CA5"/>
    <w:rsid w:val="009B5DB8"/>
    <w:rsid w:val="009B659D"/>
    <w:rsid w:val="009B66B3"/>
    <w:rsid w:val="009B6985"/>
    <w:rsid w:val="009B6B59"/>
    <w:rsid w:val="009B6C2E"/>
    <w:rsid w:val="009B6C52"/>
    <w:rsid w:val="009B706A"/>
    <w:rsid w:val="009B707D"/>
    <w:rsid w:val="009B7265"/>
    <w:rsid w:val="009B7498"/>
    <w:rsid w:val="009B7BD4"/>
    <w:rsid w:val="009B7C68"/>
    <w:rsid w:val="009C0269"/>
    <w:rsid w:val="009C0575"/>
    <w:rsid w:val="009C061C"/>
    <w:rsid w:val="009C07DE"/>
    <w:rsid w:val="009C07E6"/>
    <w:rsid w:val="009C07EB"/>
    <w:rsid w:val="009C1010"/>
    <w:rsid w:val="009C1B94"/>
    <w:rsid w:val="009C1D6D"/>
    <w:rsid w:val="009C2320"/>
    <w:rsid w:val="009C319B"/>
    <w:rsid w:val="009C34DE"/>
    <w:rsid w:val="009C35CD"/>
    <w:rsid w:val="009C3CFE"/>
    <w:rsid w:val="009C3EA7"/>
    <w:rsid w:val="009C4085"/>
    <w:rsid w:val="009C4345"/>
    <w:rsid w:val="009C4812"/>
    <w:rsid w:val="009C4DB6"/>
    <w:rsid w:val="009C5018"/>
    <w:rsid w:val="009C58F3"/>
    <w:rsid w:val="009C5EA6"/>
    <w:rsid w:val="009C6408"/>
    <w:rsid w:val="009C6C92"/>
    <w:rsid w:val="009C6F2D"/>
    <w:rsid w:val="009C70CE"/>
    <w:rsid w:val="009C717E"/>
    <w:rsid w:val="009C72F2"/>
    <w:rsid w:val="009C7315"/>
    <w:rsid w:val="009C7631"/>
    <w:rsid w:val="009C78A8"/>
    <w:rsid w:val="009C78D6"/>
    <w:rsid w:val="009C7E00"/>
    <w:rsid w:val="009C7EA8"/>
    <w:rsid w:val="009C7F04"/>
    <w:rsid w:val="009C7FC7"/>
    <w:rsid w:val="009D057F"/>
    <w:rsid w:val="009D05AD"/>
    <w:rsid w:val="009D0989"/>
    <w:rsid w:val="009D0FA6"/>
    <w:rsid w:val="009D1660"/>
    <w:rsid w:val="009D1BB6"/>
    <w:rsid w:val="009D1EB9"/>
    <w:rsid w:val="009D212C"/>
    <w:rsid w:val="009D22E0"/>
    <w:rsid w:val="009D23A2"/>
    <w:rsid w:val="009D27C8"/>
    <w:rsid w:val="009D312F"/>
    <w:rsid w:val="009D35F1"/>
    <w:rsid w:val="009D365C"/>
    <w:rsid w:val="009D36C2"/>
    <w:rsid w:val="009D3A03"/>
    <w:rsid w:val="009D3B01"/>
    <w:rsid w:val="009D403C"/>
    <w:rsid w:val="009D40D6"/>
    <w:rsid w:val="009D4200"/>
    <w:rsid w:val="009D4A26"/>
    <w:rsid w:val="009D4C16"/>
    <w:rsid w:val="009D560E"/>
    <w:rsid w:val="009D5DD3"/>
    <w:rsid w:val="009D6433"/>
    <w:rsid w:val="009D64C0"/>
    <w:rsid w:val="009D6D37"/>
    <w:rsid w:val="009D6E99"/>
    <w:rsid w:val="009D7586"/>
    <w:rsid w:val="009D7661"/>
    <w:rsid w:val="009D7680"/>
    <w:rsid w:val="009D773F"/>
    <w:rsid w:val="009D78FA"/>
    <w:rsid w:val="009D7D0D"/>
    <w:rsid w:val="009D7ECE"/>
    <w:rsid w:val="009E03EB"/>
    <w:rsid w:val="009E0515"/>
    <w:rsid w:val="009E05C4"/>
    <w:rsid w:val="009E09F8"/>
    <w:rsid w:val="009E0AD9"/>
    <w:rsid w:val="009E0B9A"/>
    <w:rsid w:val="009E1573"/>
    <w:rsid w:val="009E1B0F"/>
    <w:rsid w:val="009E21AB"/>
    <w:rsid w:val="009E23ED"/>
    <w:rsid w:val="009E2449"/>
    <w:rsid w:val="009E294E"/>
    <w:rsid w:val="009E305B"/>
    <w:rsid w:val="009E30CC"/>
    <w:rsid w:val="009E33C1"/>
    <w:rsid w:val="009E3796"/>
    <w:rsid w:val="009E3C48"/>
    <w:rsid w:val="009E3F89"/>
    <w:rsid w:val="009E404D"/>
    <w:rsid w:val="009E47F6"/>
    <w:rsid w:val="009E523A"/>
    <w:rsid w:val="009E5246"/>
    <w:rsid w:val="009E5813"/>
    <w:rsid w:val="009E5E76"/>
    <w:rsid w:val="009E640F"/>
    <w:rsid w:val="009E660A"/>
    <w:rsid w:val="009E6D47"/>
    <w:rsid w:val="009E6D9A"/>
    <w:rsid w:val="009E6E11"/>
    <w:rsid w:val="009E7115"/>
    <w:rsid w:val="009E7948"/>
    <w:rsid w:val="009F0CA9"/>
    <w:rsid w:val="009F0D95"/>
    <w:rsid w:val="009F0DB2"/>
    <w:rsid w:val="009F1C53"/>
    <w:rsid w:val="009F2009"/>
    <w:rsid w:val="009F2677"/>
    <w:rsid w:val="009F30F1"/>
    <w:rsid w:val="009F3521"/>
    <w:rsid w:val="009F35ED"/>
    <w:rsid w:val="009F419F"/>
    <w:rsid w:val="009F44D1"/>
    <w:rsid w:val="009F4628"/>
    <w:rsid w:val="009F4910"/>
    <w:rsid w:val="009F504F"/>
    <w:rsid w:val="009F52CC"/>
    <w:rsid w:val="009F53D9"/>
    <w:rsid w:val="009F56D8"/>
    <w:rsid w:val="009F593B"/>
    <w:rsid w:val="009F596E"/>
    <w:rsid w:val="009F5B81"/>
    <w:rsid w:val="009F5BC4"/>
    <w:rsid w:val="009F5C2F"/>
    <w:rsid w:val="009F5E81"/>
    <w:rsid w:val="009F60EE"/>
    <w:rsid w:val="009F62DC"/>
    <w:rsid w:val="009F6947"/>
    <w:rsid w:val="009F69CB"/>
    <w:rsid w:val="009F6A52"/>
    <w:rsid w:val="009F6C3A"/>
    <w:rsid w:val="009F743F"/>
    <w:rsid w:val="009F7A32"/>
    <w:rsid w:val="009F7D7D"/>
    <w:rsid w:val="009F7DDD"/>
    <w:rsid w:val="009F7EF6"/>
    <w:rsid w:val="009F7F3C"/>
    <w:rsid w:val="00A00B72"/>
    <w:rsid w:val="00A01949"/>
    <w:rsid w:val="00A02115"/>
    <w:rsid w:val="00A0282D"/>
    <w:rsid w:val="00A02D26"/>
    <w:rsid w:val="00A02FA8"/>
    <w:rsid w:val="00A0302B"/>
    <w:rsid w:val="00A032D6"/>
    <w:rsid w:val="00A036B8"/>
    <w:rsid w:val="00A037B8"/>
    <w:rsid w:val="00A03C55"/>
    <w:rsid w:val="00A03F2C"/>
    <w:rsid w:val="00A03FF8"/>
    <w:rsid w:val="00A0400F"/>
    <w:rsid w:val="00A0428A"/>
    <w:rsid w:val="00A04376"/>
    <w:rsid w:val="00A04A8C"/>
    <w:rsid w:val="00A04E87"/>
    <w:rsid w:val="00A04EDD"/>
    <w:rsid w:val="00A05D9C"/>
    <w:rsid w:val="00A06041"/>
    <w:rsid w:val="00A06264"/>
    <w:rsid w:val="00A064C4"/>
    <w:rsid w:val="00A074E8"/>
    <w:rsid w:val="00A07585"/>
    <w:rsid w:val="00A07CEB"/>
    <w:rsid w:val="00A07CFE"/>
    <w:rsid w:val="00A10155"/>
    <w:rsid w:val="00A1018F"/>
    <w:rsid w:val="00A102E6"/>
    <w:rsid w:val="00A104E9"/>
    <w:rsid w:val="00A10577"/>
    <w:rsid w:val="00A1106E"/>
    <w:rsid w:val="00A111C6"/>
    <w:rsid w:val="00A1120F"/>
    <w:rsid w:val="00A117F6"/>
    <w:rsid w:val="00A11809"/>
    <w:rsid w:val="00A11F4D"/>
    <w:rsid w:val="00A12265"/>
    <w:rsid w:val="00A125A0"/>
    <w:rsid w:val="00A12679"/>
    <w:rsid w:val="00A128C2"/>
    <w:rsid w:val="00A13232"/>
    <w:rsid w:val="00A1370D"/>
    <w:rsid w:val="00A13FF9"/>
    <w:rsid w:val="00A147B4"/>
    <w:rsid w:val="00A14C50"/>
    <w:rsid w:val="00A14F41"/>
    <w:rsid w:val="00A14F68"/>
    <w:rsid w:val="00A15335"/>
    <w:rsid w:val="00A155BE"/>
    <w:rsid w:val="00A15A1A"/>
    <w:rsid w:val="00A15C1F"/>
    <w:rsid w:val="00A161E3"/>
    <w:rsid w:val="00A1651B"/>
    <w:rsid w:val="00A165DA"/>
    <w:rsid w:val="00A16AAB"/>
    <w:rsid w:val="00A16F4F"/>
    <w:rsid w:val="00A16F6D"/>
    <w:rsid w:val="00A1703F"/>
    <w:rsid w:val="00A17110"/>
    <w:rsid w:val="00A174F3"/>
    <w:rsid w:val="00A17814"/>
    <w:rsid w:val="00A17836"/>
    <w:rsid w:val="00A17D22"/>
    <w:rsid w:val="00A202AE"/>
    <w:rsid w:val="00A207FF"/>
    <w:rsid w:val="00A20813"/>
    <w:rsid w:val="00A20AE4"/>
    <w:rsid w:val="00A20DF8"/>
    <w:rsid w:val="00A20E9C"/>
    <w:rsid w:val="00A2119F"/>
    <w:rsid w:val="00A211A0"/>
    <w:rsid w:val="00A21735"/>
    <w:rsid w:val="00A21B3C"/>
    <w:rsid w:val="00A21BE7"/>
    <w:rsid w:val="00A23309"/>
    <w:rsid w:val="00A233A4"/>
    <w:rsid w:val="00A233BE"/>
    <w:rsid w:val="00A23A13"/>
    <w:rsid w:val="00A23AD1"/>
    <w:rsid w:val="00A23F72"/>
    <w:rsid w:val="00A24436"/>
    <w:rsid w:val="00A2503D"/>
    <w:rsid w:val="00A2552F"/>
    <w:rsid w:val="00A25A25"/>
    <w:rsid w:val="00A25CB9"/>
    <w:rsid w:val="00A25E7E"/>
    <w:rsid w:val="00A26186"/>
    <w:rsid w:val="00A26853"/>
    <w:rsid w:val="00A26919"/>
    <w:rsid w:val="00A26DD4"/>
    <w:rsid w:val="00A275D0"/>
    <w:rsid w:val="00A275E0"/>
    <w:rsid w:val="00A278E7"/>
    <w:rsid w:val="00A27E43"/>
    <w:rsid w:val="00A30189"/>
    <w:rsid w:val="00A30260"/>
    <w:rsid w:val="00A307A5"/>
    <w:rsid w:val="00A309EE"/>
    <w:rsid w:val="00A30A87"/>
    <w:rsid w:val="00A3184E"/>
    <w:rsid w:val="00A319F4"/>
    <w:rsid w:val="00A31A78"/>
    <w:rsid w:val="00A31CA4"/>
    <w:rsid w:val="00A31D95"/>
    <w:rsid w:val="00A325DA"/>
    <w:rsid w:val="00A329DD"/>
    <w:rsid w:val="00A32AB6"/>
    <w:rsid w:val="00A32C19"/>
    <w:rsid w:val="00A32D32"/>
    <w:rsid w:val="00A3300A"/>
    <w:rsid w:val="00A33097"/>
    <w:rsid w:val="00A335B1"/>
    <w:rsid w:val="00A337DC"/>
    <w:rsid w:val="00A338F2"/>
    <w:rsid w:val="00A33C34"/>
    <w:rsid w:val="00A33C71"/>
    <w:rsid w:val="00A3423D"/>
    <w:rsid w:val="00A345AA"/>
    <w:rsid w:val="00A35229"/>
    <w:rsid w:val="00A35C34"/>
    <w:rsid w:val="00A363B9"/>
    <w:rsid w:val="00A36B50"/>
    <w:rsid w:val="00A36D20"/>
    <w:rsid w:val="00A374AA"/>
    <w:rsid w:val="00A37745"/>
    <w:rsid w:val="00A37AAB"/>
    <w:rsid w:val="00A37AEC"/>
    <w:rsid w:val="00A37C4B"/>
    <w:rsid w:val="00A37C9F"/>
    <w:rsid w:val="00A40184"/>
    <w:rsid w:val="00A405BA"/>
    <w:rsid w:val="00A4087B"/>
    <w:rsid w:val="00A41556"/>
    <w:rsid w:val="00A4194D"/>
    <w:rsid w:val="00A41C90"/>
    <w:rsid w:val="00A41F10"/>
    <w:rsid w:val="00A421AB"/>
    <w:rsid w:val="00A42689"/>
    <w:rsid w:val="00A429D9"/>
    <w:rsid w:val="00A42A49"/>
    <w:rsid w:val="00A43108"/>
    <w:rsid w:val="00A4337F"/>
    <w:rsid w:val="00A437B4"/>
    <w:rsid w:val="00A43DA6"/>
    <w:rsid w:val="00A44459"/>
    <w:rsid w:val="00A44E1D"/>
    <w:rsid w:val="00A459F5"/>
    <w:rsid w:val="00A45ECE"/>
    <w:rsid w:val="00A45FA1"/>
    <w:rsid w:val="00A46508"/>
    <w:rsid w:val="00A46718"/>
    <w:rsid w:val="00A46AB5"/>
    <w:rsid w:val="00A46B59"/>
    <w:rsid w:val="00A46BC9"/>
    <w:rsid w:val="00A47057"/>
    <w:rsid w:val="00A47244"/>
    <w:rsid w:val="00A474A8"/>
    <w:rsid w:val="00A4761B"/>
    <w:rsid w:val="00A4779C"/>
    <w:rsid w:val="00A477E4"/>
    <w:rsid w:val="00A47ED5"/>
    <w:rsid w:val="00A50758"/>
    <w:rsid w:val="00A5083F"/>
    <w:rsid w:val="00A50868"/>
    <w:rsid w:val="00A51443"/>
    <w:rsid w:val="00A514D9"/>
    <w:rsid w:val="00A51A5A"/>
    <w:rsid w:val="00A51E8A"/>
    <w:rsid w:val="00A51FB7"/>
    <w:rsid w:val="00A52944"/>
    <w:rsid w:val="00A52976"/>
    <w:rsid w:val="00A52C53"/>
    <w:rsid w:val="00A532FF"/>
    <w:rsid w:val="00A53359"/>
    <w:rsid w:val="00A53536"/>
    <w:rsid w:val="00A53610"/>
    <w:rsid w:val="00A539F8"/>
    <w:rsid w:val="00A53C63"/>
    <w:rsid w:val="00A5439B"/>
    <w:rsid w:val="00A54535"/>
    <w:rsid w:val="00A54DCB"/>
    <w:rsid w:val="00A54F93"/>
    <w:rsid w:val="00A5504B"/>
    <w:rsid w:val="00A55195"/>
    <w:rsid w:val="00A55385"/>
    <w:rsid w:val="00A55B9D"/>
    <w:rsid w:val="00A56799"/>
    <w:rsid w:val="00A568A7"/>
    <w:rsid w:val="00A56B8B"/>
    <w:rsid w:val="00A57301"/>
    <w:rsid w:val="00A57646"/>
    <w:rsid w:val="00A57750"/>
    <w:rsid w:val="00A57AD3"/>
    <w:rsid w:val="00A57B6F"/>
    <w:rsid w:val="00A57C61"/>
    <w:rsid w:val="00A57DA2"/>
    <w:rsid w:val="00A57ECF"/>
    <w:rsid w:val="00A6013A"/>
    <w:rsid w:val="00A604A8"/>
    <w:rsid w:val="00A609F4"/>
    <w:rsid w:val="00A60E6B"/>
    <w:rsid w:val="00A6131C"/>
    <w:rsid w:val="00A617AA"/>
    <w:rsid w:val="00A61A43"/>
    <w:rsid w:val="00A61AC1"/>
    <w:rsid w:val="00A61CEB"/>
    <w:rsid w:val="00A61D9B"/>
    <w:rsid w:val="00A627E8"/>
    <w:rsid w:val="00A62935"/>
    <w:rsid w:val="00A62A18"/>
    <w:rsid w:val="00A62DC8"/>
    <w:rsid w:val="00A63023"/>
    <w:rsid w:val="00A63803"/>
    <w:rsid w:val="00A638C5"/>
    <w:rsid w:val="00A63B6A"/>
    <w:rsid w:val="00A63C82"/>
    <w:rsid w:val="00A63D65"/>
    <w:rsid w:val="00A63F1F"/>
    <w:rsid w:val="00A64085"/>
    <w:rsid w:val="00A643EF"/>
    <w:rsid w:val="00A645D6"/>
    <w:rsid w:val="00A648F6"/>
    <w:rsid w:val="00A64BE5"/>
    <w:rsid w:val="00A64D32"/>
    <w:rsid w:val="00A64F75"/>
    <w:rsid w:val="00A65194"/>
    <w:rsid w:val="00A65F91"/>
    <w:rsid w:val="00A6625D"/>
    <w:rsid w:val="00A66719"/>
    <w:rsid w:val="00A66767"/>
    <w:rsid w:val="00A66B06"/>
    <w:rsid w:val="00A66D39"/>
    <w:rsid w:val="00A66E6D"/>
    <w:rsid w:val="00A6713C"/>
    <w:rsid w:val="00A672C7"/>
    <w:rsid w:val="00A67635"/>
    <w:rsid w:val="00A67855"/>
    <w:rsid w:val="00A70148"/>
    <w:rsid w:val="00A70505"/>
    <w:rsid w:val="00A7135A"/>
    <w:rsid w:val="00A71389"/>
    <w:rsid w:val="00A71393"/>
    <w:rsid w:val="00A7162A"/>
    <w:rsid w:val="00A71A8B"/>
    <w:rsid w:val="00A7260B"/>
    <w:rsid w:val="00A728C1"/>
    <w:rsid w:val="00A7326D"/>
    <w:rsid w:val="00A733BA"/>
    <w:rsid w:val="00A73A09"/>
    <w:rsid w:val="00A740FC"/>
    <w:rsid w:val="00A75235"/>
    <w:rsid w:val="00A758B2"/>
    <w:rsid w:val="00A75991"/>
    <w:rsid w:val="00A75B36"/>
    <w:rsid w:val="00A75B43"/>
    <w:rsid w:val="00A75E23"/>
    <w:rsid w:val="00A764A7"/>
    <w:rsid w:val="00A7650F"/>
    <w:rsid w:val="00A76AC1"/>
    <w:rsid w:val="00A76FC5"/>
    <w:rsid w:val="00A775B4"/>
    <w:rsid w:val="00A776BD"/>
    <w:rsid w:val="00A7771C"/>
    <w:rsid w:val="00A77967"/>
    <w:rsid w:val="00A77B94"/>
    <w:rsid w:val="00A77EC9"/>
    <w:rsid w:val="00A8018B"/>
    <w:rsid w:val="00A80911"/>
    <w:rsid w:val="00A80B91"/>
    <w:rsid w:val="00A80CB0"/>
    <w:rsid w:val="00A815D4"/>
    <w:rsid w:val="00A81804"/>
    <w:rsid w:val="00A81B38"/>
    <w:rsid w:val="00A81BFF"/>
    <w:rsid w:val="00A81D8E"/>
    <w:rsid w:val="00A82160"/>
    <w:rsid w:val="00A821A4"/>
    <w:rsid w:val="00A8230B"/>
    <w:rsid w:val="00A82721"/>
    <w:rsid w:val="00A829B0"/>
    <w:rsid w:val="00A82AF7"/>
    <w:rsid w:val="00A83672"/>
    <w:rsid w:val="00A83905"/>
    <w:rsid w:val="00A83D07"/>
    <w:rsid w:val="00A83F5C"/>
    <w:rsid w:val="00A8405C"/>
    <w:rsid w:val="00A840CC"/>
    <w:rsid w:val="00A84237"/>
    <w:rsid w:val="00A84958"/>
    <w:rsid w:val="00A84F9A"/>
    <w:rsid w:val="00A85036"/>
    <w:rsid w:val="00A85453"/>
    <w:rsid w:val="00A85A5F"/>
    <w:rsid w:val="00A85CEF"/>
    <w:rsid w:val="00A864E1"/>
    <w:rsid w:val="00A86675"/>
    <w:rsid w:val="00A8673F"/>
    <w:rsid w:val="00A867B6"/>
    <w:rsid w:val="00A867BA"/>
    <w:rsid w:val="00A86976"/>
    <w:rsid w:val="00A86AA2"/>
    <w:rsid w:val="00A86C02"/>
    <w:rsid w:val="00A86DBB"/>
    <w:rsid w:val="00A871F3"/>
    <w:rsid w:val="00A875D9"/>
    <w:rsid w:val="00A903E2"/>
    <w:rsid w:val="00A9052A"/>
    <w:rsid w:val="00A90B18"/>
    <w:rsid w:val="00A90B8D"/>
    <w:rsid w:val="00A90CAF"/>
    <w:rsid w:val="00A90E0B"/>
    <w:rsid w:val="00A91DD9"/>
    <w:rsid w:val="00A92389"/>
    <w:rsid w:val="00A92460"/>
    <w:rsid w:val="00A927B4"/>
    <w:rsid w:val="00A9284E"/>
    <w:rsid w:val="00A9289F"/>
    <w:rsid w:val="00A92C77"/>
    <w:rsid w:val="00A931AB"/>
    <w:rsid w:val="00A93256"/>
    <w:rsid w:val="00A935D8"/>
    <w:rsid w:val="00A93957"/>
    <w:rsid w:val="00A93EED"/>
    <w:rsid w:val="00A9432E"/>
    <w:rsid w:val="00A949F2"/>
    <w:rsid w:val="00A950A0"/>
    <w:rsid w:val="00A9534B"/>
    <w:rsid w:val="00A95624"/>
    <w:rsid w:val="00A95A3A"/>
    <w:rsid w:val="00A95B1B"/>
    <w:rsid w:val="00A96061"/>
    <w:rsid w:val="00A97B93"/>
    <w:rsid w:val="00A97D0A"/>
    <w:rsid w:val="00AA0189"/>
    <w:rsid w:val="00AA0348"/>
    <w:rsid w:val="00AA047C"/>
    <w:rsid w:val="00AA050A"/>
    <w:rsid w:val="00AA05E7"/>
    <w:rsid w:val="00AA078A"/>
    <w:rsid w:val="00AA11B6"/>
    <w:rsid w:val="00AA11D3"/>
    <w:rsid w:val="00AA15FF"/>
    <w:rsid w:val="00AA17D4"/>
    <w:rsid w:val="00AA188A"/>
    <w:rsid w:val="00AA1928"/>
    <w:rsid w:val="00AA192C"/>
    <w:rsid w:val="00AA19DA"/>
    <w:rsid w:val="00AA1F81"/>
    <w:rsid w:val="00AA26F0"/>
    <w:rsid w:val="00AA28DD"/>
    <w:rsid w:val="00AA295D"/>
    <w:rsid w:val="00AA33B5"/>
    <w:rsid w:val="00AA34A1"/>
    <w:rsid w:val="00AA352D"/>
    <w:rsid w:val="00AA35B3"/>
    <w:rsid w:val="00AA3D61"/>
    <w:rsid w:val="00AA3DBB"/>
    <w:rsid w:val="00AA3E4F"/>
    <w:rsid w:val="00AA3F50"/>
    <w:rsid w:val="00AA4562"/>
    <w:rsid w:val="00AA4C45"/>
    <w:rsid w:val="00AA54C4"/>
    <w:rsid w:val="00AA5696"/>
    <w:rsid w:val="00AA59F0"/>
    <w:rsid w:val="00AA5A88"/>
    <w:rsid w:val="00AA5C25"/>
    <w:rsid w:val="00AA5D71"/>
    <w:rsid w:val="00AA5EC3"/>
    <w:rsid w:val="00AA6252"/>
    <w:rsid w:val="00AA62A2"/>
    <w:rsid w:val="00AA6336"/>
    <w:rsid w:val="00AA66B2"/>
    <w:rsid w:val="00AA675D"/>
    <w:rsid w:val="00AA6DEA"/>
    <w:rsid w:val="00AA71AA"/>
    <w:rsid w:val="00AA79D8"/>
    <w:rsid w:val="00AB01BA"/>
    <w:rsid w:val="00AB0949"/>
    <w:rsid w:val="00AB0A3E"/>
    <w:rsid w:val="00AB0AB7"/>
    <w:rsid w:val="00AB0F0F"/>
    <w:rsid w:val="00AB13CF"/>
    <w:rsid w:val="00AB18F2"/>
    <w:rsid w:val="00AB1A71"/>
    <w:rsid w:val="00AB1B1A"/>
    <w:rsid w:val="00AB1EEE"/>
    <w:rsid w:val="00AB1F40"/>
    <w:rsid w:val="00AB23DE"/>
    <w:rsid w:val="00AB24F6"/>
    <w:rsid w:val="00AB25AD"/>
    <w:rsid w:val="00AB27A7"/>
    <w:rsid w:val="00AB29C4"/>
    <w:rsid w:val="00AB2B54"/>
    <w:rsid w:val="00AB2ED9"/>
    <w:rsid w:val="00AB2F6F"/>
    <w:rsid w:val="00AB3C0E"/>
    <w:rsid w:val="00AB3E40"/>
    <w:rsid w:val="00AB43B0"/>
    <w:rsid w:val="00AB4D4B"/>
    <w:rsid w:val="00AB4E5D"/>
    <w:rsid w:val="00AB5047"/>
    <w:rsid w:val="00AB5427"/>
    <w:rsid w:val="00AB5774"/>
    <w:rsid w:val="00AB5FF9"/>
    <w:rsid w:val="00AB6113"/>
    <w:rsid w:val="00AB6175"/>
    <w:rsid w:val="00AB6F55"/>
    <w:rsid w:val="00AB71E6"/>
    <w:rsid w:val="00AB7BFA"/>
    <w:rsid w:val="00AB7D57"/>
    <w:rsid w:val="00AC002F"/>
    <w:rsid w:val="00AC07A9"/>
    <w:rsid w:val="00AC1B87"/>
    <w:rsid w:val="00AC1EEF"/>
    <w:rsid w:val="00AC2386"/>
    <w:rsid w:val="00AC25D1"/>
    <w:rsid w:val="00AC262E"/>
    <w:rsid w:val="00AC278F"/>
    <w:rsid w:val="00AC339A"/>
    <w:rsid w:val="00AC379E"/>
    <w:rsid w:val="00AC38DA"/>
    <w:rsid w:val="00AC3C01"/>
    <w:rsid w:val="00AC3C68"/>
    <w:rsid w:val="00AC3E02"/>
    <w:rsid w:val="00AC480F"/>
    <w:rsid w:val="00AC4B0E"/>
    <w:rsid w:val="00AC4BCD"/>
    <w:rsid w:val="00AC4FE0"/>
    <w:rsid w:val="00AC51E4"/>
    <w:rsid w:val="00AC53DB"/>
    <w:rsid w:val="00AC5610"/>
    <w:rsid w:val="00AC5C02"/>
    <w:rsid w:val="00AC5C84"/>
    <w:rsid w:val="00AC5E25"/>
    <w:rsid w:val="00AC5EAE"/>
    <w:rsid w:val="00AC651B"/>
    <w:rsid w:val="00AC6528"/>
    <w:rsid w:val="00AC678B"/>
    <w:rsid w:val="00AC6833"/>
    <w:rsid w:val="00AC7028"/>
    <w:rsid w:val="00AD0225"/>
    <w:rsid w:val="00AD0332"/>
    <w:rsid w:val="00AD0BF6"/>
    <w:rsid w:val="00AD0E48"/>
    <w:rsid w:val="00AD0F73"/>
    <w:rsid w:val="00AD1257"/>
    <w:rsid w:val="00AD1291"/>
    <w:rsid w:val="00AD14E8"/>
    <w:rsid w:val="00AD152D"/>
    <w:rsid w:val="00AD18FC"/>
    <w:rsid w:val="00AD1BE8"/>
    <w:rsid w:val="00AD1BFD"/>
    <w:rsid w:val="00AD1C32"/>
    <w:rsid w:val="00AD1F67"/>
    <w:rsid w:val="00AD2137"/>
    <w:rsid w:val="00AD2626"/>
    <w:rsid w:val="00AD2EA6"/>
    <w:rsid w:val="00AD32E2"/>
    <w:rsid w:val="00AD3C40"/>
    <w:rsid w:val="00AD3CE2"/>
    <w:rsid w:val="00AD4079"/>
    <w:rsid w:val="00AD4302"/>
    <w:rsid w:val="00AD4499"/>
    <w:rsid w:val="00AD4728"/>
    <w:rsid w:val="00AD49CE"/>
    <w:rsid w:val="00AD4BBD"/>
    <w:rsid w:val="00AD4E92"/>
    <w:rsid w:val="00AD53D1"/>
    <w:rsid w:val="00AD55B5"/>
    <w:rsid w:val="00AD5A33"/>
    <w:rsid w:val="00AD6236"/>
    <w:rsid w:val="00AD658D"/>
    <w:rsid w:val="00AD660E"/>
    <w:rsid w:val="00AD661F"/>
    <w:rsid w:val="00AD66D0"/>
    <w:rsid w:val="00AD6956"/>
    <w:rsid w:val="00AD6ACD"/>
    <w:rsid w:val="00AD6B8F"/>
    <w:rsid w:val="00AD71EE"/>
    <w:rsid w:val="00AD749E"/>
    <w:rsid w:val="00AD7930"/>
    <w:rsid w:val="00AD79A3"/>
    <w:rsid w:val="00AD7DFE"/>
    <w:rsid w:val="00AE08FA"/>
    <w:rsid w:val="00AE0ECD"/>
    <w:rsid w:val="00AE117F"/>
    <w:rsid w:val="00AE14AE"/>
    <w:rsid w:val="00AE154C"/>
    <w:rsid w:val="00AE1B59"/>
    <w:rsid w:val="00AE25A3"/>
    <w:rsid w:val="00AE25B3"/>
    <w:rsid w:val="00AE2BD4"/>
    <w:rsid w:val="00AE2C02"/>
    <w:rsid w:val="00AE3161"/>
    <w:rsid w:val="00AE3279"/>
    <w:rsid w:val="00AE3459"/>
    <w:rsid w:val="00AE3B48"/>
    <w:rsid w:val="00AE3CFB"/>
    <w:rsid w:val="00AE3E67"/>
    <w:rsid w:val="00AE3EB7"/>
    <w:rsid w:val="00AE3F7B"/>
    <w:rsid w:val="00AE4191"/>
    <w:rsid w:val="00AE4995"/>
    <w:rsid w:val="00AE4C5D"/>
    <w:rsid w:val="00AE5399"/>
    <w:rsid w:val="00AE55DA"/>
    <w:rsid w:val="00AE564D"/>
    <w:rsid w:val="00AE582D"/>
    <w:rsid w:val="00AE5C41"/>
    <w:rsid w:val="00AE5EC2"/>
    <w:rsid w:val="00AE5F1C"/>
    <w:rsid w:val="00AE5F93"/>
    <w:rsid w:val="00AE6186"/>
    <w:rsid w:val="00AE6830"/>
    <w:rsid w:val="00AE689E"/>
    <w:rsid w:val="00AE68DE"/>
    <w:rsid w:val="00AE6FD3"/>
    <w:rsid w:val="00AE7035"/>
    <w:rsid w:val="00AE7039"/>
    <w:rsid w:val="00AE707E"/>
    <w:rsid w:val="00AE73AB"/>
    <w:rsid w:val="00AE73C9"/>
    <w:rsid w:val="00AE73DB"/>
    <w:rsid w:val="00AE7595"/>
    <w:rsid w:val="00AE78F1"/>
    <w:rsid w:val="00AE7ED3"/>
    <w:rsid w:val="00AF0441"/>
    <w:rsid w:val="00AF05AC"/>
    <w:rsid w:val="00AF0663"/>
    <w:rsid w:val="00AF06AA"/>
    <w:rsid w:val="00AF1091"/>
    <w:rsid w:val="00AF1115"/>
    <w:rsid w:val="00AF1306"/>
    <w:rsid w:val="00AF1757"/>
    <w:rsid w:val="00AF186B"/>
    <w:rsid w:val="00AF19D8"/>
    <w:rsid w:val="00AF1C0E"/>
    <w:rsid w:val="00AF1C49"/>
    <w:rsid w:val="00AF1EA3"/>
    <w:rsid w:val="00AF23D0"/>
    <w:rsid w:val="00AF23FE"/>
    <w:rsid w:val="00AF2A0D"/>
    <w:rsid w:val="00AF2CD4"/>
    <w:rsid w:val="00AF3705"/>
    <w:rsid w:val="00AF3796"/>
    <w:rsid w:val="00AF3E78"/>
    <w:rsid w:val="00AF4029"/>
    <w:rsid w:val="00AF4056"/>
    <w:rsid w:val="00AF42C4"/>
    <w:rsid w:val="00AF4678"/>
    <w:rsid w:val="00AF4B93"/>
    <w:rsid w:val="00AF5028"/>
    <w:rsid w:val="00AF55C5"/>
    <w:rsid w:val="00AF571C"/>
    <w:rsid w:val="00AF5CD1"/>
    <w:rsid w:val="00AF5D69"/>
    <w:rsid w:val="00AF64F2"/>
    <w:rsid w:val="00AF6731"/>
    <w:rsid w:val="00AF67C5"/>
    <w:rsid w:val="00AF6C9B"/>
    <w:rsid w:val="00AF6EE2"/>
    <w:rsid w:val="00AF6F38"/>
    <w:rsid w:val="00AF71BE"/>
    <w:rsid w:val="00AF751B"/>
    <w:rsid w:val="00AF75E8"/>
    <w:rsid w:val="00AF78F2"/>
    <w:rsid w:val="00AF7B4D"/>
    <w:rsid w:val="00B00319"/>
    <w:rsid w:val="00B003E8"/>
    <w:rsid w:val="00B004DC"/>
    <w:rsid w:val="00B00C06"/>
    <w:rsid w:val="00B00DBB"/>
    <w:rsid w:val="00B010B6"/>
    <w:rsid w:val="00B01533"/>
    <w:rsid w:val="00B01542"/>
    <w:rsid w:val="00B015B4"/>
    <w:rsid w:val="00B015C9"/>
    <w:rsid w:val="00B01D1B"/>
    <w:rsid w:val="00B01E7B"/>
    <w:rsid w:val="00B0278F"/>
    <w:rsid w:val="00B02F1A"/>
    <w:rsid w:val="00B030CF"/>
    <w:rsid w:val="00B03535"/>
    <w:rsid w:val="00B03655"/>
    <w:rsid w:val="00B03825"/>
    <w:rsid w:val="00B03E34"/>
    <w:rsid w:val="00B040A5"/>
    <w:rsid w:val="00B043A6"/>
    <w:rsid w:val="00B044BC"/>
    <w:rsid w:val="00B04850"/>
    <w:rsid w:val="00B04878"/>
    <w:rsid w:val="00B04F95"/>
    <w:rsid w:val="00B051E1"/>
    <w:rsid w:val="00B0574C"/>
    <w:rsid w:val="00B05B25"/>
    <w:rsid w:val="00B05DB9"/>
    <w:rsid w:val="00B05FED"/>
    <w:rsid w:val="00B06099"/>
    <w:rsid w:val="00B06B70"/>
    <w:rsid w:val="00B06C82"/>
    <w:rsid w:val="00B07E03"/>
    <w:rsid w:val="00B07E86"/>
    <w:rsid w:val="00B07F3C"/>
    <w:rsid w:val="00B10202"/>
    <w:rsid w:val="00B108F4"/>
    <w:rsid w:val="00B1098D"/>
    <w:rsid w:val="00B109B0"/>
    <w:rsid w:val="00B10A51"/>
    <w:rsid w:val="00B10A6F"/>
    <w:rsid w:val="00B10B86"/>
    <w:rsid w:val="00B10BC1"/>
    <w:rsid w:val="00B10FAE"/>
    <w:rsid w:val="00B11A2E"/>
    <w:rsid w:val="00B11B9B"/>
    <w:rsid w:val="00B11C26"/>
    <w:rsid w:val="00B11F9F"/>
    <w:rsid w:val="00B1237B"/>
    <w:rsid w:val="00B1285D"/>
    <w:rsid w:val="00B12881"/>
    <w:rsid w:val="00B128FF"/>
    <w:rsid w:val="00B12CF9"/>
    <w:rsid w:val="00B13144"/>
    <w:rsid w:val="00B148AE"/>
    <w:rsid w:val="00B149BB"/>
    <w:rsid w:val="00B14A2D"/>
    <w:rsid w:val="00B14C79"/>
    <w:rsid w:val="00B14E2A"/>
    <w:rsid w:val="00B15AF7"/>
    <w:rsid w:val="00B15D90"/>
    <w:rsid w:val="00B166D1"/>
    <w:rsid w:val="00B16712"/>
    <w:rsid w:val="00B16A47"/>
    <w:rsid w:val="00B1724C"/>
    <w:rsid w:val="00B172F8"/>
    <w:rsid w:val="00B17445"/>
    <w:rsid w:val="00B17799"/>
    <w:rsid w:val="00B17D76"/>
    <w:rsid w:val="00B17DC0"/>
    <w:rsid w:val="00B17FC0"/>
    <w:rsid w:val="00B2016F"/>
    <w:rsid w:val="00B204A8"/>
    <w:rsid w:val="00B2054A"/>
    <w:rsid w:val="00B2071C"/>
    <w:rsid w:val="00B2072A"/>
    <w:rsid w:val="00B20895"/>
    <w:rsid w:val="00B20AA8"/>
    <w:rsid w:val="00B20EC4"/>
    <w:rsid w:val="00B2121D"/>
    <w:rsid w:val="00B219E0"/>
    <w:rsid w:val="00B21CE4"/>
    <w:rsid w:val="00B21E86"/>
    <w:rsid w:val="00B22389"/>
    <w:rsid w:val="00B225A6"/>
    <w:rsid w:val="00B230BC"/>
    <w:rsid w:val="00B23153"/>
    <w:rsid w:val="00B2327A"/>
    <w:rsid w:val="00B23866"/>
    <w:rsid w:val="00B23E8B"/>
    <w:rsid w:val="00B23F90"/>
    <w:rsid w:val="00B24685"/>
    <w:rsid w:val="00B2492B"/>
    <w:rsid w:val="00B24AAD"/>
    <w:rsid w:val="00B24B8F"/>
    <w:rsid w:val="00B24CD0"/>
    <w:rsid w:val="00B24CDC"/>
    <w:rsid w:val="00B24F36"/>
    <w:rsid w:val="00B24F4B"/>
    <w:rsid w:val="00B2509D"/>
    <w:rsid w:val="00B25228"/>
    <w:rsid w:val="00B253D6"/>
    <w:rsid w:val="00B25619"/>
    <w:rsid w:val="00B25A65"/>
    <w:rsid w:val="00B25C08"/>
    <w:rsid w:val="00B26118"/>
    <w:rsid w:val="00B26BBF"/>
    <w:rsid w:val="00B26E0A"/>
    <w:rsid w:val="00B272D6"/>
    <w:rsid w:val="00B279DF"/>
    <w:rsid w:val="00B27AB8"/>
    <w:rsid w:val="00B27EDC"/>
    <w:rsid w:val="00B27F20"/>
    <w:rsid w:val="00B30390"/>
    <w:rsid w:val="00B304B0"/>
    <w:rsid w:val="00B3086C"/>
    <w:rsid w:val="00B308E1"/>
    <w:rsid w:val="00B309BF"/>
    <w:rsid w:val="00B30C3F"/>
    <w:rsid w:val="00B30EDF"/>
    <w:rsid w:val="00B30F77"/>
    <w:rsid w:val="00B314A5"/>
    <w:rsid w:val="00B317F4"/>
    <w:rsid w:val="00B319D0"/>
    <w:rsid w:val="00B31E23"/>
    <w:rsid w:val="00B3212A"/>
    <w:rsid w:val="00B322BB"/>
    <w:rsid w:val="00B32385"/>
    <w:rsid w:val="00B3238C"/>
    <w:rsid w:val="00B326C8"/>
    <w:rsid w:val="00B32C00"/>
    <w:rsid w:val="00B32D91"/>
    <w:rsid w:val="00B32E17"/>
    <w:rsid w:val="00B32E3F"/>
    <w:rsid w:val="00B334AA"/>
    <w:rsid w:val="00B33661"/>
    <w:rsid w:val="00B337EE"/>
    <w:rsid w:val="00B3391F"/>
    <w:rsid w:val="00B33922"/>
    <w:rsid w:val="00B33AA4"/>
    <w:rsid w:val="00B34448"/>
    <w:rsid w:val="00B349F9"/>
    <w:rsid w:val="00B34A6F"/>
    <w:rsid w:val="00B34F45"/>
    <w:rsid w:val="00B35022"/>
    <w:rsid w:val="00B35B29"/>
    <w:rsid w:val="00B35F0E"/>
    <w:rsid w:val="00B362E9"/>
    <w:rsid w:val="00B364A3"/>
    <w:rsid w:val="00B368BC"/>
    <w:rsid w:val="00B36C7C"/>
    <w:rsid w:val="00B36F2F"/>
    <w:rsid w:val="00B36FDE"/>
    <w:rsid w:val="00B37151"/>
    <w:rsid w:val="00B378D2"/>
    <w:rsid w:val="00B379DA"/>
    <w:rsid w:val="00B37CD1"/>
    <w:rsid w:val="00B37E24"/>
    <w:rsid w:val="00B40852"/>
    <w:rsid w:val="00B40986"/>
    <w:rsid w:val="00B40CCB"/>
    <w:rsid w:val="00B40DA7"/>
    <w:rsid w:val="00B417BC"/>
    <w:rsid w:val="00B420E4"/>
    <w:rsid w:val="00B424A3"/>
    <w:rsid w:val="00B42663"/>
    <w:rsid w:val="00B42BBC"/>
    <w:rsid w:val="00B42E0B"/>
    <w:rsid w:val="00B42EE9"/>
    <w:rsid w:val="00B4300F"/>
    <w:rsid w:val="00B438FD"/>
    <w:rsid w:val="00B43974"/>
    <w:rsid w:val="00B43BB7"/>
    <w:rsid w:val="00B43CFF"/>
    <w:rsid w:val="00B43E40"/>
    <w:rsid w:val="00B440BE"/>
    <w:rsid w:val="00B44146"/>
    <w:rsid w:val="00B44B98"/>
    <w:rsid w:val="00B44D0B"/>
    <w:rsid w:val="00B44E94"/>
    <w:rsid w:val="00B4538F"/>
    <w:rsid w:val="00B45D15"/>
    <w:rsid w:val="00B460F7"/>
    <w:rsid w:val="00B46341"/>
    <w:rsid w:val="00B4635E"/>
    <w:rsid w:val="00B46640"/>
    <w:rsid w:val="00B46A22"/>
    <w:rsid w:val="00B470A3"/>
    <w:rsid w:val="00B47303"/>
    <w:rsid w:val="00B473C5"/>
    <w:rsid w:val="00B47583"/>
    <w:rsid w:val="00B4787A"/>
    <w:rsid w:val="00B47A7F"/>
    <w:rsid w:val="00B47B44"/>
    <w:rsid w:val="00B47E1A"/>
    <w:rsid w:val="00B50C45"/>
    <w:rsid w:val="00B50D32"/>
    <w:rsid w:val="00B5165B"/>
    <w:rsid w:val="00B51682"/>
    <w:rsid w:val="00B51DD6"/>
    <w:rsid w:val="00B51ED0"/>
    <w:rsid w:val="00B523D8"/>
    <w:rsid w:val="00B525CC"/>
    <w:rsid w:val="00B52DDD"/>
    <w:rsid w:val="00B53675"/>
    <w:rsid w:val="00B5378D"/>
    <w:rsid w:val="00B53ED6"/>
    <w:rsid w:val="00B5411A"/>
    <w:rsid w:val="00B541A9"/>
    <w:rsid w:val="00B54AFF"/>
    <w:rsid w:val="00B54EF6"/>
    <w:rsid w:val="00B55048"/>
    <w:rsid w:val="00B55101"/>
    <w:rsid w:val="00B55240"/>
    <w:rsid w:val="00B55A6C"/>
    <w:rsid w:val="00B55E0E"/>
    <w:rsid w:val="00B56162"/>
    <w:rsid w:val="00B563D9"/>
    <w:rsid w:val="00B5670B"/>
    <w:rsid w:val="00B568F3"/>
    <w:rsid w:val="00B56C87"/>
    <w:rsid w:val="00B56E28"/>
    <w:rsid w:val="00B57034"/>
    <w:rsid w:val="00B57AF1"/>
    <w:rsid w:val="00B57C85"/>
    <w:rsid w:val="00B57CBD"/>
    <w:rsid w:val="00B57E85"/>
    <w:rsid w:val="00B60015"/>
    <w:rsid w:val="00B604A4"/>
    <w:rsid w:val="00B6051E"/>
    <w:rsid w:val="00B607DF"/>
    <w:rsid w:val="00B60A4E"/>
    <w:rsid w:val="00B614C5"/>
    <w:rsid w:val="00B61605"/>
    <w:rsid w:val="00B618F4"/>
    <w:rsid w:val="00B61C09"/>
    <w:rsid w:val="00B61C82"/>
    <w:rsid w:val="00B624F1"/>
    <w:rsid w:val="00B62591"/>
    <w:rsid w:val="00B62EBF"/>
    <w:rsid w:val="00B631E2"/>
    <w:rsid w:val="00B6326E"/>
    <w:rsid w:val="00B63F4B"/>
    <w:rsid w:val="00B64520"/>
    <w:rsid w:val="00B64700"/>
    <w:rsid w:val="00B64C41"/>
    <w:rsid w:val="00B64E20"/>
    <w:rsid w:val="00B64F43"/>
    <w:rsid w:val="00B64FCF"/>
    <w:rsid w:val="00B653A8"/>
    <w:rsid w:val="00B65960"/>
    <w:rsid w:val="00B65D58"/>
    <w:rsid w:val="00B6625E"/>
    <w:rsid w:val="00B6628B"/>
    <w:rsid w:val="00B663F9"/>
    <w:rsid w:val="00B66B82"/>
    <w:rsid w:val="00B66BC0"/>
    <w:rsid w:val="00B66C42"/>
    <w:rsid w:val="00B66E94"/>
    <w:rsid w:val="00B6718A"/>
    <w:rsid w:val="00B672EB"/>
    <w:rsid w:val="00B67327"/>
    <w:rsid w:val="00B67545"/>
    <w:rsid w:val="00B70321"/>
    <w:rsid w:val="00B704EC"/>
    <w:rsid w:val="00B7085D"/>
    <w:rsid w:val="00B708F4"/>
    <w:rsid w:val="00B70B1B"/>
    <w:rsid w:val="00B71017"/>
    <w:rsid w:val="00B711A0"/>
    <w:rsid w:val="00B711A5"/>
    <w:rsid w:val="00B713BB"/>
    <w:rsid w:val="00B71672"/>
    <w:rsid w:val="00B71ABB"/>
    <w:rsid w:val="00B71B25"/>
    <w:rsid w:val="00B7243F"/>
    <w:rsid w:val="00B72516"/>
    <w:rsid w:val="00B7288F"/>
    <w:rsid w:val="00B72C93"/>
    <w:rsid w:val="00B72F27"/>
    <w:rsid w:val="00B7307A"/>
    <w:rsid w:val="00B73256"/>
    <w:rsid w:val="00B73287"/>
    <w:rsid w:val="00B7395B"/>
    <w:rsid w:val="00B73B89"/>
    <w:rsid w:val="00B7449B"/>
    <w:rsid w:val="00B74B5D"/>
    <w:rsid w:val="00B75221"/>
    <w:rsid w:val="00B75588"/>
    <w:rsid w:val="00B7564C"/>
    <w:rsid w:val="00B75924"/>
    <w:rsid w:val="00B759DF"/>
    <w:rsid w:val="00B75EA3"/>
    <w:rsid w:val="00B760FC"/>
    <w:rsid w:val="00B76124"/>
    <w:rsid w:val="00B764BC"/>
    <w:rsid w:val="00B772E1"/>
    <w:rsid w:val="00B779EA"/>
    <w:rsid w:val="00B8085F"/>
    <w:rsid w:val="00B80897"/>
    <w:rsid w:val="00B8137C"/>
    <w:rsid w:val="00B81630"/>
    <w:rsid w:val="00B816BA"/>
    <w:rsid w:val="00B817B2"/>
    <w:rsid w:val="00B81AEC"/>
    <w:rsid w:val="00B81FBA"/>
    <w:rsid w:val="00B82037"/>
    <w:rsid w:val="00B820BF"/>
    <w:rsid w:val="00B8212E"/>
    <w:rsid w:val="00B821FF"/>
    <w:rsid w:val="00B82680"/>
    <w:rsid w:val="00B82ADA"/>
    <w:rsid w:val="00B82E3F"/>
    <w:rsid w:val="00B82FE0"/>
    <w:rsid w:val="00B834EF"/>
    <w:rsid w:val="00B83C18"/>
    <w:rsid w:val="00B83E72"/>
    <w:rsid w:val="00B83F75"/>
    <w:rsid w:val="00B83FCA"/>
    <w:rsid w:val="00B83FFA"/>
    <w:rsid w:val="00B84103"/>
    <w:rsid w:val="00B84478"/>
    <w:rsid w:val="00B84619"/>
    <w:rsid w:val="00B854D2"/>
    <w:rsid w:val="00B85859"/>
    <w:rsid w:val="00B85877"/>
    <w:rsid w:val="00B8639C"/>
    <w:rsid w:val="00B86621"/>
    <w:rsid w:val="00B86ED8"/>
    <w:rsid w:val="00B87AB5"/>
    <w:rsid w:val="00B87BF6"/>
    <w:rsid w:val="00B87E16"/>
    <w:rsid w:val="00B90345"/>
    <w:rsid w:val="00B90386"/>
    <w:rsid w:val="00B9097A"/>
    <w:rsid w:val="00B909A6"/>
    <w:rsid w:val="00B90A9C"/>
    <w:rsid w:val="00B90B5E"/>
    <w:rsid w:val="00B90C3E"/>
    <w:rsid w:val="00B90F06"/>
    <w:rsid w:val="00B91343"/>
    <w:rsid w:val="00B914D5"/>
    <w:rsid w:val="00B915A7"/>
    <w:rsid w:val="00B916D0"/>
    <w:rsid w:val="00B91968"/>
    <w:rsid w:val="00B91A25"/>
    <w:rsid w:val="00B91A8E"/>
    <w:rsid w:val="00B9219B"/>
    <w:rsid w:val="00B922AB"/>
    <w:rsid w:val="00B92345"/>
    <w:rsid w:val="00B92408"/>
    <w:rsid w:val="00B924F6"/>
    <w:rsid w:val="00B926E7"/>
    <w:rsid w:val="00B92770"/>
    <w:rsid w:val="00B92BB0"/>
    <w:rsid w:val="00B92CED"/>
    <w:rsid w:val="00B92E30"/>
    <w:rsid w:val="00B9385E"/>
    <w:rsid w:val="00B94060"/>
    <w:rsid w:val="00B94061"/>
    <w:rsid w:val="00B94239"/>
    <w:rsid w:val="00B9427D"/>
    <w:rsid w:val="00B942DC"/>
    <w:rsid w:val="00B942F8"/>
    <w:rsid w:val="00B94571"/>
    <w:rsid w:val="00B949F4"/>
    <w:rsid w:val="00B94A0F"/>
    <w:rsid w:val="00B94DC1"/>
    <w:rsid w:val="00B954D5"/>
    <w:rsid w:val="00B95D17"/>
    <w:rsid w:val="00B96A86"/>
    <w:rsid w:val="00B96B1D"/>
    <w:rsid w:val="00B96E57"/>
    <w:rsid w:val="00B96F41"/>
    <w:rsid w:val="00B972AA"/>
    <w:rsid w:val="00B97883"/>
    <w:rsid w:val="00B978BF"/>
    <w:rsid w:val="00BA0492"/>
    <w:rsid w:val="00BA06A2"/>
    <w:rsid w:val="00BA08BD"/>
    <w:rsid w:val="00BA0990"/>
    <w:rsid w:val="00BA0BE8"/>
    <w:rsid w:val="00BA1811"/>
    <w:rsid w:val="00BA1839"/>
    <w:rsid w:val="00BA1C79"/>
    <w:rsid w:val="00BA21B4"/>
    <w:rsid w:val="00BA227A"/>
    <w:rsid w:val="00BA270F"/>
    <w:rsid w:val="00BA271B"/>
    <w:rsid w:val="00BA2AB8"/>
    <w:rsid w:val="00BA345C"/>
    <w:rsid w:val="00BA3AB5"/>
    <w:rsid w:val="00BA40F1"/>
    <w:rsid w:val="00BA4146"/>
    <w:rsid w:val="00BA42A3"/>
    <w:rsid w:val="00BA42C9"/>
    <w:rsid w:val="00BA438A"/>
    <w:rsid w:val="00BA448E"/>
    <w:rsid w:val="00BA4700"/>
    <w:rsid w:val="00BA4E5B"/>
    <w:rsid w:val="00BA50F6"/>
    <w:rsid w:val="00BA5348"/>
    <w:rsid w:val="00BA53C7"/>
    <w:rsid w:val="00BA5748"/>
    <w:rsid w:val="00BA5A39"/>
    <w:rsid w:val="00BA5B1F"/>
    <w:rsid w:val="00BA5E3D"/>
    <w:rsid w:val="00BA67F7"/>
    <w:rsid w:val="00BA6D77"/>
    <w:rsid w:val="00BA6EFD"/>
    <w:rsid w:val="00BA6FC7"/>
    <w:rsid w:val="00BA7110"/>
    <w:rsid w:val="00BA71C4"/>
    <w:rsid w:val="00BA7264"/>
    <w:rsid w:val="00BA7977"/>
    <w:rsid w:val="00BA7E06"/>
    <w:rsid w:val="00BB01AC"/>
    <w:rsid w:val="00BB0663"/>
    <w:rsid w:val="00BB07FF"/>
    <w:rsid w:val="00BB08A9"/>
    <w:rsid w:val="00BB0AB6"/>
    <w:rsid w:val="00BB10CA"/>
    <w:rsid w:val="00BB11DE"/>
    <w:rsid w:val="00BB1A3D"/>
    <w:rsid w:val="00BB1B6F"/>
    <w:rsid w:val="00BB1E02"/>
    <w:rsid w:val="00BB26D5"/>
    <w:rsid w:val="00BB2C20"/>
    <w:rsid w:val="00BB2F17"/>
    <w:rsid w:val="00BB32A8"/>
    <w:rsid w:val="00BB35B2"/>
    <w:rsid w:val="00BB3638"/>
    <w:rsid w:val="00BB3AFB"/>
    <w:rsid w:val="00BB3C3B"/>
    <w:rsid w:val="00BB3F91"/>
    <w:rsid w:val="00BB404E"/>
    <w:rsid w:val="00BB43D2"/>
    <w:rsid w:val="00BB447D"/>
    <w:rsid w:val="00BB47B7"/>
    <w:rsid w:val="00BB48B6"/>
    <w:rsid w:val="00BB4F83"/>
    <w:rsid w:val="00BB55DB"/>
    <w:rsid w:val="00BB591E"/>
    <w:rsid w:val="00BB59FD"/>
    <w:rsid w:val="00BB5E3E"/>
    <w:rsid w:val="00BB5F00"/>
    <w:rsid w:val="00BB6169"/>
    <w:rsid w:val="00BB620E"/>
    <w:rsid w:val="00BB65E4"/>
    <w:rsid w:val="00BB6C0D"/>
    <w:rsid w:val="00BB6D5E"/>
    <w:rsid w:val="00BB704E"/>
    <w:rsid w:val="00BB72A0"/>
    <w:rsid w:val="00BB754C"/>
    <w:rsid w:val="00BB7691"/>
    <w:rsid w:val="00BB7820"/>
    <w:rsid w:val="00BB7CDC"/>
    <w:rsid w:val="00BB7E7F"/>
    <w:rsid w:val="00BC0092"/>
    <w:rsid w:val="00BC01EF"/>
    <w:rsid w:val="00BC02BD"/>
    <w:rsid w:val="00BC0893"/>
    <w:rsid w:val="00BC0A79"/>
    <w:rsid w:val="00BC112C"/>
    <w:rsid w:val="00BC11A7"/>
    <w:rsid w:val="00BC16DF"/>
    <w:rsid w:val="00BC1898"/>
    <w:rsid w:val="00BC189F"/>
    <w:rsid w:val="00BC2864"/>
    <w:rsid w:val="00BC29DF"/>
    <w:rsid w:val="00BC2B08"/>
    <w:rsid w:val="00BC31FE"/>
    <w:rsid w:val="00BC37ED"/>
    <w:rsid w:val="00BC3A3F"/>
    <w:rsid w:val="00BC3B9A"/>
    <w:rsid w:val="00BC3ED8"/>
    <w:rsid w:val="00BC4075"/>
    <w:rsid w:val="00BC41E7"/>
    <w:rsid w:val="00BC4562"/>
    <w:rsid w:val="00BC49EE"/>
    <w:rsid w:val="00BC4FFD"/>
    <w:rsid w:val="00BC51A8"/>
    <w:rsid w:val="00BC5E17"/>
    <w:rsid w:val="00BC6099"/>
    <w:rsid w:val="00BC65CD"/>
    <w:rsid w:val="00BC6765"/>
    <w:rsid w:val="00BC79F9"/>
    <w:rsid w:val="00BD00FC"/>
    <w:rsid w:val="00BD05AF"/>
    <w:rsid w:val="00BD086F"/>
    <w:rsid w:val="00BD0BB0"/>
    <w:rsid w:val="00BD0CC2"/>
    <w:rsid w:val="00BD0E50"/>
    <w:rsid w:val="00BD0EAC"/>
    <w:rsid w:val="00BD1347"/>
    <w:rsid w:val="00BD1873"/>
    <w:rsid w:val="00BD197D"/>
    <w:rsid w:val="00BD198C"/>
    <w:rsid w:val="00BD2230"/>
    <w:rsid w:val="00BD23C2"/>
    <w:rsid w:val="00BD2480"/>
    <w:rsid w:val="00BD2EAB"/>
    <w:rsid w:val="00BD3221"/>
    <w:rsid w:val="00BD3460"/>
    <w:rsid w:val="00BD374D"/>
    <w:rsid w:val="00BD3BD9"/>
    <w:rsid w:val="00BD3CF3"/>
    <w:rsid w:val="00BD3DBF"/>
    <w:rsid w:val="00BD41E1"/>
    <w:rsid w:val="00BD4AC9"/>
    <w:rsid w:val="00BD50CA"/>
    <w:rsid w:val="00BD53D3"/>
    <w:rsid w:val="00BD562C"/>
    <w:rsid w:val="00BD584A"/>
    <w:rsid w:val="00BD5CDB"/>
    <w:rsid w:val="00BD5CF5"/>
    <w:rsid w:val="00BD5F65"/>
    <w:rsid w:val="00BD6133"/>
    <w:rsid w:val="00BD62E0"/>
    <w:rsid w:val="00BD63F7"/>
    <w:rsid w:val="00BD6527"/>
    <w:rsid w:val="00BD67B0"/>
    <w:rsid w:val="00BD6953"/>
    <w:rsid w:val="00BD6B94"/>
    <w:rsid w:val="00BD6BA4"/>
    <w:rsid w:val="00BD6DB7"/>
    <w:rsid w:val="00BD7298"/>
    <w:rsid w:val="00BD7306"/>
    <w:rsid w:val="00BD766C"/>
    <w:rsid w:val="00BD780B"/>
    <w:rsid w:val="00BD7B3E"/>
    <w:rsid w:val="00BE0252"/>
    <w:rsid w:val="00BE0391"/>
    <w:rsid w:val="00BE0468"/>
    <w:rsid w:val="00BE0471"/>
    <w:rsid w:val="00BE0625"/>
    <w:rsid w:val="00BE0B93"/>
    <w:rsid w:val="00BE0F4D"/>
    <w:rsid w:val="00BE1106"/>
    <w:rsid w:val="00BE1275"/>
    <w:rsid w:val="00BE1682"/>
    <w:rsid w:val="00BE1752"/>
    <w:rsid w:val="00BE2709"/>
    <w:rsid w:val="00BE2986"/>
    <w:rsid w:val="00BE2A22"/>
    <w:rsid w:val="00BE2BEF"/>
    <w:rsid w:val="00BE2C31"/>
    <w:rsid w:val="00BE360D"/>
    <w:rsid w:val="00BE3B56"/>
    <w:rsid w:val="00BE3EA3"/>
    <w:rsid w:val="00BE440D"/>
    <w:rsid w:val="00BE44F7"/>
    <w:rsid w:val="00BE593C"/>
    <w:rsid w:val="00BE5D5D"/>
    <w:rsid w:val="00BE5D6A"/>
    <w:rsid w:val="00BE6665"/>
    <w:rsid w:val="00BE670A"/>
    <w:rsid w:val="00BE6A26"/>
    <w:rsid w:val="00BE7601"/>
    <w:rsid w:val="00BE7909"/>
    <w:rsid w:val="00BF0036"/>
    <w:rsid w:val="00BF0092"/>
    <w:rsid w:val="00BF01B8"/>
    <w:rsid w:val="00BF047F"/>
    <w:rsid w:val="00BF0947"/>
    <w:rsid w:val="00BF0C39"/>
    <w:rsid w:val="00BF0C8D"/>
    <w:rsid w:val="00BF1064"/>
    <w:rsid w:val="00BF11CD"/>
    <w:rsid w:val="00BF123D"/>
    <w:rsid w:val="00BF1321"/>
    <w:rsid w:val="00BF1665"/>
    <w:rsid w:val="00BF18CF"/>
    <w:rsid w:val="00BF1E9F"/>
    <w:rsid w:val="00BF23C2"/>
    <w:rsid w:val="00BF2719"/>
    <w:rsid w:val="00BF29CF"/>
    <w:rsid w:val="00BF2AEC"/>
    <w:rsid w:val="00BF30FF"/>
    <w:rsid w:val="00BF358A"/>
    <w:rsid w:val="00BF36CA"/>
    <w:rsid w:val="00BF3E0F"/>
    <w:rsid w:val="00BF41C7"/>
    <w:rsid w:val="00BF4275"/>
    <w:rsid w:val="00BF5655"/>
    <w:rsid w:val="00BF5810"/>
    <w:rsid w:val="00BF59C5"/>
    <w:rsid w:val="00BF5BEB"/>
    <w:rsid w:val="00BF5E15"/>
    <w:rsid w:val="00BF5EE7"/>
    <w:rsid w:val="00BF5EFD"/>
    <w:rsid w:val="00BF601D"/>
    <w:rsid w:val="00BF64F0"/>
    <w:rsid w:val="00BF689D"/>
    <w:rsid w:val="00BF6A22"/>
    <w:rsid w:val="00BF6A59"/>
    <w:rsid w:val="00BF6EDA"/>
    <w:rsid w:val="00BF7618"/>
    <w:rsid w:val="00BF798A"/>
    <w:rsid w:val="00BF7BB7"/>
    <w:rsid w:val="00BF7C4A"/>
    <w:rsid w:val="00BF7C64"/>
    <w:rsid w:val="00BF7CA0"/>
    <w:rsid w:val="00C00267"/>
    <w:rsid w:val="00C004EA"/>
    <w:rsid w:val="00C00742"/>
    <w:rsid w:val="00C00772"/>
    <w:rsid w:val="00C007CD"/>
    <w:rsid w:val="00C0088F"/>
    <w:rsid w:val="00C00B21"/>
    <w:rsid w:val="00C00CA0"/>
    <w:rsid w:val="00C00CCD"/>
    <w:rsid w:val="00C00D05"/>
    <w:rsid w:val="00C00DD6"/>
    <w:rsid w:val="00C0125E"/>
    <w:rsid w:val="00C0126D"/>
    <w:rsid w:val="00C02210"/>
    <w:rsid w:val="00C02A3E"/>
    <w:rsid w:val="00C02DB4"/>
    <w:rsid w:val="00C0363D"/>
    <w:rsid w:val="00C03716"/>
    <w:rsid w:val="00C03CC8"/>
    <w:rsid w:val="00C040DC"/>
    <w:rsid w:val="00C048D1"/>
    <w:rsid w:val="00C04914"/>
    <w:rsid w:val="00C04CC2"/>
    <w:rsid w:val="00C04E69"/>
    <w:rsid w:val="00C04F0A"/>
    <w:rsid w:val="00C050F2"/>
    <w:rsid w:val="00C05ADD"/>
    <w:rsid w:val="00C05C8B"/>
    <w:rsid w:val="00C05CD3"/>
    <w:rsid w:val="00C05DD2"/>
    <w:rsid w:val="00C05DE7"/>
    <w:rsid w:val="00C05F9F"/>
    <w:rsid w:val="00C0691A"/>
    <w:rsid w:val="00C06BE2"/>
    <w:rsid w:val="00C06E55"/>
    <w:rsid w:val="00C07068"/>
    <w:rsid w:val="00C07368"/>
    <w:rsid w:val="00C07445"/>
    <w:rsid w:val="00C07F2B"/>
    <w:rsid w:val="00C07F60"/>
    <w:rsid w:val="00C1016E"/>
    <w:rsid w:val="00C10781"/>
    <w:rsid w:val="00C10A7B"/>
    <w:rsid w:val="00C10B77"/>
    <w:rsid w:val="00C112B2"/>
    <w:rsid w:val="00C11461"/>
    <w:rsid w:val="00C1199E"/>
    <w:rsid w:val="00C11C9C"/>
    <w:rsid w:val="00C12036"/>
    <w:rsid w:val="00C121FA"/>
    <w:rsid w:val="00C12441"/>
    <w:rsid w:val="00C127A3"/>
    <w:rsid w:val="00C127C9"/>
    <w:rsid w:val="00C128C6"/>
    <w:rsid w:val="00C12B6F"/>
    <w:rsid w:val="00C131E5"/>
    <w:rsid w:val="00C138D0"/>
    <w:rsid w:val="00C13BC9"/>
    <w:rsid w:val="00C144BF"/>
    <w:rsid w:val="00C14535"/>
    <w:rsid w:val="00C145E3"/>
    <w:rsid w:val="00C14B0D"/>
    <w:rsid w:val="00C14BCB"/>
    <w:rsid w:val="00C14D52"/>
    <w:rsid w:val="00C14D99"/>
    <w:rsid w:val="00C150C4"/>
    <w:rsid w:val="00C1515D"/>
    <w:rsid w:val="00C15552"/>
    <w:rsid w:val="00C156FB"/>
    <w:rsid w:val="00C15A7C"/>
    <w:rsid w:val="00C15AD6"/>
    <w:rsid w:val="00C15F3A"/>
    <w:rsid w:val="00C15FEF"/>
    <w:rsid w:val="00C16910"/>
    <w:rsid w:val="00C169AF"/>
    <w:rsid w:val="00C16C7C"/>
    <w:rsid w:val="00C1704E"/>
    <w:rsid w:val="00C173BA"/>
    <w:rsid w:val="00C17900"/>
    <w:rsid w:val="00C17931"/>
    <w:rsid w:val="00C17D74"/>
    <w:rsid w:val="00C2010A"/>
    <w:rsid w:val="00C20229"/>
    <w:rsid w:val="00C209FF"/>
    <w:rsid w:val="00C20D05"/>
    <w:rsid w:val="00C20E4A"/>
    <w:rsid w:val="00C21BE2"/>
    <w:rsid w:val="00C21BFD"/>
    <w:rsid w:val="00C21F3B"/>
    <w:rsid w:val="00C21FE2"/>
    <w:rsid w:val="00C22471"/>
    <w:rsid w:val="00C224B4"/>
    <w:rsid w:val="00C22B5A"/>
    <w:rsid w:val="00C22E4F"/>
    <w:rsid w:val="00C23498"/>
    <w:rsid w:val="00C23505"/>
    <w:rsid w:val="00C23C6A"/>
    <w:rsid w:val="00C247D2"/>
    <w:rsid w:val="00C25497"/>
    <w:rsid w:val="00C2552D"/>
    <w:rsid w:val="00C25869"/>
    <w:rsid w:val="00C2600A"/>
    <w:rsid w:val="00C26865"/>
    <w:rsid w:val="00C2689A"/>
    <w:rsid w:val="00C26A05"/>
    <w:rsid w:val="00C26BED"/>
    <w:rsid w:val="00C26E06"/>
    <w:rsid w:val="00C2718E"/>
    <w:rsid w:val="00C273F0"/>
    <w:rsid w:val="00C27599"/>
    <w:rsid w:val="00C277C0"/>
    <w:rsid w:val="00C278E1"/>
    <w:rsid w:val="00C304F4"/>
    <w:rsid w:val="00C3077C"/>
    <w:rsid w:val="00C30955"/>
    <w:rsid w:val="00C31A2E"/>
    <w:rsid w:val="00C31A43"/>
    <w:rsid w:val="00C31CDD"/>
    <w:rsid w:val="00C31DB4"/>
    <w:rsid w:val="00C31E7A"/>
    <w:rsid w:val="00C31EFF"/>
    <w:rsid w:val="00C32203"/>
    <w:rsid w:val="00C3232A"/>
    <w:rsid w:val="00C32960"/>
    <w:rsid w:val="00C32E1D"/>
    <w:rsid w:val="00C33425"/>
    <w:rsid w:val="00C334AF"/>
    <w:rsid w:val="00C337E5"/>
    <w:rsid w:val="00C33E3B"/>
    <w:rsid w:val="00C34042"/>
    <w:rsid w:val="00C34D0A"/>
    <w:rsid w:val="00C34EF2"/>
    <w:rsid w:val="00C355CF"/>
    <w:rsid w:val="00C35701"/>
    <w:rsid w:val="00C36C93"/>
    <w:rsid w:val="00C370DA"/>
    <w:rsid w:val="00C37DDF"/>
    <w:rsid w:val="00C401DA"/>
    <w:rsid w:val="00C40276"/>
    <w:rsid w:val="00C40F67"/>
    <w:rsid w:val="00C416A8"/>
    <w:rsid w:val="00C41778"/>
    <w:rsid w:val="00C42557"/>
    <w:rsid w:val="00C42686"/>
    <w:rsid w:val="00C426D4"/>
    <w:rsid w:val="00C427D9"/>
    <w:rsid w:val="00C42A6F"/>
    <w:rsid w:val="00C42AD2"/>
    <w:rsid w:val="00C42B7E"/>
    <w:rsid w:val="00C435C3"/>
    <w:rsid w:val="00C43A00"/>
    <w:rsid w:val="00C43D94"/>
    <w:rsid w:val="00C447E9"/>
    <w:rsid w:val="00C44FEE"/>
    <w:rsid w:val="00C45348"/>
    <w:rsid w:val="00C4575B"/>
    <w:rsid w:val="00C457A4"/>
    <w:rsid w:val="00C46123"/>
    <w:rsid w:val="00C462D2"/>
    <w:rsid w:val="00C463B5"/>
    <w:rsid w:val="00C46A90"/>
    <w:rsid w:val="00C46B43"/>
    <w:rsid w:val="00C46B77"/>
    <w:rsid w:val="00C46BB9"/>
    <w:rsid w:val="00C46D8F"/>
    <w:rsid w:val="00C47329"/>
    <w:rsid w:val="00C4740D"/>
    <w:rsid w:val="00C47552"/>
    <w:rsid w:val="00C47A8F"/>
    <w:rsid w:val="00C47CEC"/>
    <w:rsid w:val="00C47D63"/>
    <w:rsid w:val="00C47EA2"/>
    <w:rsid w:val="00C503B1"/>
    <w:rsid w:val="00C50518"/>
    <w:rsid w:val="00C509A5"/>
    <w:rsid w:val="00C50B0D"/>
    <w:rsid w:val="00C50BA7"/>
    <w:rsid w:val="00C50C0F"/>
    <w:rsid w:val="00C50F06"/>
    <w:rsid w:val="00C51A53"/>
    <w:rsid w:val="00C51AC0"/>
    <w:rsid w:val="00C51E41"/>
    <w:rsid w:val="00C5287F"/>
    <w:rsid w:val="00C52B37"/>
    <w:rsid w:val="00C52E58"/>
    <w:rsid w:val="00C530B6"/>
    <w:rsid w:val="00C530C0"/>
    <w:rsid w:val="00C53182"/>
    <w:rsid w:val="00C53184"/>
    <w:rsid w:val="00C53578"/>
    <w:rsid w:val="00C538FB"/>
    <w:rsid w:val="00C53C2C"/>
    <w:rsid w:val="00C5427D"/>
    <w:rsid w:val="00C54430"/>
    <w:rsid w:val="00C54760"/>
    <w:rsid w:val="00C54D9E"/>
    <w:rsid w:val="00C550DC"/>
    <w:rsid w:val="00C5528E"/>
    <w:rsid w:val="00C552F6"/>
    <w:rsid w:val="00C55733"/>
    <w:rsid w:val="00C5587D"/>
    <w:rsid w:val="00C55DA0"/>
    <w:rsid w:val="00C55EC1"/>
    <w:rsid w:val="00C5614E"/>
    <w:rsid w:val="00C566F5"/>
    <w:rsid w:val="00C569EB"/>
    <w:rsid w:val="00C56A6B"/>
    <w:rsid w:val="00C56E5E"/>
    <w:rsid w:val="00C57123"/>
    <w:rsid w:val="00C57306"/>
    <w:rsid w:val="00C573A4"/>
    <w:rsid w:val="00C5756A"/>
    <w:rsid w:val="00C575CB"/>
    <w:rsid w:val="00C577D6"/>
    <w:rsid w:val="00C57BA7"/>
    <w:rsid w:val="00C57DD0"/>
    <w:rsid w:val="00C60430"/>
    <w:rsid w:val="00C60573"/>
    <w:rsid w:val="00C605CA"/>
    <w:rsid w:val="00C60AB3"/>
    <w:rsid w:val="00C60D3E"/>
    <w:rsid w:val="00C610CE"/>
    <w:rsid w:val="00C61401"/>
    <w:rsid w:val="00C61F9D"/>
    <w:rsid w:val="00C6203D"/>
    <w:rsid w:val="00C6206E"/>
    <w:rsid w:val="00C62572"/>
    <w:rsid w:val="00C62D78"/>
    <w:rsid w:val="00C62F31"/>
    <w:rsid w:val="00C630FB"/>
    <w:rsid w:val="00C6377D"/>
    <w:rsid w:val="00C6399D"/>
    <w:rsid w:val="00C63FEE"/>
    <w:rsid w:val="00C64350"/>
    <w:rsid w:val="00C64400"/>
    <w:rsid w:val="00C64C5E"/>
    <w:rsid w:val="00C64CCD"/>
    <w:rsid w:val="00C64ED7"/>
    <w:rsid w:val="00C6544D"/>
    <w:rsid w:val="00C65810"/>
    <w:rsid w:val="00C65E78"/>
    <w:rsid w:val="00C6602F"/>
    <w:rsid w:val="00C66E56"/>
    <w:rsid w:val="00C67294"/>
    <w:rsid w:val="00C67344"/>
    <w:rsid w:val="00C675B7"/>
    <w:rsid w:val="00C676A3"/>
    <w:rsid w:val="00C67CC5"/>
    <w:rsid w:val="00C67E5C"/>
    <w:rsid w:val="00C70142"/>
    <w:rsid w:val="00C7020F"/>
    <w:rsid w:val="00C70402"/>
    <w:rsid w:val="00C706AE"/>
    <w:rsid w:val="00C707EE"/>
    <w:rsid w:val="00C70946"/>
    <w:rsid w:val="00C70B9D"/>
    <w:rsid w:val="00C70E3C"/>
    <w:rsid w:val="00C717C6"/>
    <w:rsid w:val="00C71BFC"/>
    <w:rsid w:val="00C71F2B"/>
    <w:rsid w:val="00C7257A"/>
    <w:rsid w:val="00C72610"/>
    <w:rsid w:val="00C726EE"/>
    <w:rsid w:val="00C7293D"/>
    <w:rsid w:val="00C72AA4"/>
    <w:rsid w:val="00C73024"/>
    <w:rsid w:val="00C7317A"/>
    <w:rsid w:val="00C73587"/>
    <w:rsid w:val="00C736D5"/>
    <w:rsid w:val="00C73701"/>
    <w:rsid w:val="00C739B7"/>
    <w:rsid w:val="00C73CB2"/>
    <w:rsid w:val="00C73CBD"/>
    <w:rsid w:val="00C74156"/>
    <w:rsid w:val="00C74413"/>
    <w:rsid w:val="00C74A2D"/>
    <w:rsid w:val="00C74A35"/>
    <w:rsid w:val="00C74DAC"/>
    <w:rsid w:val="00C751E1"/>
    <w:rsid w:val="00C757CB"/>
    <w:rsid w:val="00C757D6"/>
    <w:rsid w:val="00C759F6"/>
    <w:rsid w:val="00C75ADE"/>
    <w:rsid w:val="00C75F4A"/>
    <w:rsid w:val="00C7634D"/>
    <w:rsid w:val="00C7639C"/>
    <w:rsid w:val="00C7685E"/>
    <w:rsid w:val="00C76B23"/>
    <w:rsid w:val="00C76D6D"/>
    <w:rsid w:val="00C76DD8"/>
    <w:rsid w:val="00C773E7"/>
    <w:rsid w:val="00C775AE"/>
    <w:rsid w:val="00C77600"/>
    <w:rsid w:val="00C77820"/>
    <w:rsid w:val="00C77C29"/>
    <w:rsid w:val="00C800C9"/>
    <w:rsid w:val="00C8060A"/>
    <w:rsid w:val="00C80A8B"/>
    <w:rsid w:val="00C80E80"/>
    <w:rsid w:val="00C81051"/>
    <w:rsid w:val="00C81BD1"/>
    <w:rsid w:val="00C82B78"/>
    <w:rsid w:val="00C82FD3"/>
    <w:rsid w:val="00C835BD"/>
    <w:rsid w:val="00C83DAD"/>
    <w:rsid w:val="00C83DEA"/>
    <w:rsid w:val="00C83E73"/>
    <w:rsid w:val="00C84254"/>
    <w:rsid w:val="00C843CB"/>
    <w:rsid w:val="00C8443C"/>
    <w:rsid w:val="00C84E8E"/>
    <w:rsid w:val="00C85637"/>
    <w:rsid w:val="00C85961"/>
    <w:rsid w:val="00C85DE6"/>
    <w:rsid w:val="00C86A2E"/>
    <w:rsid w:val="00C86C15"/>
    <w:rsid w:val="00C8756B"/>
    <w:rsid w:val="00C87893"/>
    <w:rsid w:val="00C87C37"/>
    <w:rsid w:val="00C87E33"/>
    <w:rsid w:val="00C87E51"/>
    <w:rsid w:val="00C902F1"/>
    <w:rsid w:val="00C90A9B"/>
    <w:rsid w:val="00C90E39"/>
    <w:rsid w:val="00C916F6"/>
    <w:rsid w:val="00C918D9"/>
    <w:rsid w:val="00C918F0"/>
    <w:rsid w:val="00C91F65"/>
    <w:rsid w:val="00C925D2"/>
    <w:rsid w:val="00C92B6A"/>
    <w:rsid w:val="00C92CF0"/>
    <w:rsid w:val="00C92D7A"/>
    <w:rsid w:val="00C93058"/>
    <w:rsid w:val="00C935B0"/>
    <w:rsid w:val="00C935D0"/>
    <w:rsid w:val="00C9388C"/>
    <w:rsid w:val="00C93D4E"/>
    <w:rsid w:val="00C944B0"/>
    <w:rsid w:val="00C94620"/>
    <w:rsid w:val="00C94692"/>
    <w:rsid w:val="00C9483C"/>
    <w:rsid w:val="00C94DF6"/>
    <w:rsid w:val="00C94F68"/>
    <w:rsid w:val="00C9517E"/>
    <w:rsid w:val="00C956DA"/>
    <w:rsid w:val="00C95E4F"/>
    <w:rsid w:val="00C95E57"/>
    <w:rsid w:val="00C96F7B"/>
    <w:rsid w:val="00C97253"/>
    <w:rsid w:val="00C9730B"/>
    <w:rsid w:val="00C97A5F"/>
    <w:rsid w:val="00C97D13"/>
    <w:rsid w:val="00C97ED4"/>
    <w:rsid w:val="00CA02D2"/>
    <w:rsid w:val="00CA034A"/>
    <w:rsid w:val="00CA0FAD"/>
    <w:rsid w:val="00CA1126"/>
    <w:rsid w:val="00CA15CC"/>
    <w:rsid w:val="00CA2491"/>
    <w:rsid w:val="00CA265D"/>
    <w:rsid w:val="00CA2FB0"/>
    <w:rsid w:val="00CA313D"/>
    <w:rsid w:val="00CA38F9"/>
    <w:rsid w:val="00CA3930"/>
    <w:rsid w:val="00CA3ABA"/>
    <w:rsid w:val="00CA4090"/>
    <w:rsid w:val="00CA4298"/>
    <w:rsid w:val="00CA44D2"/>
    <w:rsid w:val="00CA4732"/>
    <w:rsid w:val="00CA4A0C"/>
    <w:rsid w:val="00CA4AAE"/>
    <w:rsid w:val="00CA4D02"/>
    <w:rsid w:val="00CA5056"/>
    <w:rsid w:val="00CA529D"/>
    <w:rsid w:val="00CA5F29"/>
    <w:rsid w:val="00CA60AC"/>
    <w:rsid w:val="00CA61A2"/>
    <w:rsid w:val="00CA649B"/>
    <w:rsid w:val="00CA6634"/>
    <w:rsid w:val="00CA6719"/>
    <w:rsid w:val="00CA6AC5"/>
    <w:rsid w:val="00CA6D44"/>
    <w:rsid w:val="00CA773C"/>
    <w:rsid w:val="00CA778C"/>
    <w:rsid w:val="00CA78DB"/>
    <w:rsid w:val="00CA7BD1"/>
    <w:rsid w:val="00CB062C"/>
    <w:rsid w:val="00CB08D4"/>
    <w:rsid w:val="00CB1043"/>
    <w:rsid w:val="00CB10DE"/>
    <w:rsid w:val="00CB19F7"/>
    <w:rsid w:val="00CB1B2F"/>
    <w:rsid w:val="00CB1B42"/>
    <w:rsid w:val="00CB250A"/>
    <w:rsid w:val="00CB2E91"/>
    <w:rsid w:val="00CB3261"/>
    <w:rsid w:val="00CB3534"/>
    <w:rsid w:val="00CB3A4C"/>
    <w:rsid w:val="00CB3EAC"/>
    <w:rsid w:val="00CB4248"/>
    <w:rsid w:val="00CB4801"/>
    <w:rsid w:val="00CB4D42"/>
    <w:rsid w:val="00CB51E7"/>
    <w:rsid w:val="00CB525E"/>
    <w:rsid w:val="00CB5E13"/>
    <w:rsid w:val="00CB5EAD"/>
    <w:rsid w:val="00CB60FE"/>
    <w:rsid w:val="00CB6713"/>
    <w:rsid w:val="00CB6891"/>
    <w:rsid w:val="00CB6FAF"/>
    <w:rsid w:val="00CB72F8"/>
    <w:rsid w:val="00CB7743"/>
    <w:rsid w:val="00CB77DA"/>
    <w:rsid w:val="00CB77FC"/>
    <w:rsid w:val="00CB78A8"/>
    <w:rsid w:val="00CB7E69"/>
    <w:rsid w:val="00CC025F"/>
    <w:rsid w:val="00CC05EA"/>
    <w:rsid w:val="00CC07D1"/>
    <w:rsid w:val="00CC0B3A"/>
    <w:rsid w:val="00CC0E9B"/>
    <w:rsid w:val="00CC17CB"/>
    <w:rsid w:val="00CC18FD"/>
    <w:rsid w:val="00CC1EBB"/>
    <w:rsid w:val="00CC275D"/>
    <w:rsid w:val="00CC2930"/>
    <w:rsid w:val="00CC2CC1"/>
    <w:rsid w:val="00CC2D0A"/>
    <w:rsid w:val="00CC31C6"/>
    <w:rsid w:val="00CC3A21"/>
    <w:rsid w:val="00CC3B45"/>
    <w:rsid w:val="00CC3CD3"/>
    <w:rsid w:val="00CC4279"/>
    <w:rsid w:val="00CC44F3"/>
    <w:rsid w:val="00CC4836"/>
    <w:rsid w:val="00CC4A9D"/>
    <w:rsid w:val="00CC4B61"/>
    <w:rsid w:val="00CC4D48"/>
    <w:rsid w:val="00CC523C"/>
    <w:rsid w:val="00CC5282"/>
    <w:rsid w:val="00CC535A"/>
    <w:rsid w:val="00CC54FF"/>
    <w:rsid w:val="00CC577C"/>
    <w:rsid w:val="00CC57DB"/>
    <w:rsid w:val="00CC5812"/>
    <w:rsid w:val="00CC5AE1"/>
    <w:rsid w:val="00CC5C12"/>
    <w:rsid w:val="00CC5D93"/>
    <w:rsid w:val="00CC6329"/>
    <w:rsid w:val="00CC6388"/>
    <w:rsid w:val="00CC6B61"/>
    <w:rsid w:val="00CC6D59"/>
    <w:rsid w:val="00CC6EFA"/>
    <w:rsid w:val="00CC7EA9"/>
    <w:rsid w:val="00CD0066"/>
    <w:rsid w:val="00CD0401"/>
    <w:rsid w:val="00CD045E"/>
    <w:rsid w:val="00CD052E"/>
    <w:rsid w:val="00CD05B0"/>
    <w:rsid w:val="00CD0A73"/>
    <w:rsid w:val="00CD0D6C"/>
    <w:rsid w:val="00CD1021"/>
    <w:rsid w:val="00CD2350"/>
    <w:rsid w:val="00CD28C1"/>
    <w:rsid w:val="00CD305D"/>
    <w:rsid w:val="00CD338E"/>
    <w:rsid w:val="00CD3629"/>
    <w:rsid w:val="00CD3DA0"/>
    <w:rsid w:val="00CD400A"/>
    <w:rsid w:val="00CD43FD"/>
    <w:rsid w:val="00CD4604"/>
    <w:rsid w:val="00CD4EF2"/>
    <w:rsid w:val="00CD5452"/>
    <w:rsid w:val="00CD58B6"/>
    <w:rsid w:val="00CD5C63"/>
    <w:rsid w:val="00CD5EA3"/>
    <w:rsid w:val="00CD6587"/>
    <w:rsid w:val="00CD663C"/>
    <w:rsid w:val="00CD6648"/>
    <w:rsid w:val="00CD6FF1"/>
    <w:rsid w:val="00CD7A44"/>
    <w:rsid w:val="00CD7C36"/>
    <w:rsid w:val="00CE021A"/>
    <w:rsid w:val="00CE031B"/>
    <w:rsid w:val="00CE0A0A"/>
    <w:rsid w:val="00CE0A0C"/>
    <w:rsid w:val="00CE124C"/>
    <w:rsid w:val="00CE14CA"/>
    <w:rsid w:val="00CE199A"/>
    <w:rsid w:val="00CE1A04"/>
    <w:rsid w:val="00CE1ABF"/>
    <w:rsid w:val="00CE1E52"/>
    <w:rsid w:val="00CE2069"/>
    <w:rsid w:val="00CE20B8"/>
    <w:rsid w:val="00CE273A"/>
    <w:rsid w:val="00CE2AEC"/>
    <w:rsid w:val="00CE2F7C"/>
    <w:rsid w:val="00CE3162"/>
    <w:rsid w:val="00CE3524"/>
    <w:rsid w:val="00CE3532"/>
    <w:rsid w:val="00CE3A6F"/>
    <w:rsid w:val="00CE3C28"/>
    <w:rsid w:val="00CE3C4D"/>
    <w:rsid w:val="00CE40CE"/>
    <w:rsid w:val="00CE46AE"/>
    <w:rsid w:val="00CE4987"/>
    <w:rsid w:val="00CE4A84"/>
    <w:rsid w:val="00CE4E0D"/>
    <w:rsid w:val="00CE4E29"/>
    <w:rsid w:val="00CE6A1C"/>
    <w:rsid w:val="00CE6CF2"/>
    <w:rsid w:val="00CE6EA1"/>
    <w:rsid w:val="00CE6F55"/>
    <w:rsid w:val="00CE7624"/>
    <w:rsid w:val="00CE7701"/>
    <w:rsid w:val="00CE77A8"/>
    <w:rsid w:val="00CE78B7"/>
    <w:rsid w:val="00CE7918"/>
    <w:rsid w:val="00CF031C"/>
    <w:rsid w:val="00CF054C"/>
    <w:rsid w:val="00CF08CE"/>
    <w:rsid w:val="00CF1561"/>
    <w:rsid w:val="00CF175C"/>
    <w:rsid w:val="00CF19CB"/>
    <w:rsid w:val="00CF2202"/>
    <w:rsid w:val="00CF2433"/>
    <w:rsid w:val="00CF2737"/>
    <w:rsid w:val="00CF2C45"/>
    <w:rsid w:val="00CF31E4"/>
    <w:rsid w:val="00CF330D"/>
    <w:rsid w:val="00CF3885"/>
    <w:rsid w:val="00CF3B33"/>
    <w:rsid w:val="00CF3D33"/>
    <w:rsid w:val="00CF3F2F"/>
    <w:rsid w:val="00CF3F67"/>
    <w:rsid w:val="00CF425E"/>
    <w:rsid w:val="00CF42DF"/>
    <w:rsid w:val="00CF43EA"/>
    <w:rsid w:val="00CF4420"/>
    <w:rsid w:val="00CF4BA5"/>
    <w:rsid w:val="00CF4D04"/>
    <w:rsid w:val="00CF5535"/>
    <w:rsid w:val="00CF58BC"/>
    <w:rsid w:val="00CF58C1"/>
    <w:rsid w:val="00CF5C14"/>
    <w:rsid w:val="00CF5CC3"/>
    <w:rsid w:val="00CF6185"/>
    <w:rsid w:val="00CF6A6E"/>
    <w:rsid w:val="00CF6D07"/>
    <w:rsid w:val="00CF6FFF"/>
    <w:rsid w:val="00CF7699"/>
    <w:rsid w:val="00CF7878"/>
    <w:rsid w:val="00CF7A01"/>
    <w:rsid w:val="00D000CD"/>
    <w:rsid w:val="00D004F1"/>
    <w:rsid w:val="00D00564"/>
    <w:rsid w:val="00D005EF"/>
    <w:rsid w:val="00D00637"/>
    <w:rsid w:val="00D0086D"/>
    <w:rsid w:val="00D01404"/>
    <w:rsid w:val="00D0199A"/>
    <w:rsid w:val="00D021B8"/>
    <w:rsid w:val="00D021C8"/>
    <w:rsid w:val="00D026B1"/>
    <w:rsid w:val="00D027E5"/>
    <w:rsid w:val="00D0286C"/>
    <w:rsid w:val="00D02971"/>
    <w:rsid w:val="00D03069"/>
    <w:rsid w:val="00D03697"/>
    <w:rsid w:val="00D036ED"/>
    <w:rsid w:val="00D03745"/>
    <w:rsid w:val="00D03AD9"/>
    <w:rsid w:val="00D03B5E"/>
    <w:rsid w:val="00D03BD2"/>
    <w:rsid w:val="00D03CA2"/>
    <w:rsid w:val="00D03E0D"/>
    <w:rsid w:val="00D041BF"/>
    <w:rsid w:val="00D044A0"/>
    <w:rsid w:val="00D04F15"/>
    <w:rsid w:val="00D05016"/>
    <w:rsid w:val="00D055CF"/>
    <w:rsid w:val="00D05623"/>
    <w:rsid w:val="00D05733"/>
    <w:rsid w:val="00D05AE2"/>
    <w:rsid w:val="00D05B9F"/>
    <w:rsid w:val="00D05DD1"/>
    <w:rsid w:val="00D05E27"/>
    <w:rsid w:val="00D05FD8"/>
    <w:rsid w:val="00D06152"/>
    <w:rsid w:val="00D0621C"/>
    <w:rsid w:val="00D06C7C"/>
    <w:rsid w:val="00D06CF6"/>
    <w:rsid w:val="00D07468"/>
    <w:rsid w:val="00D075C6"/>
    <w:rsid w:val="00D10156"/>
    <w:rsid w:val="00D10451"/>
    <w:rsid w:val="00D10539"/>
    <w:rsid w:val="00D107D0"/>
    <w:rsid w:val="00D10A3F"/>
    <w:rsid w:val="00D10CCB"/>
    <w:rsid w:val="00D10E02"/>
    <w:rsid w:val="00D10F3C"/>
    <w:rsid w:val="00D11009"/>
    <w:rsid w:val="00D12279"/>
    <w:rsid w:val="00D1281E"/>
    <w:rsid w:val="00D12835"/>
    <w:rsid w:val="00D1300C"/>
    <w:rsid w:val="00D131B4"/>
    <w:rsid w:val="00D13499"/>
    <w:rsid w:val="00D1359E"/>
    <w:rsid w:val="00D1366C"/>
    <w:rsid w:val="00D13901"/>
    <w:rsid w:val="00D13960"/>
    <w:rsid w:val="00D13A0C"/>
    <w:rsid w:val="00D13ADE"/>
    <w:rsid w:val="00D13B2A"/>
    <w:rsid w:val="00D140C4"/>
    <w:rsid w:val="00D1411D"/>
    <w:rsid w:val="00D14273"/>
    <w:rsid w:val="00D14376"/>
    <w:rsid w:val="00D14A51"/>
    <w:rsid w:val="00D15025"/>
    <w:rsid w:val="00D151EE"/>
    <w:rsid w:val="00D15697"/>
    <w:rsid w:val="00D15757"/>
    <w:rsid w:val="00D15870"/>
    <w:rsid w:val="00D15D1B"/>
    <w:rsid w:val="00D15D5F"/>
    <w:rsid w:val="00D167BB"/>
    <w:rsid w:val="00D16B2C"/>
    <w:rsid w:val="00D16B5D"/>
    <w:rsid w:val="00D17003"/>
    <w:rsid w:val="00D171FE"/>
    <w:rsid w:val="00D1758A"/>
    <w:rsid w:val="00D17593"/>
    <w:rsid w:val="00D177C4"/>
    <w:rsid w:val="00D17D28"/>
    <w:rsid w:val="00D17E17"/>
    <w:rsid w:val="00D201B2"/>
    <w:rsid w:val="00D2024F"/>
    <w:rsid w:val="00D207D2"/>
    <w:rsid w:val="00D209B5"/>
    <w:rsid w:val="00D20C07"/>
    <w:rsid w:val="00D20C27"/>
    <w:rsid w:val="00D20DCB"/>
    <w:rsid w:val="00D20F85"/>
    <w:rsid w:val="00D2114E"/>
    <w:rsid w:val="00D2126A"/>
    <w:rsid w:val="00D21279"/>
    <w:rsid w:val="00D21543"/>
    <w:rsid w:val="00D21596"/>
    <w:rsid w:val="00D215C5"/>
    <w:rsid w:val="00D216B4"/>
    <w:rsid w:val="00D21DD0"/>
    <w:rsid w:val="00D21E74"/>
    <w:rsid w:val="00D21EB3"/>
    <w:rsid w:val="00D22016"/>
    <w:rsid w:val="00D2248D"/>
    <w:rsid w:val="00D224FD"/>
    <w:rsid w:val="00D22875"/>
    <w:rsid w:val="00D22C55"/>
    <w:rsid w:val="00D22FD4"/>
    <w:rsid w:val="00D23142"/>
    <w:rsid w:val="00D231E6"/>
    <w:rsid w:val="00D2325C"/>
    <w:rsid w:val="00D2388F"/>
    <w:rsid w:val="00D238F3"/>
    <w:rsid w:val="00D23F5B"/>
    <w:rsid w:val="00D24779"/>
    <w:rsid w:val="00D24FAE"/>
    <w:rsid w:val="00D25126"/>
    <w:rsid w:val="00D25158"/>
    <w:rsid w:val="00D251BE"/>
    <w:rsid w:val="00D25321"/>
    <w:rsid w:val="00D253E0"/>
    <w:rsid w:val="00D25602"/>
    <w:rsid w:val="00D25AC8"/>
    <w:rsid w:val="00D26963"/>
    <w:rsid w:val="00D26F29"/>
    <w:rsid w:val="00D272F7"/>
    <w:rsid w:val="00D275E6"/>
    <w:rsid w:val="00D27EE7"/>
    <w:rsid w:val="00D3041F"/>
    <w:rsid w:val="00D3077B"/>
    <w:rsid w:val="00D30F8C"/>
    <w:rsid w:val="00D313BF"/>
    <w:rsid w:val="00D314B1"/>
    <w:rsid w:val="00D31B3E"/>
    <w:rsid w:val="00D31D19"/>
    <w:rsid w:val="00D3218C"/>
    <w:rsid w:val="00D32368"/>
    <w:rsid w:val="00D325EC"/>
    <w:rsid w:val="00D32B5D"/>
    <w:rsid w:val="00D32ECA"/>
    <w:rsid w:val="00D3316B"/>
    <w:rsid w:val="00D3316C"/>
    <w:rsid w:val="00D331F6"/>
    <w:rsid w:val="00D33603"/>
    <w:rsid w:val="00D3369F"/>
    <w:rsid w:val="00D33717"/>
    <w:rsid w:val="00D34403"/>
    <w:rsid w:val="00D3455A"/>
    <w:rsid w:val="00D345B3"/>
    <w:rsid w:val="00D34945"/>
    <w:rsid w:val="00D350D8"/>
    <w:rsid w:val="00D35475"/>
    <w:rsid w:val="00D358C7"/>
    <w:rsid w:val="00D35CE3"/>
    <w:rsid w:val="00D36BEC"/>
    <w:rsid w:val="00D36E21"/>
    <w:rsid w:val="00D37138"/>
    <w:rsid w:val="00D37291"/>
    <w:rsid w:val="00D37774"/>
    <w:rsid w:val="00D37958"/>
    <w:rsid w:val="00D408F5"/>
    <w:rsid w:val="00D4138B"/>
    <w:rsid w:val="00D4175F"/>
    <w:rsid w:val="00D41E46"/>
    <w:rsid w:val="00D420A6"/>
    <w:rsid w:val="00D43054"/>
    <w:rsid w:val="00D4316E"/>
    <w:rsid w:val="00D43B1A"/>
    <w:rsid w:val="00D43D7C"/>
    <w:rsid w:val="00D43E5F"/>
    <w:rsid w:val="00D43FAA"/>
    <w:rsid w:val="00D444C0"/>
    <w:rsid w:val="00D447EF"/>
    <w:rsid w:val="00D44A76"/>
    <w:rsid w:val="00D44B61"/>
    <w:rsid w:val="00D44F7D"/>
    <w:rsid w:val="00D45066"/>
    <w:rsid w:val="00D456B9"/>
    <w:rsid w:val="00D45A78"/>
    <w:rsid w:val="00D45AD1"/>
    <w:rsid w:val="00D462DE"/>
    <w:rsid w:val="00D464D5"/>
    <w:rsid w:val="00D46E2D"/>
    <w:rsid w:val="00D46ED9"/>
    <w:rsid w:val="00D47113"/>
    <w:rsid w:val="00D47174"/>
    <w:rsid w:val="00D477C7"/>
    <w:rsid w:val="00D47D0E"/>
    <w:rsid w:val="00D47F34"/>
    <w:rsid w:val="00D5017C"/>
    <w:rsid w:val="00D50EAF"/>
    <w:rsid w:val="00D50F3B"/>
    <w:rsid w:val="00D51056"/>
    <w:rsid w:val="00D51147"/>
    <w:rsid w:val="00D51A22"/>
    <w:rsid w:val="00D51CD4"/>
    <w:rsid w:val="00D523D7"/>
    <w:rsid w:val="00D52E22"/>
    <w:rsid w:val="00D5318A"/>
    <w:rsid w:val="00D53940"/>
    <w:rsid w:val="00D53CDA"/>
    <w:rsid w:val="00D5405D"/>
    <w:rsid w:val="00D54193"/>
    <w:rsid w:val="00D541C3"/>
    <w:rsid w:val="00D54200"/>
    <w:rsid w:val="00D54865"/>
    <w:rsid w:val="00D54914"/>
    <w:rsid w:val="00D54F4C"/>
    <w:rsid w:val="00D5529D"/>
    <w:rsid w:val="00D557CD"/>
    <w:rsid w:val="00D55B98"/>
    <w:rsid w:val="00D55C48"/>
    <w:rsid w:val="00D55F09"/>
    <w:rsid w:val="00D565B4"/>
    <w:rsid w:val="00D56A0D"/>
    <w:rsid w:val="00D56B7B"/>
    <w:rsid w:val="00D57508"/>
    <w:rsid w:val="00D577DB"/>
    <w:rsid w:val="00D577F6"/>
    <w:rsid w:val="00D5792E"/>
    <w:rsid w:val="00D57B75"/>
    <w:rsid w:val="00D6000E"/>
    <w:rsid w:val="00D60410"/>
    <w:rsid w:val="00D60B7E"/>
    <w:rsid w:val="00D60C0F"/>
    <w:rsid w:val="00D60D4D"/>
    <w:rsid w:val="00D60FEF"/>
    <w:rsid w:val="00D6117D"/>
    <w:rsid w:val="00D61559"/>
    <w:rsid w:val="00D61AC7"/>
    <w:rsid w:val="00D61BD2"/>
    <w:rsid w:val="00D61CBC"/>
    <w:rsid w:val="00D62158"/>
    <w:rsid w:val="00D62893"/>
    <w:rsid w:val="00D6294A"/>
    <w:rsid w:val="00D62BF5"/>
    <w:rsid w:val="00D62F19"/>
    <w:rsid w:val="00D6328A"/>
    <w:rsid w:val="00D63361"/>
    <w:rsid w:val="00D63879"/>
    <w:rsid w:val="00D63C66"/>
    <w:rsid w:val="00D63D89"/>
    <w:rsid w:val="00D64068"/>
    <w:rsid w:val="00D647CE"/>
    <w:rsid w:val="00D64AA6"/>
    <w:rsid w:val="00D64AB1"/>
    <w:rsid w:val="00D64B5D"/>
    <w:rsid w:val="00D64E10"/>
    <w:rsid w:val="00D65207"/>
    <w:rsid w:val="00D659FB"/>
    <w:rsid w:val="00D65AF4"/>
    <w:rsid w:val="00D65E00"/>
    <w:rsid w:val="00D662C8"/>
    <w:rsid w:val="00D66DD8"/>
    <w:rsid w:val="00D66E94"/>
    <w:rsid w:val="00D6751A"/>
    <w:rsid w:val="00D677F1"/>
    <w:rsid w:val="00D67941"/>
    <w:rsid w:val="00D67B13"/>
    <w:rsid w:val="00D67FA7"/>
    <w:rsid w:val="00D7049B"/>
    <w:rsid w:val="00D7089D"/>
    <w:rsid w:val="00D70C12"/>
    <w:rsid w:val="00D70EFC"/>
    <w:rsid w:val="00D71059"/>
    <w:rsid w:val="00D7123C"/>
    <w:rsid w:val="00D71678"/>
    <w:rsid w:val="00D71871"/>
    <w:rsid w:val="00D71984"/>
    <w:rsid w:val="00D719DD"/>
    <w:rsid w:val="00D721A4"/>
    <w:rsid w:val="00D72233"/>
    <w:rsid w:val="00D7223A"/>
    <w:rsid w:val="00D72871"/>
    <w:rsid w:val="00D728D0"/>
    <w:rsid w:val="00D7309F"/>
    <w:rsid w:val="00D734CA"/>
    <w:rsid w:val="00D73BDC"/>
    <w:rsid w:val="00D73D5A"/>
    <w:rsid w:val="00D73DD8"/>
    <w:rsid w:val="00D746DB"/>
    <w:rsid w:val="00D74984"/>
    <w:rsid w:val="00D74B32"/>
    <w:rsid w:val="00D74E47"/>
    <w:rsid w:val="00D750C3"/>
    <w:rsid w:val="00D757EA"/>
    <w:rsid w:val="00D75B16"/>
    <w:rsid w:val="00D75D2B"/>
    <w:rsid w:val="00D77154"/>
    <w:rsid w:val="00D77450"/>
    <w:rsid w:val="00D77654"/>
    <w:rsid w:val="00D7786D"/>
    <w:rsid w:val="00D77D66"/>
    <w:rsid w:val="00D77E0F"/>
    <w:rsid w:val="00D77E6A"/>
    <w:rsid w:val="00D801B2"/>
    <w:rsid w:val="00D804AE"/>
    <w:rsid w:val="00D80A2C"/>
    <w:rsid w:val="00D80DAF"/>
    <w:rsid w:val="00D813D3"/>
    <w:rsid w:val="00D81AFE"/>
    <w:rsid w:val="00D82033"/>
    <w:rsid w:val="00D8234A"/>
    <w:rsid w:val="00D823A4"/>
    <w:rsid w:val="00D82920"/>
    <w:rsid w:val="00D82958"/>
    <w:rsid w:val="00D82F12"/>
    <w:rsid w:val="00D82F59"/>
    <w:rsid w:val="00D830E4"/>
    <w:rsid w:val="00D8340D"/>
    <w:rsid w:val="00D83581"/>
    <w:rsid w:val="00D8383E"/>
    <w:rsid w:val="00D839A7"/>
    <w:rsid w:val="00D84154"/>
    <w:rsid w:val="00D847B4"/>
    <w:rsid w:val="00D84807"/>
    <w:rsid w:val="00D8519C"/>
    <w:rsid w:val="00D85388"/>
    <w:rsid w:val="00D855CC"/>
    <w:rsid w:val="00D85C7E"/>
    <w:rsid w:val="00D86FB4"/>
    <w:rsid w:val="00D87189"/>
    <w:rsid w:val="00D87BEE"/>
    <w:rsid w:val="00D9010E"/>
    <w:rsid w:val="00D90A65"/>
    <w:rsid w:val="00D9101A"/>
    <w:rsid w:val="00D910D4"/>
    <w:rsid w:val="00D9129C"/>
    <w:rsid w:val="00D9141B"/>
    <w:rsid w:val="00D91658"/>
    <w:rsid w:val="00D9179C"/>
    <w:rsid w:val="00D91C00"/>
    <w:rsid w:val="00D92192"/>
    <w:rsid w:val="00D924F2"/>
    <w:rsid w:val="00D926CF"/>
    <w:rsid w:val="00D927EC"/>
    <w:rsid w:val="00D92DE8"/>
    <w:rsid w:val="00D93061"/>
    <w:rsid w:val="00D93473"/>
    <w:rsid w:val="00D939D2"/>
    <w:rsid w:val="00D941C2"/>
    <w:rsid w:val="00D941E3"/>
    <w:rsid w:val="00D94D0B"/>
    <w:rsid w:val="00D950A8"/>
    <w:rsid w:val="00D9570F"/>
    <w:rsid w:val="00D9576F"/>
    <w:rsid w:val="00D95A35"/>
    <w:rsid w:val="00D95B17"/>
    <w:rsid w:val="00D95C7D"/>
    <w:rsid w:val="00D964C0"/>
    <w:rsid w:val="00D965D3"/>
    <w:rsid w:val="00D966C4"/>
    <w:rsid w:val="00D9699B"/>
    <w:rsid w:val="00D96A8B"/>
    <w:rsid w:val="00D96B43"/>
    <w:rsid w:val="00D97697"/>
    <w:rsid w:val="00D978DB"/>
    <w:rsid w:val="00D97DD8"/>
    <w:rsid w:val="00DA00BB"/>
    <w:rsid w:val="00DA01EA"/>
    <w:rsid w:val="00DA0723"/>
    <w:rsid w:val="00DA0788"/>
    <w:rsid w:val="00DA094A"/>
    <w:rsid w:val="00DA0A5B"/>
    <w:rsid w:val="00DA1262"/>
    <w:rsid w:val="00DA17B4"/>
    <w:rsid w:val="00DA1996"/>
    <w:rsid w:val="00DA19C3"/>
    <w:rsid w:val="00DA1A3E"/>
    <w:rsid w:val="00DA24AC"/>
    <w:rsid w:val="00DA2601"/>
    <w:rsid w:val="00DA2DA9"/>
    <w:rsid w:val="00DA33E6"/>
    <w:rsid w:val="00DA3573"/>
    <w:rsid w:val="00DA3715"/>
    <w:rsid w:val="00DA38CF"/>
    <w:rsid w:val="00DA4357"/>
    <w:rsid w:val="00DA43E9"/>
    <w:rsid w:val="00DA4611"/>
    <w:rsid w:val="00DA4699"/>
    <w:rsid w:val="00DA495F"/>
    <w:rsid w:val="00DA4BA5"/>
    <w:rsid w:val="00DA4DF9"/>
    <w:rsid w:val="00DA4F99"/>
    <w:rsid w:val="00DA4FC4"/>
    <w:rsid w:val="00DA54C4"/>
    <w:rsid w:val="00DA5A8D"/>
    <w:rsid w:val="00DA5AD1"/>
    <w:rsid w:val="00DA6AF0"/>
    <w:rsid w:val="00DA6CA3"/>
    <w:rsid w:val="00DA72A3"/>
    <w:rsid w:val="00DA72FE"/>
    <w:rsid w:val="00DA7A4C"/>
    <w:rsid w:val="00DA7FA0"/>
    <w:rsid w:val="00DB0200"/>
    <w:rsid w:val="00DB03CD"/>
    <w:rsid w:val="00DB0C94"/>
    <w:rsid w:val="00DB0F42"/>
    <w:rsid w:val="00DB248E"/>
    <w:rsid w:val="00DB29AE"/>
    <w:rsid w:val="00DB2C74"/>
    <w:rsid w:val="00DB30A6"/>
    <w:rsid w:val="00DB3466"/>
    <w:rsid w:val="00DB36C3"/>
    <w:rsid w:val="00DB37B6"/>
    <w:rsid w:val="00DB39E9"/>
    <w:rsid w:val="00DB3C9E"/>
    <w:rsid w:val="00DB3D14"/>
    <w:rsid w:val="00DB3E20"/>
    <w:rsid w:val="00DB440C"/>
    <w:rsid w:val="00DB4694"/>
    <w:rsid w:val="00DB48C5"/>
    <w:rsid w:val="00DB49D4"/>
    <w:rsid w:val="00DB4FF1"/>
    <w:rsid w:val="00DB53E1"/>
    <w:rsid w:val="00DB5D07"/>
    <w:rsid w:val="00DB5D9F"/>
    <w:rsid w:val="00DB5ECE"/>
    <w:rsid w:val="00DB6016"/>
    <w:rsid w:val="00DB6320"/>
    <w:rsid w:val="00DB764B"/>
    <w:rsid w:val="00DB78AE"/>
    <w:rsid w:val="00DB78DE"/>
    <w:rsid w:val="00DB7A7B"/>
    <w:rsid w:val="00DC0179"/>
    <w:rsid w:val="00DC055B"/>
    <w:rsid w:val="00DC09DA"/>
    <w:rsid w:val="00DC0A32"/>
    <w:rsid w:val="00DC0FDF"/>
    <w:rsid w:val="00DC15C8"/>
    <w:rsid w:val="00DC1618"/>
    <w:rsid w:val="00DC182F"/>
    <w:rsid w:val="00DC198E"/>
    <w:rsid w:val="00DC1CC4"/>
    <w:rsid w:val="00DC1D9E"/>
    <w:rsid w:val="00DC2A44"/>
    <w:rsid w:val="00DC2C89"/>
    <w:rsid w:val="00DC33A0"/>
    <w:rsid w:val="00DC3887"/>
    <w:rsid w:val="00DC409D"/>
    <w:rsid w:val="00DC4A55"/>
    <w:rsid w:val="00DC55F4"/>
    <w:rsid w:val="00DC592B"/>
    <w:rsid w:val="00DC5D27"/>
    <w:rsid w:val="00DC5E9F"/>
    <w:rsid w:val="00DC5F14"/>
    <w:rsid w:val="00DC5F82"/>
    <w:rsid w:val="00DC6067"/>
    <w:rsid w:val="00DC648A"/>
    <w:rsid w:val="00DC6861"/>
    <w:rsid w:val="00DC689B"/>
    <w:rsid w:val="00DC6BA4"/>
    <w:rsid w:val="00DC6C57"/>
    <w:rsid w:val="00DC6D95"/>
    <w:rsid w:val="00DC708E"/>
    <w:rsid w:val="00DC71E1"/>
    <w:rsid w:val="00DC73ED"/>
    <w:rsid w:val="00DC7427"/>
    <w:rsid w:val="00DC7B0E"/>
    <w:rsid w:val="00DC7BE0"/>
    <w:rsid w:val="00DC7FB4"/>
    <w:rsid w:val="00DD009B"/>
    <w:rsid w:val="00DD0731"/>
    <w:rsid w:val="00DD07CE"/>
    <w:rsid w:val="00DD0CF6"/>
    <w:rsid w:val="00DD0D35"/>
    <w:rsid w:val="00DD125E"/>
    <w:rsid w:val="00DD1B4C"/>
    <w:rsid w:val="00DD1F3A"/>
    <w:rsid w:val="00DD2122"/>
    <w:rsid w:val="00DD21D0"/>
    <w:rsid w:val="00DD2271"/>
    <w:rsid w:val="00DD237F"/>
    <w:rsid w:val="00DD31C1"/>
    <w:rsid w:val="00DD347D"/>
    <w:rsid w:val="00DD38BC"/>
    <w:rsid w:val="00DD404F"/>
    <w:rsid w:val="00DD44A3"/>
    <w:rsid w:val="00DD4786"/>
    <w:rsid w:val="00DD48F3"/>
    <w:rsid w:val="00DD51EA"/>
    <w:rsid w:val="00DD5492"/>
    <w:rsid w:val="00DD54F9"/>
    <w:rsid w:val="00DD55E2"/>
    <w:rsid w:val="00DD5A98"/>
    <w:rsid w:val="00DD5DE8"/>
    <w:rsid w:val="00DD5E5C"/>
    <w:rsid w:val="00DD6023"/>
    <w:rsid w:val="00DD60AE"/>
    <w:rsid w:val="00DD6453"/>
    <w:rsid w:val="00DD6A54"/>
    <w:rsid w:val="00DD758D"/>
    <w:rsid w:val="00DD7604"/>
    <w:rsid w:val="00DD7FC2"/>
    <w:rsid w:val="00DE0150"/>
    <w:rsid w:val="00DE110A"/>
    <w:rsid w:val="00DE137C"/>
    <w:rsid w:val="00DE1908"/>
    <w:rsid w:val="00DE1C14"/>
    <w:rsid w:val="00DE2084"/>
    <w:rsid w:val="00DE210E"/>
    <w:rsid w:val="00DE2520"/>
    <w:rsid w:val="00DE27E8"/>
    <w:rsid w:val="00DE2CD7"/>
    <w:rsid w:val="00DE2D27"/>
    <w:rsid w:val="00DE2E0A"/>
    <w:rsid w:val="00DE2F56"/>
    <w:rsid w:val="00DE3430"/>
    <w:rsid w:val="00DE374A"/>
    <w:rsid w:val="00DE38AC"/>
    <w:rsid w:val="00DE398B"/>
    <w:rsid w:val="00DE3BA2"/>
    <w:rsid w:val="00DE3D82"/>
    <w:rsid w:val="00DE495B"/>
    <w:rsid w:val="00DE4B56"/>
    <w:rsid w:val="00DE4E45"/>
    <w:rsid w:val="00DE5284"/>
    <w:rsid w:val="00DE563E"/>
    <w:rsid w:val="00DE5AAB"/>
    <w:rsid w:val="00DE5F68"/>
    <w:rsid w:val="00DE614C"/>
    <w:rsid w:val="00DE6388"/>
    <w:rsid w:val="00DE65B4"/>
    <w:rsid w:val="00DE6760"/>
    <w:rsid w:val="00DE67E3"/>
    <w:rsid w:val="00DE6E26"/>
    <w:rsid w:val="00DE731F"/>
    <w:rsid w:val="00DE74AB"/>
    <w:rsid w:val="00DE798A"/>
    <w:rsid w:val="00DF01C0"/>
    <w:rsid w:val="00DF02B7"/>
    <w:rsid w:val="00DF033B"/>
    <w:rsid w:val="00DF04E6"/>
    <w:rsid w:val="00DF069C"/>
    <w:rsid w:val="00DF06D3"/>
    <w:rsid w:val="00DF0797"/>
    <w:rsid w:val="00DF0B03"/>
    <w:rsid w:val="00DF0B56"/>
    <w:rsid w:val="00DF0BF1"/>
    <w:rsid w:val="00DF0D90"/>
    <w:rsid w:val="00DF0DFF"/>
    <w:rsid w:val="00DF1053"/>
    <w:rsid w:val="00DF1473"/>
    <w:rsid w:val="00DF1BB8"/>
    <w:rsid w:val="00DF1DD7"/>
    <w:rsid w:val="00DF2661"/>
    <w:rsid w:val="00DF2D87"/>
    <w:rsid w:val="00DF3061"/>
    <w:rsid w:val="00DF30DA"/>
    <w:rsid w:val="00DF31BC"/>
    <w:rsid w:val="00DF3A01"/>
    <w:rsid w:val="00DF3DCB"/>
    <w:rsid w:val="00DF4159"/>
    <w:rsid w:val="00DF42DE"/>
    <w:rsid w:val="00DF485B"/>
    <w:rsid w:val="00DF4B8B"/>
    <w:rsid w:val="00DF5876"/>
    <w:rsid w:val="00DF596E"/>
    <w:rsid w:val="00DF5CAA"/>
    <w:rsid w:val="00DF646D"/>
    <w:rsid w:val="00DF6523"/>
    <w:rsid w:val="00DF6603"/>
    <w:rsid w:val="00DF66D6"/>
    <w:rsid w:val="00DF6BE9"/>
    <w:rsid w:val="00DF6DF0"/>
    <w:rsid w:val="00DF6DF8"/>
    <w:rsid w:val="00DF71D2"/>
    <w:rsid w:val="00DF7540"/>
    <w:rsid w:val="00DF7D07"/>
    <w:rsid w:val="00DF7D82"/>
    <w:rsid w:val="00DF7F99"/>
    <w:rsid w:val="00E002F9"/>
    <w:rsid w:val="00E007CB"/>
    <w:rsid w:val="00E0093A"/>
    <w:rsid w:val="00E00B7B"/>
    <w:rsid w:val="00E00DB8"/>
    <w:rsid w:val="00E00EFF"/>
    <w:rsid w:val="00E010A6"/>
    <w:rsid w:val="00E01472"/>
    <w:rsid w:val="00E0151E"/>
    <w:rsid w:val="00E01583"/>
    <w:rsid w:val="00E01767"/>
    <w:rsid w:val="00E019E8"/>
    <w:rsid w:val="00E01C91"/>
    <w:rsid w:val="00E022C5"/>
    <w:rsid w:val="00E02638"/>
    <w:rsid w:val="00E026BD"/>
    <w:rsid w:val="00E03034"/>
    <w:rsid w:val="00E03054"/>
    <w:rsid w:val="00E0317C"/>
    <w:rsid w:val="00E03AC2"/>
    <w:rsid w:val="00E03B5D"/>
    <w:rsid w:val="00E04699"/>
    <w:rsid w:val="00E04721"/>
    <w:rsid w:val="00E047CF"/>
    <w:rsid w:val="00E0493F"/>
    <w:rsid w:val="00E04985"/>
    <w:rsid w:val="00E04AAB"/>
    <w:rsid w:val="00E04BF9"/>
    <w:rsid w:val="00E0510E"/>
    <w:rsid w:val="00E05147"/>
    <w:rsid w:val="00E0521B"/>
    <w:rsid w:val="00E052B5"/>
    <w:rsid w:val="00E053C5"/>
    <w:rsid w:val="00E056F5"/>
    <w:rsid w:val="00E05D8B"/>
    <w:rsid w:val="00E06047"/>
    <w:rsid w:val="00E06079"/>
    <w:rsid w:val="00E0627D"/>
    <w:rsid w:val="00E063E1"/>
    <w:rsid w:val="00E06C00"/>
    <w:rsid w:val="00E06C1D"/>
    <w:rsid w:val="00E07468"/>
    <w:rsid w:val="00E07899"/>
    <w:rsid w:val="00E07C87"/>
    <w:rsid w:val="00E07F4A"/>
    <w:rsid w:val="00E105D1"/>
    <w:rsid w:val="00E10E54"/>
    <w:rsid w:val="00E11407"/>
    <w:rsid w:val="00E114AB"/>
    <w:rsid w:val="00E11EED"/>
    <w:rsid w:val="00E11FB2"/>
    <w:rsid w:val="00E1306E"/>
    <w:rsid w:val="00E1479A"/>
    <w:rsid w:val="00E149B2"/>
    <w:rsid w:val="00E149C8"/>
    <w:rsid w:val="00E14FE5"/>
    <w:rsid w:val="00E1509B"/>
    <w:rsid w:val="00E1521D"/>
    <w:rsid w:val="00E1534A"/>
    <w:rsid w:val="00E15457"/>
    <w:rsid w:val="00E15495"/>
    <w:rsid w:val="00E154E9"/>
    <w:rsid w:val="00E15E48"/>
    <w:rsid w:val="00E15F03"/>
    <w:rsid w:val="00E15FAC"/>
    <w:rsid w:val="00E16A74"/>
    <w:rsid w:val="00E16B94"/>
    <w:rsid w:val="00E171DF"/>
    <w:rsid w:val="00E17204"/>
    <w:rsid w:val="00E17230"/>
    <w:rsid w:val="00E172B2"/>
    <w:rsid w:val="00E17B28"/>
    <w:rsid w:val="00E17BC1"/>
    <w:rsid w:val="00E17D5F"/>
    <w:rsid w:val="00E17DB8"/>
    <w:rsid w:val="00E20251"/>
    <w:rsid w:val="00E20701"/>
    <w:rsid w:val="00E20759"/>
    <w:rsid w:val="00E208A8"/>
    <w:rsid w:val="00E208E0"/>
    <w:rsid w:val="00E209FA"/>
    <w:rsid w:val="00E20AB0"/>
    <w:rsid w:val="00E20AE3"/>
    <w:rsid w:val="00E20DA7"/>
    <w:rsid w:val="00E210AB"/>
    <w:rsid w:val="00E214F7"/>
    <w:rsid w:val="00E2152D"/>
    <w:rsid w:val="00E21575"/>
    <w:rsid w:val="00E21DAF"/>
    <w:rsid w:val="00E222CA"/>
    <w:rsid w:val="00E22544"/>
    <w:rsid w:val="00E2273D"/>
    <w:rsid w:val="00E22AA0"/>
    <w:rsid w:val="00E231D8"/>
    <w:rsid w:val="00E23276"/>
    <w:rsid w:val="00E234ED"/>
    <w:rsid w:val="00E23600"/>
    <w:rsid w:val="00E23FF7"/>
    <w:rsid w:val="00E240AE"/>
    <w:rsid w:val="00E24321"/>
    <w:rsid w:val="00E245AD"/>
    <w:rsid w:val="00E25828"/>
    <w:rsid w:val="00E25869"/>
    <w:rsid w:val="00E25C9C"/>
    <w:rsid w:val="00E25D28"/>
    <w:rsid w:val="00E25D95"/>
    <w:rsid w:val="00E26323"/>
    <w:rsid w:val="00E26CC5"/>
    <w:rsid w:val="00E26CDC"/>
    <w:rsid w:val="00E26E7C"/>
    <w:rsid w:val="00E26EB8"/>
    <w:rsid w:val="00E26F30"/>
    <w:rsid w:val="00E27046"/>
    <w:rsid w:val="00E27174"/>
    <w:rsid w:val="00E27D4E"/>
    <w:rsid w:val="00E30047"/>
    <w:rsid w:val="00E30155"/>
    <w:rsid w:val="00E30171"/>
    <w:rsid w:val="00E31081"/>
    <w:rsid w:val="00E3134B"/>
    <w:rsid w:val="00E3140E"/>
    <w:rsid w:val="00E3181B"/>
    <w:rsid w:val="00E31E1D"/>
    <w:rsid w:val="00E31FE3"/>
    <w:rsid w:val="00E32054"/>
    <w:rsid w:val="00E322F9"/>
    <w:rsid w:val="00E3249E"/>
    <w:rsid w:val="00E3253B"/>
    <w:rsid w:val="00E32CAC"/>
    <w:rsid w:val="00E32CF7"/>
    <w:rsid w:val="00E32D0B"/>
    <w:rsid w:val="00E32F01"/>
    <w:rsid w:val="00E3316D"/>
    <w:rsid w:val="00E3367E"/>
    <w:rsid w:val="00E338B2"/>
    <w:rsid w:val="00E33935"/>
    <w:rsid w:val="00E342E3"/>
    <w:rsid w:val="00E3552C"/>
    <w:rsid w:val="00E3553E"/>
    <w:rsid w:val="00E358B9"/>
    <w:rsid w:val="00E35F0C"/>
    <w:rsid w:val="00E3631B"/>
    <w:rsid w:val="00E36A40"/>
    <w:rsid w:val="00E36D56"/>
    <w:rsid w:val="00E36E29"/>
    <w:rsid w:val="00E36EA0"/>
    <w:rsid w:val="00E370DE"/>
    <w:rsid w:val="00E378AB"/>
    <w:rsid w:val="00E37924"/>
    <w:rsid w:val="00E37C4B"/>
    <w:rsid w:val="00E37E08"/>
    <w:rsid w:val="00E401E3"/>
    <w:rsid w:val="00E40567"/>
    <w:rsid w:val="00E405C4"/>
    <w:rsid w:val="00E4060F"/>
    <w:rsid w:val="00E4096E"/>
    <w:rsid w:val="00E40A1D"/>
    <w:rsid w:val="00E40BC5"/>
    <w:rsid w:val="00E40CBC"/>
    <w:rsid w:val="00E40E15"/>
    <w:rsid w:val="00E40ECA"/>
    <w:rsid w:val="00E40FA1"/>
    <w:rsid w:val="00E41495"/>
    <w:rsid w:val="00E41672"/>
    <w:rsid w:val="00E41750"/>
    <w:rsid w:val="00E41901"/>
    <w:rsid w:val="00E41BEC"/>
    <w:rsid w:val="00E41EA0"/>
    <w:rsid w:val="00E426AA"/>
    <w:rsid w:val="00E428C0"/>
    <w:rsid w:val="00E43E0D"/>
    <w:rsid w:val="00E443D5"/>
    <w:rsid w:val="00E446F8"/>
    <w:rsid w:val="00E44756"/>
    <w:rsid w:val="00E447CA"/>
    <w:rsid w:val="00E44CAE"/>
    <w:rsid w:val="00E44D2F"/>
    <w:rsid w:val="00E4500A"/>
    <w:rsid w:val="00E45587"/>
    <w:rsid w:val="00E455A0"/>
    <w:rsid w:val="00E456A4"/>
    <w:rsid w:val="00E45D00"/>
    <w:rsid w:val="00E4620A"/>
    <w:rsid w:val="00E469B4"/>
    <w:rsid w:val="00E46C3E"/>
    <w:rsid w:val="00E46E54"/>
    <w:rsid w:val="00E46EEC"/>
    <w:rsid w:val="00E47203"/>
    <w:rsid w:val="00E472D8"/>
    <w:rsid w:val="00E4742C"/>
    <w:rsid w:val="00E4770D"/>
    <w:rsid w:val="00E478CC"/>
    <w:rsid w:val="00E47910"/>
    <w:rsid w:val="00E47AF3"/>
    <w:rsid w:val="00E50CCB"/>
    <w:rsid w:val="00E51283"/>
    <w:rsid w:val="00E513D4"/>
    <w:rsid w:val="00E5151A"/>
    <w:rsid w:val="00E51707"/>
    <w:rsid w:val="00E518CD"/>
    <w:rsid w:val="00E5197B"/>
    <w:rsid w:val="00E51FC0"/>
    <w:rsid w:val="00E52650"/>
    <w:rsid w:val="00E527B4"/>
    <w:rsid w:val="00E527F7"/>
    <w:rsid w:val="00E5308E"/>
    <w:rsid w:val="00E5352B"/>
    <w:rsid w:val="00E535A6"/>
    <w:rsid w:val="00E53836"/>
    <w:rsid w:val="00E539C6"/>
    <w:rsid w:val="00E54385"/>
    <w:rsid w:val="00E54756"/>
    <w:rsid w:val="00E5476C"/>
    <w:rsid w:val="00E547AB"/>
    <w:rsid w:val="00E547DC"/>
    <w:rsid w:val="00E554CF"/>
    <w:rsid w:val="00E555AA"/>
    <w:rsid w:val="00E55BBC"/>
    <w:rsid w:val="00E55C5F"/>
    <w:rsid w:val="00E55D41"/>
    <w:rsid w:val="00E55F30"/>
    <w:rsid w:val="00E55F5F"/>
    <w:rsid w:val="00E56B4D"/>
    <w:rsid w:val="00E56B61"/>
    <w:rsid w:val="00E57077"/>
    <w:rsid w:val="00E571EE"/>
    <w:rsid w:val="00E57655"/>
    <w:rsid w:val="00E57CC8"/>
    <w:rsid w:val="00E60338"/>
    <w:rsid w:val="00E6053E"/>
    <w:rsid w:val="00E60A86"/>
    <w:rsid w:val="00E60E18"/>
    <w:rsid w:val="00E61072"/>
    <w:rsid w:val="00E6118F"/>
    <w:rsid w:val="00E61257"/>
    <w:rsid w:val="00E61957"/>
    <w:rsid w:val="00E61A2C"/>
    <w:rsid w:val="00E61C85"/>
    <w:rsid w:val="00E61D13"/>
    <w:rsid w:val="00E621DE"/>
    <w:rsid w:val="00E6286B"/>
    <w:rsid w:val="00E62899"/>
    <w:rsid w:val="00E62C5B"/>
    <w:rsid w:val="00E62DDC"/>
    <w:rsid w:val="00E6300E"/>
    <w:rsid w:val="00E63468"/>
    <w:rsid w:val="00E639C5"/>
    <w:rsid w:val="00E6427D"/>
    <w:rsid w:val="00E64423"/>
    <w:rsid w:val="00E64624"/>
    <w:rsid w:val="00E64648"/>
    <w:rsid w:val="00E64D6C"/>
    <w:rsid w:val="00E64E40"/>
    <w:rsid w:val="00E658D1"/>
    <w:rsid w:val="00E65956"/>
    <w:rsid w:val="00E65A28"/>
    <w:rsid w:val="00E65F73"/>
    <w:rsid w:val="00E661BC"/>
    <w:rsid w:val="00E66579"/>
    <w:rsid w:val="00E666E3"/>
    <w:rsid w:val="00E66C0F"/>
    <w:rsid w:val="00E66DEC"/>
    <w:rsid w:val="00E671F9"/>
    <w:rsid w:val="00E67A98"/>
    <w:rsid w:val="00E67C64"/>
    <w:rsid w:val="00E67F4D"/>
    <w:rsid w:val="00E701F8"/>
    <w:rsid w:val="00E714D1"/>
    <w:rsid w:val="00E717D6"/>
    <w:rsid w:val="00E72093"/>
    <w:rsid w:val="00E72127"/>
    <w:rsid w:val="00E726FC"/>
    <w:rsid w:val="00E727F9"/>
    <w:rsid w:val="00E72918"/>
    <w:rsid w:val="00E72B38"/>
    <w:rsid w:val="00E73283"/>
    <w:rsid w:val="00E73762"/>
    <w:rsid w:val="00E738CC"/>
    <w:rsid w:val="00E73B9E"/>
    <w:rsid w:val="00E74363"/>
    <w:rsid w:val="00E74554"/>
    <w:rsid w:val="00E7465B"/>
    <w:rsid w:val="00E74766"/>
    <w:rsid w:val="00E749BD"/>
    <w:rsid w:val="00E74B75"/>
    <w:rsid w:val="00E74C7F"/>
    <w:rsid w:val="00E7523D"/>
    <w:rsid w:val="00E755BA"/>
    <w:rsid w:val="00E75A4D"/>
    <w:rsid w:val="00E75ECE"/>
    <w:rsid w:val="00E76159"/>
    <w:rsid w:val="00E76318"/>
    <w:rsid w:val="00E769A0"/>
    <w:rsid w:val="00E76C0B"/>
    <w:rsid w:val="00E77968"/>
    <w:rsid w:val="00E77EB0"/>
    <w:rsid w:val="00E803C1"/>
    <w:rsid w:val="00E80EB3"/>
    <w:rsid w:val="00E81141"/>
    <w:rsid w:val="00E814DF"/>
    <w:rsid w:val="00E816B1"/>
    <w:rsid w:val="00E817A7"/>
    <w:rsid w:val="00E817BC"/>
    <w:rsid w:val="00E8183B"/>
    <w:rsid w:val="00E81A14"/>
    <w:rsid w:val="00E81C56"/>
    <w:rsid w:val="00E820C3"/>
    <w:rsid w:val="00E82120"/>
    <w:rsid w:val="00E8247F"/>
    <w:rsid w:val="00E824D8"/>
    <w:rsid w:val="00E82888"/>
    <w:rsid w:val="00E828EE"/>
    <w:rsid w:val="00E82CE1"/>
    <w:rsid w:val="00E830B0"/>
    <w:rsid w:val="00E83566"/>
    <w:rsid w:val="00E8383F"/>
    <w:rsid w:val="00E84CD4"/>
    <w:rsid w:val="00E84F37"/>
    <w:rsid w:val="00E855F5"/>
    <w:rsid w:val="00E85D18"/>
    <w:rsid w:val="00E85DB1"/>
    <w:rsid w:val="00E8617B"/>
    <w:rsid w:val="00E86BB6"/>
    <w:rsid w:val="00E86D65"/>
    <w:rsid w:val="00E86E3A"/>
    <w:rsid w:val="00E86E9B"/>
    <w:rsid w:val="00E86F97"/>
    <w:rsid w:val="00E86FC0"/>
    <w:rsid w:val="00E870A3"/>
    <w:rsid w:val="00E870BD"/>
    <w:rsid w:val="00E87157"/>
    <w:rsid w:val="00E87455"/>
    <w:rsid w:val="00E8767C"/>
    <w:rsid w:val="00E87EAA"/>
    <w:rsid w:val="00E904E4"/>
    <w:rsid w:val="00E90631"/>
    <w:rsid w:val="00E90633"/>
    <w:rsid w:val="00E906E4"/>
    <w:rsid w:val="00E9082F"/>
    <w:rsid w:val="00E91021"/>
    <w:rsid w:val="00E914E5"/>
    <w:rsid w:val="00E91877"/>
    <w:rsid w:val="00E91BAA"/>
    <w:rsid w:val="00E91C99"/>
    <w:rsid w:val="00E91F23"/>
    <w:rsid w:val="00E91F77"/>
    <w:rsid w:val="00E928E9"/>
    <w:rsid w:val="00E92E6A"/>
    <w:rsid w:val="00E9317C"/>
    <w:rsid w:val="00E9325B"/>
    <w:rsid w:val="00E934BA"/>
    <w:rsid w:val="00E94A42"/>
    <w:rsid w:val="00E951F1"/>
    <w:rsid w:val="00E9559F"/>
    <w:rsid w:val="00E9565F"/>
    <w:rsid w:val="00E95723"/>
    <w:rsid w:val="00E957AA"/>
    <w:rsid w:val="00E96691"/>
    <w:rsid w:val="00E9680D"/>
    <w:rsid w:val="00E96BC2"/>
    <w:rsid w:val="00E97231"/>
    <w:rsid w:val="00E97381"/>
    <w:rsid w:val="00E9750C"/>
    <w:rsid w:val="00E97619"/>
    <w:rsid w:val="00E978CA"/>
    <w:rsid w:val="00EA0CAE"/>
    <w:rsid w:val="00EA0D2C"/>
    <w:rsid w:val="00EA0D7E"/>
    <w:rsid w:val="00EA0D86"/>
    <w:rsid w:val="00EA112B"/>
    <w:rsid w:val="00EA167C"/>
    <w:rsid w:val="00EA1927"/>
    <w:rsid w:val="00EA1ADA"/>
    <w:rsid w:val="00EA1F17"/>
    <w:rsid w:val="00EA1F66"/>
    <w:rsid w:val="00EA279C"/>
    <w:rsid w:val="00EA28AE"/>
    <w:rsid w:val="00EA297A"/>
    <w:rsid w:val="00EA2BD7"/>
    <w:rsid w:val="00EA2D2B"/>
    <w:rsid w:val="00EA2D7A"/>
    <w:rsid w:val="00EA2F1B"/>
    <w:rsid w:val="00EA32DC"/>
    <w:rsid w:val="00EA34D1"/>
    <w:rsid w:val="00EA38C6"/>
    <w:rsid w:val="00EA3A71"/>
    <w:rsid w:val="00EA43B9"/>
    <w:rsid w:val="00EA4444"/>
    <w:rsid w:val="00EA4589"/>
    <w:rsid w:val="00EA4884"/>
    <w:rsid w:val="00EA5940"/>
    <w:rsid w:val="00EA5A64"/>
    <w:rsid w:val="00EA5EE6"/>
    <w:rsid w:val="00EA6686"/>
    <w:rsid w:val="00EA6938"/>
    <w:rsid w:val="00EA6AB6"/>
    <w:rsid w:val="00EA6FCD"/>
    <w:rsid w:val="00EA75F5"/>
    <w:rsid w:val="00EB0050"/>
    <w:rsid w:val="00EB022E"/>
    <w:rsid w:val="00EB0993"/>
    <w:rsid w:val="00EB0A02"/>
    <w:rsid w:val="00EB0D86"/>
    <w:rsid w:val="00EB0E92"/>
    <w:rsid w:val="00EB0F65"/>
    <w:rsid w:val="00EB1914"/>
    <w:rsid w:val="00EB1C76"/>
    <w:rsid w:val="00EB1DE0"/>
    <w:rsid w:val="00EB2046"/>
    <w:rsid w:val="00EB2ADE"/>
    <w:rsid w:val="00EB2B7A"/>
    <w:rsid w:val="00EB2CAC"/>
    <w:rsid w:val="00EB2F7C"/>
    <w:rsid w:val="00EB3547"/>
    <w:rsid w:val="00EB3A47"/>
    <w:rsid w:val="00EB3D27"/>
    <w:rsid w:val="00EB3DDE"/>
    <w:rsid w:val="00EB4022"/>
    <w:rsid w:val="00EB4316"/>
    <w:rsid w:val="00EB516C"/>
    <w:rsid w:val="00EB546D"/>
    <w:rsid w:val="00EB54F8"/>
    <w:rsid w:val="00EB5C86"/>
    <w:rsid w:val="00EB651C"/>
    <w:rsid w:val="00EB6E72"/>
    <w:rsid w:val="00EB6F8B"/>
    <w:rsid w:val="00EB70E7"/>
    <w:rsid w:val="00EB7FCC"/>
    <w:rsid w:val="00EC039E"/>
    <w:rsid w:val="00EC0ED3"/>
    <w:rsid w:val="00EC15DE"/>
    <w:rsid w:val="00EC174D"/>
    <w:rsid w:val="00EC1DE3"/>
    <w:rsid w:val="00EC1F7B"/>
    <w:rsid w:val="00EC28AC"/>
    <w:rsid w:val="00EC2B47"/>
    <w:rsid w:val="00EC2D60"/>
    <w:rsid w:val="00EC3104"/>
    <w:rsid w:val="00EC41F0"/>
    <w:rsid w:val="00EC425A"/>
    <w:rsid w:val="00EC44E3"/>
    <w:rsid w:val="00EC4681"/>
    <w:rsid w:val="00EC469E"/>
    <w:rsid w:val="00EC46CC"/>
    <w:rsid w:val="00EC4FC7"/>
    <w:rsid w:val="00EC527F"/>
    <w:rsid w:val="00EC533A"/>
    <w:rsid w:val="00EC5547"/>
    <w:rsid w:val="00EC56B3"/>
    <w:rsid w:val="00EC5A61"/>
    <w:rsid w:val="00EC62A2"/>
    <w:rsid w:val="00EC6B96"/>
    <w:rsid w:val="00EC7D38"/>
    <w:rsid w:val="00EC7E89"/>
    <w:rsid w:val="00ED08F3"/>
    <w:rsid w:val="00ED0979"/>
    <w:rsid w:val="00ED1054"/>
    <w:rsid w:val="00ED10EA"/>
    <w:rsid w:val="00ED1128"/>
    <w:rsid w:val="00ED1684"/>
    <w:rsid w:val="00ED1AA3"/>
    <w:rsid w:val="00ED1AFB"/>
    <w:rsid w:val="00ED1B36"/>
    <w:rsid w:val="00ED1E84"/>
    <w:rsid w:val="00ED1F31"/>
    <w:rsid w:val="00ED2196"/>
    <w:rsid w:val="00ED21DA"/>
    <w:rsid w:val="00ED26AB"/>
    <w:rsid w:val="00ED2869"/>
    <w:rsid w:val="00ED29EC"/>
    <w:rsid w:val="00ED2AD1"/>
    <w:rsid w:val="00ED3340"/>
    <w:rsid w:val="00ED3939"/>
    <w:rsid w:val="00ED39AF"/>
    <w:rsid w:val="00ED41A3"/>
    <w:rsid w:val="00ED41A8"/>
    <w:rsid w:val="00ED41BD"/>
    <w:rsid w:val="00ED46B0"/>
    <w:rsid w:val="00ED4AA4"/>
    <w:rsid w:val="00ED4CBA"/>
    <w:rsid w:val="00ED4E3E"/>
    <w:rsid w:val="00ED5215"/>
    <w:rsid w:val="00ED5418"/>
    <w:rsid w:val="00ED5799"/>
    <w:rsid w:val="00ED5AD6"/>
    <w:rsid w:val="00ED6144"/>
    <w:rsid w:val="00ED64E2"/>
    <w:rsid w:val="00ED6741"/>
    <w:rsid w:val="00ED6F7B"/>
    <w:rsid w:val="00ED729F"/>
    <w:rsid w:val="00ED762E"/>
    <w:rsid w:val="00ED7759"/>
    <w:rsid w:val="00ED7C0C"/>
    <w:rsid w:val="00ED7C98"/>
    <w:rsid w:val="00EE0342"/>
    <w:rsid w:val="00EE0CF2"/>
    <w:rsid w:val="00EE0D0D"/>
    <w:rsid w:val="00EE118E"/>
    <w:rsid w:val="00EE125C"/>
    <w:rsid w:val="00EE14CA"/>
    <w:rsid w:val="00EE1639"/>
    <w:rsid w:val="00EE17B3"/>
    <w:rsid w:val="00EE21AC"/>
    <w:rsid w:val="00EE2332"/>
    <w:rsid w:val="00EE27AF"/>
    <w:rsid w:val="00EE3495"/>
    <w:rsid w:val="00EE3578"/>
    <w:rsid w:val="00EE409C"/>
    <w:rsid w:val="00EE465E"/>
    <w:rsid w:val="00EE499D"/>
    <w:rsid w:val="00EE4F43"/>
    <w:rsid w:val="00EE512A"/>
    <w:rsid w:val="00EE529E"/>
    <w:rsid w:val="00EE59F9"/>
    <w:rsid w:val="00EE5E17"/>
    <w:rsid w:val="00EE61FA"/>
    <w:rsid w:val="00EE6357"/>
    <w:rsid w:val="00EE7D19"/>
    <w:rsid w:val="00EF0887"/>
    <w:rsid w:val="00EF0901"/>
    <w:rsid w:val="00EF120D"/>
    <w:rsid w:val="00EF1531"/>
    <w:rsid w:val="00EF1599"/>
    <w:rsid w:val="00EF2930"/>
    <w:rsid w:val="00EF2A30"/>
    <w:rsid w:val="00EF2D44"/>
    <w:rsid w:val="00EF314E"/>
    <w:rsid w:val="00EF372E"/>
    <w:rsid w:val="00EF376A"/>
    <w:rsid w:val="00EF3D00"/>
    <w:rsid w:val="00EF4310"/>
    <w:rsid w:val="00EF46E2"/>
    <w:rsid w:val="00EF4A21"/>
    <w:rsid w:val="00EF4DE8"/>
    <w:rsid w:val="00EF6302"/>
    <w:rsid w:val="00EF64E0"/>
    <w:rsid w:val="00EF6809"/>
    <w:rsid w:val="00EF6C78"/>
    <w:rsid w:val="00EF721F"/>
    <w:rsid w:val="00EF72DB"/>
    <w:rsid w:val="00EF7670"/>
    <w:rsid w:val="00EF7942"/>
    <w:rsid w:val="00F00317"/>
    <w:rsid w:val="00F00432"/>
    <w:rsid w:val="00F005BD"/>
    <w:rsid w:val="00F007DF"/>
    <w:rsid w:val="00F0093B"/>
    <w:rsid w:val="00F009F4"/>
    <w:rsid w:val="00F00A4F"/>
    <w:rsid w:val="00F01FF6"/>
    <w:rsid w:val="00F02535"/>
    <w:rsid w:val="00F028B8"/>
    <w:rsid w:val="00F0297D"/>
    <w:rsid w:val="00F034CE"/>
    <w:rsid w:val="00F038D0"/>
    <w:rsid w:val="00F03D65"/>
    <w:rsid w:val="00F04063"/>
    <w:rsid w:val="00F042A5"/>
    <w:rsid w:val="00F04507"/>
    <w:rsid w:val="00F046E6"/>
    <w:rsid w:val="00F04755"/>
    <w:rsid w:val="00F049A4"/>
    <w:rsid w:val="00F04A7E"/>
    <w:rsid w:val="00F04DD8"/>
    <w:rsid w:val="00F05169"/>
    <w:rsid w:val="00F0527F"/>
    <w:rsid w:val="00F05849"/>
    <w:rsid w:val="00F059ED"/>
    <w:rsid w:val="00F05B77"/>
    <w:rsid w:val="00F05B9E"/>
    <w:rsid w:val="00F060FE"/>
    <w:rsid w:val="00F06151"/>
    <w:rsid w:val="00F06246"/>
    <w:rsid w:val="00F063F7"/>
    <w:rsid w:val="00F06496"/>
    <w:rsid w:val="00F06EED"/>
    <w:rsid w:val="00F070BA"/>
    <w:rsid w:val="00F07575"/>
    <w:rsid w:val="00F07B40"/>
    <w:rsid w:val="00F07C13"/>
    <w:rsid w:val="00F07F1E"/>
    <w:rsid w:val="00F07F4D"/>
    <w:rsid w:val="00F07F80"/>
    <w:rsid w:val="00F1015E"/>
    <w:rsid w:val="00F10441"/>
    <w:rsid w:val="00F10D47"/>
    <w:rsid w:val="00F10F8F"/>
    <w:rsid w:val="00F11138"/>
    <w:rsid w:val="00F119E0"/>
    <w:rsid w:val="00F11A82"/>
    <w:rsid w:val="00F124E8"/>
    <w:rsid w:val="00F12ABE"/>
    <w:rsid w:val="00F12C4A"/>
    <w:rsid w:val="00F12F1D"/>
    <w:rsid w:val="00F132C0"/>
    <w:rsid w:val="00F13B00"/>
    <w:rsid w:val="00F13EB3"/>
    <w:rsid w:val="00F140F1"/>
    <w:rsid w:val="00F14479"/>
    <w:rsid w:val="00F1499D"/>
    <w:rsid w:val="00F14A08"/>
    <w:rsid w:val="00F14B36"/>
    <w:rsid w:val="00F14DAC"/>
    <w:rsid w:val="00F151A8"/>
    <w:rsid w:val="00F1529B"/>
    <w:rsid w:val="00F156B8"/>
    <w:rsid w:val="00F15C91"/>
    <w:rsid w:val="00F15E11"/>
    <w:rsid w:val="00F15F16"/>
    <w:rsid w:val="00F1601C"/>
    <w:rsid w:val="00F162D9"/>
    <w:rsid w:val="00F16699"/>
    <w:rsid w:val="00F167D9"/>
    <w:rsid w:val="00F16901"/>
    <w:rsid w:val="00F17177"/>
    <w:rsid w:val="00F17599"/>
    <w:rsid w:val="00F17C75"/>
    <w:rsid w:val="00F20208"/>
    <w:rsid w:val="00F20592"/>
    <w:rsid w:val="00F20F11"/>
    <w:rsid w:val="00F212CA"/>
    <w:rsid w:val="00F21375"/>
    <w:rsid w:val="00F2154F"/>
    <w:rsid w:val="00F21F3E"/>
    <w:rsid w:val="00F225BD"/>
    <w:rsid w:val="00F22680"/>
    <w:rsid w:val="00F22775"/>
    <w:rsid w:val="00F228A1"/>
    <w:rsid w:val="00F22957"/>
    <w:rsid w:val="00F22A51"/>
    <w:rsid w:val="00F22EC4"/>
    <w:rsid w:val="00F230D9"/>
    <w:rsid w:val="00F23410"/>
    <w:rsid w:val="00F23A41"/>
    <w:rsid w:val="00F23F76"/>
    <w:rsid w:val="00F241BA"/>
    <w:rsid w:val="00F24365"/>
    <w:rsid w:val="00F243BE"/>
    <w:rsid w:val="00F24466"/>
    <w:rsid w:val="00F24845"/>
    <w:rsid w:val="00F24A12"/>
    <w:rsid w:val="00F24C2F"/>
    <w:rsid w:val="00F24E9C"/>
    <w:rsid w:val="00F25609"/>
    <w:rsid w:val="00F257FA"/>
    <w:rsid w:val="00F25DC4"/>
    <w:rsid w:val="00F2635D"/>
    <w:rsid w:val="00F2660E"/>
    <w:rsid w:val="00F26979"/>
    <w:rsid w:val="00F26A5B"/>
    <w:rsid w:val="00F26BBE"/>
    <w:rsid w:val="00F27054"/>
    <w:rsid w:val="00F272AA"/>
    <w:rsid w:val="00F27B73"/>
    <w:rsid w:val="00F27C97"/>
    <w:rsid w:val="00F27C9C"/>
    <w:rsid w:val="00F300F9"/>
    <w:rsid w:val="00F3063D"/>
    <w:rsid w:val="00F30F1A"/>
    <w:rsid w:val="00F31471"/>
    <w:rsid w:val="00F31DC7"/>
    <w:rsid w:val="00F32118"/>
    <w:rsid w:val="00F32265"/>
    <w:rsid w:val="00F322D7"/>
    <w:rsid w:val="00F32A0B"/>
    <w:rsid w:val="00F32D5E"/>
    <w:rsid w:val="00F331E1"/>
    <w:rsid w:val="00F3343D"/>
    <w:rsid w:val="00F3352F"/>
    <w:rsid w:val="00F338BC"/>
    <w:rsid w:val="00F33F3D"/>
    <w:rsid w:val="00F3408C"/>
    <w:rsid w:val="00F34139"/>
    <w:rsid w:val="00F34332"/>
    <w:rsid w:val="00F34372"/>
    <w:rsid w:val="00F3454A"/>
    <w:rsid w:val="00F34C9A"/>
    <w:rsid w:val="00F34F51"/>
    <w:rsid w:val="00F3536E"/>
    <w:rsid w:val="00F35990"/>
    <w:rsid w:val="00F35BDC"/>
    <w:rsid w:val="00F368E6"/>
    <w:rsid w:val="00F36C6C"/>
    <w:rsid w:val="00F36CF2"/>
    <w:rsid w:val="00F36D26"/>
    <w:rsid w:val="00F36F83"/>
    <w:rsid w:val="00F37104"/>
    <w:rsid w:val="00F37876"/>
    <w:rsid w:val="00F37C96"/>
    <w:rsid w:val="00F37EC9"/>
    <w:rsid w:val="00F40033"/>
    <w:rsid w:val="00F40667"/>
    <w:rsid w:val="00F40C22"/>
    <w:rsid w:val="00F40FC2"/>
    <w:rsid w:val="00F412F4"/>
    <w:rsid w:val="00F41767"/>
    <w:rsid w:val="00F418B4"/>
    <w:rsid w:val="00F41CD8"/>
    <w:rsid w:val="00F41D94"/>
    <w:rsid w:val="00F41EF1"/>
    <w:rsid w:val="00F41F4D"/>
    <w:rsid w:val="00F42032"/>
    <w:rsid w:val="00F42783"/>
    <w:rsid w:val="00F42977"/>
    <w:rsid w:val="00F42F53"/>
    <w:rsid w:val="00F4304A"/>
    <w:rsid w:val="00F43621"/>
    <w:rsid w:val="00F437A8"/>
    <w:rsid w:val="00F43806"/>
    <w:rsid w:val="00F43903"/>
    <w:rsid w:val="00F439A1"/>
    <w:rsid w:val="00F4477F"/>
    <w:rsid w:val="00F44979"/>
    <w:rsid w:val="00F44B17"/>
    <w:rsid w:val="00F44CBB"/>
    <w:rsid w:val="00F44DE3"/>
    <w:rsid w:val="00F450B9"/>
    <w:rsid w:val="00F45430"/>
    <w:rsid w:val="00F46035"/>
    <w:rsid w:val="00F462FA"/>
    <w:rsid w:val="00F465F5"/>
    <w:rsid w:val="00F46936"/>
    <w:rsid w:val="00F47024"/>
    <w:rsid w:val="00F47B88"/>
    <w:rsid w:val="00F47D69"/>
    <w:rsid w:val="00F5028D"/>
    <w:rsid w:val="00F503E7"/>
    <w:rsid w:val="00F50855"/>
    <w:rsid w:val="00F50D3D"/>
    <w:rsid w:val="00F51357"/>
    <w:rsid w:val="00F523AD"/>
    <w:rsid w:val="00F52524"/>
    <w:rsid w:val="00F52607"/>
    <w:rsid w:val="00F5277F"/>
    <w:rsid w:val="00F52D08"/>
    <w:rsid w:val="00F530F7"/>
    <w:rsid w:val="00F53101"/>
    <w:rsid w:val="00F541EB"/>
    <w:rsid w:val="00F543F0"/>
    <w:rsid w:val="00F54544"/>
    <w:rsid w:val="00F546C6"/>
    <w:rsid w:val="00F549DA"/>
    <w:rsid w:val="00F553BE"/>
    <w:rsid w:val="00F56388"/>
    <w:rsid w:val="00F567B5"/>
    <w:rsid w:val="00F568C9"/>
    <w:rsid w:val="00F56BB2"/>
    <w:rsid w:val="00F56E3A"/>
    <w:rsid w:val="00F56EC6"/>
    <w:rsid w:val="00F57222"/>
    <w:rsid w:val="00F5761C"/>
    <w:rsid w:val="00F57A45"/>
    <w:rsid w:val="00F57D5E"/>
    <w:rsid w:val="00F60161"/>
    <w:rsid w:val="00F60218"/>
    <w:rsid w:val="00F60295"/>
    <w:rsid w:val="00F602E8"/>
    <w:rsid w:val="00F60CAE"/>
    <w:rsid w:val="00F6131F"/>
    <w:rsid w:val="00F61349"/>
    <w:rsid w:val="00F61872"/>
    <w:rsid w:val="00F61932"/>
    <w:rsid w:val="00F61C41"/>
    <w:rsid w:val="00F61CFA"/>
    <w:rsid w:val="00F62308"/>
    <w:rsid w:val="00F627CB"/>
    <w:rsid w:val="00F629B3"/>
    <w:rsid w:val="00F62FEA"/>
    <w:rsid w:val="00F631A6"/>
    <w:rsid w:val="00F631F4"/>
    <w:rsid w:val="00F634C2"/>
    <w:rsid w:val="00F638B5"/>
    <w:rsid w:val="00F63B6F"/>
    <w:rsid w:val="00F64129"/>
    <w:rsid w:val="00F64343"/>
    <w:rsid w:val="00F64904"/>
    <w:rsid w:val="00F64950"/>
    <w:rsid w:val="00F64ACA"/>
    <w:rsid w:val="00F64B5D"/>
    <w:rsid w:val="00F64C0E"/>
    <w:rsid w:val="00F654B3"/>
    <w:rsid w:val="00F65646"/>
    <w:rsid w:val="00F656C1"/>
    <w:rsid w:val="00F65EE1"/>
    <w:rsid w:val="00F6607B"/>
    <w:rsid w:val="00F660CB"/>
    <w:rsid w:val="00F66355"/>
    <w:rsid w:val="00F6665A"/>
    <w:rsid w:val="00F66AD9"/>
    <w:rsid w:val="00F66BE5"/>
    <w:rsid w:val="00F66ED5"/>
    <w:rsid w:val="00F673A2"/>
    <w:rsid w:val="00F675A2"/>
    <w:rsid w:val="00F67741"/>
    <w:rsid w:val="00F67DAB"/>
    <w:rsid w:val="00F70219"/>
    <w:rsid w:val="00F704B5"/>
    <w:rsid w:val="00F70D8A"/>
    <w:rsid w:val="00F70F38"/>
    <w:rsid w:val="00F7101F"/>
    <w:rsid w:val="00F713D1"/>
    <w:rsid w:val="00F71546"/>
    <w:rsid w:val="00F7165C"/>
    <w:rsid w:val="00F71978"/>
    <w:rsid w:val="00F71A25"/>
    <w:rsid w:val="00F722FD"/>
    <w:rsid w:val="00F72849"/>
    <w:rsid w:val="00F729C6"/>
    <w:rsid w:val="00F72BF3"/>
    <w:rsid w:val="00F72F9D"/>
    <w:rsid w:val="00F732BD"/>
    <w:rsid w:val="00F73413"/>
    <w:rsid w:val="00F7364E"/>
    <w:rsid w:val="00F73ABF"/>
    <w:rsid w:val="00F73CF2"/>
    <w:rsid w:val="00F73E89"/>
    <w:rsid w:val="00F740CF"/>
    <w:rsid w:val="00F744F4"/>
    <w:rsid w:val="00F74C8B"/>
    <w:rsid w:val="00F74D8C"/>
    <w:rsid w:val="00F750B2"/>
    <w:rsid w:val="00F751A3"/>
    <w:rsid w:val="00F75300"/>
    <w:rsid w:val="00F755C0"/>
    <w:rsid w:val="00F75773"/>
    <w:rsid w:val="00F75818"/>
    <w:rsid w:val="00F764BD"/>
    <w:rsid w:val="00F76E1C"/>
    <w:rsid w:val="00F76EE9"/>
    <w:rsid w:val="00F772B8"/>
    <w:rsid w:val="00F77441"/>
    <w:rsid w:val="00F77A4B"/>
    <w:rsid w:val="00F77E67"/>
    <w:rsid w:val="00F8034E"/>
    <w:rsid w:val="00F80B8B"/>
    <w:rsid w:val="00F80ED4"/>
    <w:rsid w:val="00F812EB"/>
    <w:rsid w:val="00F8139C"/>
    <w:rsid w:val="00F814C5"/>
    <w:rsid w:val="00F8157F"/>
    <w:rsid w:val="00F81956"/>
    <w:rsid w:val="00F81A8E"/>
    <w:rsid w:val="00F82528"/>
    <w:rsid w:val="00F82B67"/>
    <w:rsid w:val="00F82B7B"/>
    <w:rsid w:val="00F82E3D"/>
    <w:rsid w:val="00F8301A"/>
    <w:rsid w:val="00F83463"/>
    <w:rsid w:val="00F8365C"/>
    <w:rsid w:val="00F836B5"/>
    <w:rsid w:val="00F83A7E"/>
    <w:rsid w:val="00F83D52"/>
    <w:rsid w:val="00F83D90"/>
    <w:rsid w:val="00F847F7"/>
    <w:rsid w:val="00F84A12"/>
    <w:rsid w:val="00F8524B"/>
    <w:rsid w:val="00F8597B"/>
    <w:rsid w:val="00F85C32"/>
    <w:rsid w:val="00F864A7"/>
    <w:rsid w:val="00F866E2"/>
    <w:rsid w:val="00F8671D"/>
    <w:rsid w:val="00F86951"/>
    <w:rsid w:val="00F86D23"/>
    <w:rsid w:val="00F86F77"/>
    <w:rsid w:val="00F86F88"/>
    <w:rsid w:val="00F871D9"/>
    <w:rsid w:val="00F87503"/>
    <w:rsid w:val="00F87527"/>
    <w:rsid w:val="00F8782C"/>
    <w:rsid w:val="00F87D73"/>
    <w:rsid w:val="00F9014B"/>
    <w:rsid w:val="00F9055C"/>
    <w:rsid w:val="00F905C6"/>
    <w:rsid w:val="00F9091B"/>
    <w:rsid w:val="00F909ED"/>
    <w:rsid w:val="00F90C6C"/>
    <w:rsid w:val="00F90D76"/>
    <w:rsid w:val="00F91297"/>
    <w:rsid w:val="00F914FC"/>
    <w:rsid w:val="00F915CF"/>
    <w:rsid w:val="00F91817"/>
    <w:rsid w:val="00F9186B"/>
    <w:rsid w:val="00F922C2"/>
    <w:rsid w:val="00F92964"/>
    <w:rsid w:val="00F92D5C"/>
    <w:rsid w:val="00F932E9"/>
    <w:rsid w:val="00F93920"/>
    <w:rsid w:val="00F939BA"/>
    <w:rsid w:val="00F93CFE"/>
    <w:rsid w:val="00F93D28"/>
    <w:rsid w:val="00F94472"/>
    <w:rsid w:val="00F9487C"/>
    <w:rsid w:val="00F94C08"/>
    <w:rsid w:val="00F94C0D"/>
    <w:rsid w:val="00F94DA2"/>
    <w:rsid w:val="00F950F9"/>
    <w:rsid w:val="00F95398"/>
    <w:rsid w:val="00F953BD"/>
    <w:rsid w:val="00F95688"/>
    <w:rsid w:val="00F9594A"/>
    <w:rsid w:val="00F95F3D"/>
    <w:rsid w:val="00F95FC7"/>
    <w:rsid w:val="00F96051"/>
    <w:rsid w:val="00F9636F"/>
    <w:rsid w:val="00F9669A"/>
    <w:rsid w:val="00F966BD"/>
    <w:rsid w:val="00F969B4"/>
    <w:rsid w:val="00F969FB"/>
    <w:rsid w:val="00F96D0A"/>
    <w:rsid w:val="00F96EF3"/>
    <w:rsid w:val="00F97453"/>
    <w:rsid w:val="00F97475"/>
    <w:rsid w:val="00F974B0"/>
    <w:rsid w:val="00F978EE"/>
    <w:rsid w:val="00F97954"/>
    <w:rsid w:val="00F97A3F"/>
    <w:rsid w:val="00F97C83"/>
    <w:rsid w:val="00FA039A"/>
    <w:rsid w:val="00FA03CE"/>
    <w:rsid w:val="00FA03E1"/>
    <w:rsid w:val="00FA0D4D"/>
    <w:rsid w:val="00FA0E08"/>
    <w:rsid w:val="00FA104A"/>
    <w:rsid w:val="00FA1AC6"/>
    <w:rsid w:val="00FA3625"/>
    <w:rsid w:val="00FA3661"/>
    <w:rsid w:val="00FA3B8B"/>
    <w:rsid w:val="00FA4100"/>
    <w:rsid w:val="00FA4167"/>
    <w:rsid w:val="00FA4FA9"/>
    <w:rsid w:val="00FA5243"/>
    <w:rsid w:val="00FA5662"/>
    <w:rsid w:val="00FA58F1"/>
    <w:rsid w:val="00FA5BC6"/>
    <w:rsid w:val="00FA5D71"/>
    <w:rsid w:val="00FA5DDB"/>
    <w:rsid w:val="00FA6232"/>
    <w:rsid w:val="00FA642F"/>
    <w:rsid w:val="00FA64D1"/>
    <w:rsid w:val="00FA663E"/>
    <w:rsid w:val="00FA6937"/>
    <w:rsid w:val="00FA693C"/>
    <w:rsid w:val="00FA6BE6"/>
    <w:rsid w:val="00FA7CF3"/>
    <w:rsid w:val="00FA7D97"/>
    <w:rsid w:val="00FB0146"/>
    <w:rsid w:val="00FB0199"/>
    <w:rsid w:val="00FB05EF"/>
    <w:rsid w:val="00FB0C02"/>
    <w:rsid w:val="00FB0F81"/>
    <w:rsid w:val="00FB17CF"/>
    <w:rsid w:val="00FB1B00"/>
    <w:rsid w:val="00FB1FFA"/>
    <w:rsid w:val="00FB261B"/>
    <w:rsid w:val="00FB26B5"/>
    <w:rsid w:val="00FB28F6"/>
    <w:rsid w:val="00FB2DCE"/>
    <w:rsid w:val="00FB2F36"/>
    <w:rsid w:val="00FB30B6"/>
    <w:rsid w:val="00FB39AE"/>
    <w:rsid w:val="00FB422A"/>
    <w:rsid w:val="00FB43BE"/>
    <w:rsid w:val="00FB448D"/>
    <w:rsid w:val="00FB47F5"/>
    <w:rsid w:val="00FB5551"/>
    <w:rsid w:val="00FB591C"/>
    <w:rsid w:val="00FB5A72"/>
    <w:rsid w:val="00FB5FEC"/>
    <w:rsid w:val="00FB6612"/>
    <w:rsid w:val="00FB6960"/>
    <w:rsid w:val="00FB76D6"/>
    <w:rsid w:val="00FB778B"/>
    <w:rsid w:val="00FB779C"/>
    <w:rsid w:val="00FB789C"/>
    <w:rsid w:val="00FB7987"/>
    <w:rsid w:val="00FB7BE4"/>
    <w:rsid w:val="00FB7D9C"/>
    <w:rsid w:val="00FB7ED9"/>
    <w:rsid w:val="00FB7F1C"/>
    <w:rsid w:val="00FC00A1"/>
    <w:rsid w:val="00FC11A3"/>
    <w:rsid w:val="00FC143F"/>
    <w:rsid w:val="00FC1AA3"/>
    <w:rsid w:val="00FC1C06"/>
    <w:rsid w:val="00FC1CB7"/>
    <w:rsid w:val="00FC1F79"/>
    <w:rsid w:val="00FC222F"/>
    <w:rsid w:val="00FC25F4"/>
    <w:rsid w:val="00FC285B"/>
    <w:rsid w:val="00FC2A68"/>
    <w:rsid w:val="00FC2F9D"/>
    <w:rsid w:val="00FC346A"/>
    <w:rsid w:val="00FC37B7"/>
    <w:rsid w:val="00FC37D2"/>
    <w:rsid w:val="00FC393C"/>
    <w:rsid w:val="00FC3983"/>
    <w:rsid w:val="00FC3FB1"/>
    <w:rsid w:val="00FC4B89"/>
    <w:rsid w:val="00FC4E64"/>
    <w:rsid w:val="00FC52B2"/>
    <w:rsid w:val="00FC5360"/>
    <w:rsid w:val="00FC5601"/>
    <w:rsid w:val="00FC61B8"/>
    <w:rsid w:val="00FC6219"/>
    <w:rsid w:val="00FC621B"/>
    <w:rsid w:val="00FC6237"/>
    <w:rsid w:val="00FC62EF"/>
    <w:rsid w:val="00FC670F"/>
    <w:rsid w:val="00FC6A79"/>
    <w:rsid w:val="00FC6B04"/>
    <w:rsid w:val="00FC6B0A"/>
    <w:rsid w:val="00FC6C40"/>
    <w:rsid w:val="00FC6F8A"/>
    <w:rsid w:val="00FC7284"/>
    <w:rsid w:val="00FC7867"/>
    <w:rsid w:val="00FC7874"/>
    <w:rsid w:val="00FC79EF"/>
    <w:rsid w:val="00FC7A94"/>
    <w:rsid w:val="00FC7F71"/>
    <w:rsid w:val="00FC7FBB"/>
    <w:rsid w:val="00FC7FC3"/>
    <w:rsid w:val="00FD0120"/>
    <w:rsid w:val="00FD0196"/>
    <w:rsid w:val="00FD0E3B"/>
    <w:rsid w:val="00FD1718"/>
    <w:rsid w:val="00FD1E76"/>
    <w:rsid w:val="00FD1EFB"/>
    <w:rsid w:val="00FD23D4"/>
    <w:rsid w:val="00FD244A"/>
    <w:rsid w:val="00FD24D0"/>
    <w:rsid w:val="00FD2577"/>
    <w:rsid w:val="00FD272E"/>
    <w:rsid w:val="00FD27D3"/>
    <w:rsid w:val="00FD3338"/>
    <w:rsid w:val="00FD33FA"/>
    <w:rsid w:val="00FD367A"/>
    <w:rsid w:val="00FD3FB7"/>
    <w:rsid w:val="00FD47D9"/>
    <w:rsid w:val="00FD5351"/>
    <w:rsid w:val="00FD555F"/>
    <w:rsid w:val="00FD56E8"/>
    <w:rsid w:val="00FD5707"/>
    <w:rsid w:val="00FD5749"/>
    <w:rsid w:val="00FD582C"/>
    <w:rsid w:val="00FD5D7D"/>
    <w:rsid w:val="00FD5D85"/>
    <w:rsid w:val="00FD6087"/>
    <w:rsid w:val="00FD6292"/>
    <w:rsid w:val="00FD654D"/>
    <w:rsid w:val="00FD678D"/>
    <w:rsid w:val="00FD6B16"/>
    <w:rsid w:val="00FD7A63"/>
    <w:rsid w:val="00FD7C50"/>
    <w:rsid w:val="00FE0030"/>
    <w:rsid w:val="00FE0B7A"/>
    <w:rsid w:val="00FE0EC2"/>
    <w:rsid w:val="00FE1069"/>
    <w:rsid w:val="00FE12D5"/>
    <w:rsid w:val="00FE1402"/>
    <w:rsid w:val="00FE1B5E"/>
    <w:rsid w:val="00FE1D90"/>
    <w:rsid w:val="00FE28CA"/>
    <w:rsid w:val="00FE29B1"/>
    <w:rsid w:val="00FE2B4E"/>
    <w:rsid w:val="00FE2D88"/>
    <w:rsid w:val="00FE2EF6"/>
    <w:rsid w:val="00FE3E25"/>
    <w:rsid w:val="00FE44A9"/>
    <w:rsid w:val="00FE4A50"/>
    <w:rsid w:val="00FE4D1A"/>
    <w:rsid w:val="00FE4DA7"/>
    <w:rsid w:val="00FE5042"/>
    <w:rsid w:val="00FE5086"/>
    <w:rsid w:val="00FE5B41"/>
    <w:rsid w:val="00FE6481"/>
    <w:rsid w:val="00FE6565"/>
    <w:rsid w:val="00FE666A"/>
    <w:rsid w:val="00FE68CF"/>
    <w:rsid w:val="00FE6A38"/>
    <w:rsid w:val="00FE6B0A"/>
    <w:rsid w:val="00FE72DF"/>
    <w:rsid w:val="00FE7685"/>
    <w:rsid w:val="00FE7BA8"/>
    <w:rsid w:val="00FE7BC9"/>
    <w:rsid w:val="00FF00A5"/>
    <w:rsid w:val="00FF0606"/>
    <w:rsid w:val="00FF0687"/>
    <w:rsid w:val="00FF1776"/>
    <w:rsid w:val="00FF25CE"/>
    <w:rsid w:val="00FF29A3"/>
    <w:rsid w:val="00FF2B62"/>
    <w:rsid w:val="00FF2D15"/>
    <w:rsid w:val="00FF2FAB"/>
    <w:rsid w:val="00FF2FFE"/>
    <w:rsid w:val="00FF3415"/>
    <w:rsid w:val="00FF3565"/>
    <w:rsid w:val="00FF38E8"/>
    <w:rsid w:val="00FF4137"/>
    <w:rsid w:val="00FF424D"/>
    <w:rsid w:val="00FF467F"/>
    <w:rsid w:val="00FF476B"/>
    <w:rsid w:val="00FF4791"/>
    <w:rsid w:val="00FF4852"/>
    <w:rsid w:val="00FF4BCF"/>
    <w:rsid w:val="00FF4CE7"/>
    <w:rsid w:val="00FF5793"/>
    <w:rsid w:val="00FF5BF6"/>
    <w:rsid w:val="00FF5DAE"/>
    <w:rsid w:val="00FF6032"/>
    <w:rsid w:val="00FF6388"/>
    <w:rsid w:val="00FF6ACA"/>
    <w:rsid w:val="00FF6C54"/>
    <w:rsid w:val="00FF7B5E"/>
    <w:rsid w:val="00FF7E90"/>
    <w:rsid w:val="13341042"/>
    <w:rsid w:val="1FFD0A09"/>
    <w:rsid w:val="27125FA8"/>
    <w:rsid w:val="2BA4773B"/>
    <w:rsid w:val="32CB5278"/>
    <w:rsid w:val="41FA654B"/>
    <w:rsid w:val="68031180"/>
    <w:rsid w:val="68B95913"/>
    <w:rsid w:val="6C9F3904"/>
    <w:rsid w:val="793A21CA"/>
    <w:rsid w:val="7EA06B6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5:docId w15:val="{06434EAD-B2EC-4CE7-B699-96DC5EAD04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qFormat="1"/>
    <w:lsdException w:name="header" w:unhideWhenUsed="1" w:qFormat="1"/>
    <w:lsdException w:name="footer" w:unhideWhenUsed="1" w:qFormat="1"/>
    <w:lsdException w:name="index heading" w:semiHidden="1" w:unhideWhenUsed="1"/>
    <w:lsdException w:name="caption"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pPr>
      <w:widowControl w:val="0"/>
      <w:jc w:val="both"/>
    </w:pPr>
    <w:rPr>
      <w:kern w:val="2"/>
      <w:sz w:val="21"/>
      <w:szCs w:val="22"/>
    </w:rPr>
  </w:style>
  <w:style w:type="paragraph" w:styleId="1">
    <w:name w:val="heading 1"/>
    <w:basedOn w:val="a"/>
    <w:next w:val="a"/>
    <w:link w:val="10"/>
    <w:uiPriority w:val="9"/>
    <w:qFormat/>
    <w:pPr>
      <w:keepNext/>
      <w:keepLines/>
      <w:spacing w:before="340" w:after="330" w:line="578" w:lineRule="auto"/>
      <w:outlineLvl w:val="0"/>
    </w:pPr>
    <w:rPr>
      <w:b/>
      <w:bCs/>
      <w:kern w:val="44"/>
      <w:sz w:val="44"/>
      <w:szCs w:val="44"/>
    </w:rPr>
  </w:style>
  <w:style w:type="paragraph" w:styleId="2">
    <w:name w:val="heading 2"/>
    <w:basedOn w:val="a"/>
    <w:next w:val="a"/>
    <w:link w:val="20"/>
    <w:uiPriority w:val="9"/>
    <w:semiHidden/>
    <w:unhideWhenUsed/>
    <w:qFormat/>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0"/>
    <w:uiPriority w:val="9"/>
    <w:semiHidden/>
    <w:unhideWhenUsed/>
    <w:qFormat/>
    <w:pPr>
      <w:keepNext/>
      <w:keepLines/>
      <w:spacing w:before="260" w:after="260" w:line="416" w:lineRule="auto"/>
      <w:outlineLvl w:val="2"/>
    </w:pPr>
    <w:rPr>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caption"/>
    <w:basedOn w:val="a"/>
    <w:next w:val="a"/>
    <w:unhideWhenUsed/>
    <w:qFormat/>
    <w:pPr>
      <w:widowControl/>
      <w:spacing w:after="200"/>
    </w:pPr>
    <w:rPr>
      <w:rFonts w:asciiTheme="majorHAnsi" w:eastAsia="黑体" w:hAnsiTheme="majorHAnsi" w:cstheme="majorBidi"/>
      <w:kern w:val="0"/>
      <w:sz w:val="20"/>
      <w:szCs w:val="20"/>
      <w:lang w:eastAsia="en-US"/>
    </w:rPr>
  </w:style>
  <w:style w:type="paragraph" w:styleId="a4">
    <w:name w:val="annotation text"/>
    <w:basedOn w:val="a"/>
    <w:link w:val="a5"/>
    <w:semiHidden/>
    <w:unhideWhenUsed/>
    <w:qFormat/>
    <w:pPr>
      <w:jc w:val="left"/>
    </w:pPr>
    <w:rPr>
      <w:rFonts w:ascii="Calibri" w:eastAsia="宋体" w:hAnsi="Calibri" w:cs="Times New Roman"/>
    </w:rPr>
  </w:style>
  <w:style w:type="paragraph" w:styleId="a6">
    <w:name w:val="Balloon Text"/>
    <w:basedOn w:val="a"/>
    <w:link w:val="a7"/>
    <w:uiPriority w:val="99"/>
    <w:semiHidden/>
    <w:unhideWhenUsed/>
    <w:qFormat/>
    <w:rPr>
      <w:sz w:val="18"/>
      <w:szCs w:val="18"/>
    </w:rPr>
  </w:style>
  <w:style w:type="paragraph" w:styleId="a8">
    <w:name w:val="footer"/>
    <w:basedOn w:val="a"/>
    <w:link w:val="a9"/>
    <w:uiPriority w:val="99"/>
    <w:unhideWhenUsed/>
    <w:qFormat/>
    <w:pPr>
      <w:tabs>
        <w:tab w:val="center" w:pos="4153"/>
        <w:tab w:val="right" w:pos="8306"/>
      </w:tabs>
      <w:snapToGrid w:val="0"/>
      <w:jc w:val="left"/>
    </w:pPr>
    <w:rPr>
      <w:sz w:val="18"/>
      <w:szCs w:val="18"/>
    </w:rPr>
  </w:style>
  <w:style w:type="paragraph" w:styleId="aa">
    <w:name w:val="header"/>
    <w:basedOn w:val="a"/>
    <w:link w:val="ab"/>
    <w:uiPriority w:val="99"/>
    <w:unhideWhenUsed/>
    <w:qFormat/>
    <w:pPr>
      <w:pBdr>
        <w:bottom w:val="single" w:sz="6" w:space="1" w:color="auto"/>
      </w:pBdr>
      <w:tabs>
        <w:tab w:val="center" w:pos="4153"/>
        <w:tab w:val="right" w:pos="8306"/>
      </w:tabs>
      <w:snapToGrid w:val="0"/>
      <w:jc w:val="center"/>
    </w:pPr>
    <w:rPr>
      <w:sz w:val="18"/>
      <w:szCs w:val="18"/>
    </w:rPr>
  </w:style>
  <w:style w:type="paragraph" w:styleId="ac">
    <w:name w:val="Normal (Web)"/>
    <w:basedOn w:val="a"/>
    <w:uiPriority w:val="99"/>
    <w:unhideWhenUsed/>
    <w:qFormat/>
    <w:pPr>
      <w:widowControl/>
      <w:spacing w:before="100" w:beforeAutospacing="1" w:after="100" w:afterAutospacing="1"/>
      <w:jc w:val="left"/>
    </w:pPr>
    <w:rPr>
      <w:rFonts w:ascii="宋体" w:eastAsia="宋体" w:hAnsi="宋体" w:cs="宋体"/>
      <w:kern w:val="0"/>
      <w:sz w:val="24"/>
      <w:szCs w:val="24"/>
    </w:rPr>
  </w:style>
  <w:style w:type="paragraph" w:styleId="ad">
    <w:name w:val="annotation subject"/>
    <w:basedOn w:val="a4"/>
    <w:next w:val="a4"/>
    <w:link w:val="ae"/>
    <w:uiPriority w:val="99"/>
    <w:semiHidden/>
    <w:unhideWhenUsed/>
    <w:qFormat/>
    <w:rPr>
      <w:b/>
      <w:bCs/>
    </w:rPr>
  </w:style>
  <w:style w:type="table" w:styleId="af">
    <w:name w:val="Table Grid"/>
    <w:basedOn w:val="a1"/>
    <w:uiPriority w:val="39"/>
    <w:qFormat/>
    <w:rPr>
      <w:rFonts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0">
    <w:name w:val="Strong"/>
    <w:basedOn w:val="a0"/>
    <w:uiPriority w:val="22"/>
    <w:qFormat/>
    <w:rPr>
      <w:b/>
      <w:bCs/>
    </w:rPr>
  </w:style>
  <w:style w:type="character" w:styleId="af1">
    <w:name w:val="Emphasis"/>
    <w:basedOn w:val="a0"/>
    <w:uiPriority w:val="20"/>
    <w:qFormat/>
    <w:rPr>
      <w:i/>
      <w:iCs/>
    </w:rPr>
  </w:style>
  <w:style w:type="character" w:styleId="af2">
    <w:name w:val="line number"/>
    <w:basedOn w:val="a0"/>
    <w:uiPriority w:val="99"/>
    <w:semiHidden/>
    <w:unhideWhenUsed/>
    <w:qFormat/>
  </w:style>
  <w:style w:type="character" w:styleId="af3">
    <w:name w:val="Hyperlink"/>
    <w:basedOn w:val="a0"/>
    <w:uiPriority w:val="99"/>
    <w:unhideWhenUsed/>
    <w:qFormat/>
    <w:rPr>
      <w:color w:val="0563C1" w:themeColor="hyperlink"/>
      <w:u w:val="single"/>
    </w:rPr>
  </w:style>
  <w:style w:type="character" w:styleId="af4">
    <w:name w:val="annotation reference"/>
    <w:basedOn w:val="a0"/>
    <w:semiHidden/>
    <w:unhideWhenUsed/>
    <w:qFormat/>
    <w:rPr>
      <w:sz w:val="21"/>
      <w:szCs w:val="21"/>
    </w:rPr>
  </w:style>
  <w:style w:type="character" w:customStyle="1" w:styleId="ab">
    <w:name w:val="页眉 字符"/>
    <w:basedOn w:val="a0"/>
    <w:link w:val="aa"/>
    <w:uiPriority w:val="99"/>
    <w:qFormat/>
    <w:rPr>
      <w:sz w:val="18"/>
      <w:szCs w:val="18"/>
    </w:rPr>
  </w:style>
  <w:style w:type="character" w:customStyle="1" w:styleId="a9">
    <w:name w:val="页脚 字符"/>
    <w:basedOn w:val="a0"/>
    <w:link w:val="a8"/>
    <w:uiPriority w:val="99"/>
    <w:qFormat/>
    <w:rPr>
      <w:sz w:val="18"/>
      <w:szCs w:val="18"/>
    </w:rPr>
  </w:style>
  <w:style w:type="paragraph" w:customStyle="1" w:styleId="BBAuthorName">
    <w:name w:val="BB_Author_Name"/>
    <w:basedOn w:val="a"/>
    <w:next w:val="BCAuthorAddress"/>
    <w:autoRedefine/>
    <w:qFormat/>
    <w:pPr>
      <w:widowControl/>
      <w:spacing w:after="240"/>
      <w:jc w:val="center"/>
    </w:pPr>
    <w:rPr>
      <w:rFonts w:ascii="Arno Pro" w:hAnsi="Arno Pro" w:cs="Times New Roman"/>
      <w:kern w:val="26"/>
      <w:sz w:val="24"/>
      <w:szCs w:val="20"/>
      <w:lang w:eastAsia="en-US"/>
    </w:rPr>
  </w:style>
  <w:style w:type="paragraph" w:customStyle="1" w:styleId="BCAuthorAddress">
    <w:name w:val="BC_Author_Address"/>
    <w:basedOn w:val="a"/>
    <w:next w:val="a"/>
    <w:autoRedefine/>
    <w:qFormat/>
    <w:pPr>
      <w:widowControl/>
      <w:spacing w:afterLines="50" w:after="156" w:line="400" w:lineRule="exact"/>
    </w:pPr>
    <w:rPr>
      <w:rFonts w:ascii="Times New Roman" w:hAnsi="Times New Roman" w:cs="Times New Roman"/>
      <w:i/>
      <w:kern w:val="22"/>
      <w:sz w:val="22"/>
      <w:szCs w:val="21"/>
      <w:vertAlign w:val="superscript"/>
      <w:lang w:eastAsia="en-US"/>
    </w:rPr>
  </w:style>
  <w:style w:type="character" w:customStyle="1" w:styleId="11">
    <w:name w:val="未处理的提及1"/>
    <w:basedOn w:val="a0"/>
    <w:uiPriority w:val="99"/>
    <w:semiHidden/>
    <w:unhideWhenUsed/>
    <w:qFormat/>
    <w:rPr>
      <w:color w:val="605E5C"/>
      <w:shd w:val="clear" w:color="auto" w:fill="E1DFDD"/>
    </w:rPr>
  </w:style>
  <w:style w:type="character" w:customStyle="1" w:styleId="10">
    <w:name w:val="标题 1 字符"/>
    <w:basedOn w:val="a0"/>
    <w:link w:val="1"/>
    <w:uiPriority w:val="9"/>
    <w:qFormat/>
    <w:rPr>
      <w:b/>
      <w:bCs/>
      <w:kern w:val="44"/>
      <w:sz w:val="44"/>
      <w:szCs w:val="44"/>
    </w:rPr>
  </w:style>
  <w:style w:type="character" w:customStyle="1" w:styleId="20">
    <w:name w:val="标题 2 字符"/>
    <w:basedOn w:val="a0"/>
    <w:link w:val="2"/>
    <w:uiPriority w:val="9"/>
    <w:semiHidden/>
    <w:qFormat/>
    <w:rPr>
      <w:rFonts w:asciiTheme="majorHAnsi" w:eastAsiaTheme="majorEastAsia" w:hAnsiTheme="majorHAnsi" w:cstheme="majorBidi"/>
      <w:b/>
      <w:bCs/>
      <w:sz w:val="32"/>
      <w:szCs w:val="32"/>
    </w:rPr>
  </w:style>
  <w:style w:type="character" w:customStyle="1" w:styleId="30">
    <w:name w:val="标题 3 字符"/>
    <w:basedOn w:val="a0"/>
    <w:link w:val="3"/>
    <w:uiPriority w:val="9"/>
    <w:semiHidden/>
    <w:qFormat/>
    <w:rPr>
      <w:b/>
      <w:bCs/>
      <w:sz w:val="32"/>
      <w:szCs w:val="32"/>
    </w:rPr>
  </w:style>
  <w:style w:type="character" w:customStyle="1" w:styleId="a5">
    <w:name w:val="批注文字 字符"/>
    <w:basedOn w:val="a0"/>
    <w:link w:val="a4"/>
    <w:semiHidden/>
    <w:qFormat/>
    <w:rPr>
      <w:rFonts w:ascii="Calibri" w:eastAsia="宋体" w:hAnsi="Calibri" w:cs="Times New Roman"/>
    </w:rPr>
  </w:style>
  <w:style w:type="character" w:customStyle="1" w:styleId="a7">
    <w:name w:val="批注框文本 字符"/>
    <w:basedOn w:val="a0"/>
    <w:link w:val="a6"/>
    <w:uiPriority w:val="99"/>
    <w:semiHidden/>
    <w:qFormat/>
    <w:rPr>
      <w:sz w:val="18"/>
      <w:szCs w:val="18"/>
    </w:rPr>
  </w:style>
  <w:style w:type="paragraph" w:customStyle="1" w:styleId="EndNoteBibliographyTitle">
    <w:name w:val="EndNote Bibliography Title"/>
    <w:basedOn w:val="a"/>
    <w:link w:val="EndNoteBibliographyTitleChar"/>
    <w:qFormat/>
    <w:pPr>
      <w:jc w:val="center"/>
    </w:pPr>
    <w:rPr>
      <w:rFonts w:ascii="等线" w:eastAsia="等线" w:hAnsi="等线" w:cs="Calibri"/>
      <w:sz w:val="20"/>
    </w:rPr>
  </w:style>
  <w:style w:type="character" w:customStyle="1" w:styleId="EndNoteBibliographyTitleChar">
    <w:name w:val="EndNote Bibliography Title Char"/>
    <w:basedOn w:val="a0"/>
    <w:link w:val="EndNoteBibliographyTitle"/>
    <w:qFormat/>
    <w:rPr>
      <w:rFonts w:ascii="等线" w:eastAsia="等线" w:hAnsi="等线" w:cs="Calibri"/>
      <w:kern w:val="2"/>
      <w:szCs w:val="22"/>
    </w:rPr>
  </w:style>
  <w:style w:type="paragraph" w:customStyle="1" w:styleId="EndNoteBibliography">
    <w:name w:val="EndNote Bibliography"/>
    <w:basedOn w:val="a"/>
    <w:link w:val="EndNoteBibliographyChar"/>
    <w:qFormat/>
    <w:rPr>
      <w:rFonts w:ascii="等线" w:eastAsia="等线" w:hAnsi="等线" w:cs="Calibri"/>
      <w:sz w:val="20"/>
    </w:rPr>
  </w:style>
  <w:style w:type="character" w:customStyle="1" w:styleId="EndNoteBibliographyChar">
    <w:name w:val="EndNote Bibliography Char"/>
    <w:basedOn w:val="a0"/>
    <w:link w:val="EndNoteBibliography"/>
    <w:qFormat/>
    <w:rPr>
      <w:rFonts w:ascii="等线" w:eastAsia="等线" w:hAnsi="等线" w:cs="Calibri"/>
      <w:kern w:val="2"/>
      <w:szCs w:val="22"/>
    </w:rPr>
  </w:style>
  <w:style w:type="paragraph" w:customStyle="1" w:styleId="12">
    <w:name w:val="修订1"/>
    <w:hidden/>
    <w:uiPriority w:val="99"/>
    <w:semiHidden/>
    <w:qFormat/>
    <w:rPr>
      <w:kern w:val="2"/>
      <w:sz w:val="21"/>
      <w:szCs w:val="22"/>
    </w:rPr>
  </w:style>
  <w:style w:type="character" w:customStyle="1" w:styleId="ae">
    <w:name w:val="批注主题 字符"/>
    <w:basedOn w:val="a5"/>
    <w:link w:val="ad"/>
    <w:uiPriority w:val="99"/>
    <w:semiHidden/>
    <w:qFormat/>
    <w:rPr>
      <w:rFonts w:ascii="Calibri" w:eastAsia="宋体" w:hAnsi="Calibri" w:cs="Times New Roman"/>
      <w:b/>
      <w:bCs/>
    </w:rPr>
  </w:style>
  <w:style w:type="character" w:customStyle="1" w:styleId="small-caps">
    <w:name w:val="small-caps"/>
    <w:basedOn w:val="a0"/>
    <w:qFormat/>
  </w:style>
  <w:style w:type="paragraph" w:styleId="af5">
    <w:name w:val="List Paragraph"/>
    <w:basedOn w:val="a"/>
    <w:uiPriority w:val="34"/>
    <w:qFormat/>
    <w:pPr>
      <w:ind w:firstLineChars="200" w:firstLine="420"/>
    </w:pPr>
  </w:style>
  <w:style w:type="character" w:customStyle="1" w:styleId="font01">
    <w:name w:val="font01"/>
    <w:qFormat/>
    <w:rPr>
      <w:rFonts w:ascii="等线" w:eastAsia="等线" w:hAnsi="等线"/>
      <w:color w:val="000000"/>
      <w:sz w:val="22"/>
      <w:u w:val="none"/>
    </w:rPr>
  </w:style>
  <w:style w:type="character" w:customStyle="1" w:styleId="font241">
    <w:name w:val="font241"/>
    <w:qFormat/>
    <w:rPr>
      <w:rFonts w:ascii="等线" w:eastAsia="等线" w:hAnsi="等线"/>
      <w:color w:val="000000"/>
      <w:sz w:val="22"/>
      <w:u w:val="none"/>
    </w:rPr>
  </w:style>
  <w:style w:type="character" w:customStyle="1" w:styleId="font271">
    <w:name w:val="font271"/>
    <w:qFormat/>
    <w:rPr>
      <w:rFonts w:ascii="等线" w:eastAsia="等线" w:hAnsi="等线"/>
      <w:color w:val="000000"/>
      <w:sz w:val="22"/>
      <w:u w:val="none"/>
    </w:rPr>
  </w:style>
  <w:style w:type="character" w:styleId="af6">
    <w:name w:val="Placeholder Text"/>
    <w:basedOn w:val="a0"/>
    <w:uiPriority w:val="99"/>
    <w:semiHidden/>
    <w:qFormat/>
    <w:rPr>
      <w:color w:val="808080"/>
    </w:rPr>
  </w:style>
  <w:style w:type="character" w:customStyle="1" w:styleId="13">
    <w:name w:val="不明显强调1"/>
    <w:basedOn w:val="a0"/>
    <w:uiPriority w:val="19"/>
    <w:qFormat/>
    <w:rPr>
      <w:i/>
      <w:iCs/>
      <w:color w:val="404040" w:themeColor="text1" w:themeTint="BF"/>
    </w:rPr>
  </w:style>
  <w:style w:type="paragraph" w:customStyle="1" w:styleId="TAMainText">
    <w:name w:val="TA_Main_Text"/>
    <w:basedOn w:val="a"/>
    <w:link w:val="TAMainTextChar"/>
    <w:autoRedefine/>
    <w:qFormat/>
    <w:pPr>
      <w:widowControl/>
      <w:spacing w:before="240" w:after="60"/>
      <w:ind w:firstLineChars="200" w:firstLine="440"/>
    </w:pPr>
    <w:rPr>
      <w:rFonts w:ascii="Times New Roman" w:eastAsia="楷体" w:hAnsi="Times New Roman" w:cs="Times New Roman"/>
      <w:color w:val="FF0000"/>
      <w:kern w:val="21"/>
      <w:sz w:val="22"/>
      <w:lang w:val="en"/>
    </w:rPr>
  </w:style>
  <w:style w:type="character" w:customStyle="1" w:styleId="TAMainTextChar">
    <w:name w:val="TA_Main_Text Char"/>
    <w:basedOn w:val="a0"/>
    <w:link w:val="TAMainText"/>
    <w:qFormat/>
    <w:rPr>
      <w:rFonts w:ascii="Times New Roman" w:eastAsia="楷体" w:hAnsi="Times New Roman" w:cs="Times New Roman"/>
      <w:color w:val="FF0000"/>
      <w:kern w:val="21"/>
      <w:sz w:val="22"/>
      <w:szCs w:val="22"/>
      <w:lang w:val="en"/>
    </w:rPr>
  </w:style>
  <w:style w:type="paragraph" w:customStyle="1" w:styleId="SNSynopsisTOC">
    <w:name w:val="SN_Synopsis_TOC"/>
    <w:basedOn w:val="a"/>
    <w:next w:val="a"/>
    <w:autoRedefine/>
    <w:qFormat/>
    <w:pPr>
      <w:widowControl/>
      <w:spacing w:after="60"/>
    </w:pPr>
    <w:rPr>
      <w:rFonts w:ascii="Arno Pro" w:hAnsi="Arno Pro" w:cs="Times New Roman"/>
      <w:kern w:val="22"/>
      <w:sz w:val="20"/>
      <w:szCs w:val="20"/>
      <w:lang w:eastAsia="en-US"/>
    </w:rPr>
  </w:style>
  <w:style w:type="character" w:customStyle="1" w:styleId="highlight">
    <w:name w:val="highlight"/>
    <w:basedOn w:val="a0"/>
    <w:qFormat/>
  </w:style>
  <w:style w:type="character" w:customStyle="1" w:styleId="pagesnum">
    <w:name w:val="pagesnum"/>
    <w:basedOn w:val="a0"/>
    <w:qFormat/>
  </w:style>
  <w:style w:type="character" w:customStyle="1" w:styleId="clientdeflistwordbar1">
    <w:name w:val="client_def_list_word_bar1"/>
    <w:basedOn w:val="a0"/>
    <w:qFormat/>
    <w:rPr>
      <w:rFonts w:ascii="微软雅黑" w:eastAsia="微软雅黑" w:hAnsi="微软雅黑" w:hint="eastAsia"/>
      <w:color w:val="000000"/>
      <w:sz w:val="20"/>
      <w:szCs w:val="20"/>
    </w:rPr>
  </w:style>
  <w:style w:type="paragraph" w:customStyle="1" w:styleId="21">
    <w:name w:val="修订2"/>
    <w:hidden/>
    <w:uiPriority w:val="99"/>
    <w:semiHidden/>
    <w:qFormat/>
    <w:rPr>
      <w:kern w:val="2"/>
      <w:sz w:val="21"/>
      <w:szCs w:val="22"/>
    </w:rPr>
  </w:style>
  <w:style w:type="paragraph" w:customStyle="1" w:styleId="14">
    <w:name w:val="书目1"/>
    <w:basedOn w:val="a"/>
    <w:next w:val="a"/>
    <w:uiPriority w:val="37"/>
    <w:unhideWhenUsed/>
    <w:qFormat/>
    <w:pPr>
      <w:tabs>
        <w:tab w:val="left" w:pos="384"/>
      </w:tabs>
      <w:spacing w:after="240"/>
      <w:ind w:left="384" w:hanging="384"/>
    </w:pPr>
  </w:style>
  <w:style w:type="paragraph" w:customStyle="1" w:styleId="31">
    <w:name w:val="修订3"/>
    <w:hidden/>
    <w:uiPriority w:val="99"/>
    <w:semiHidden/>
    <w:qFormat/>
    <w:rPr>
      <w:kern w:val="2"/>
      <w:sz w:val="21"/>
      <w:szCs w:val="22"/>
    </w:rPr>
  </w:style>
  <w:style w:type="paragraph" w:customStyle="1" w:styleId="22">
    <w:name w:val="书目2"/>
    <w:basedOn w:val="a"/>
    <w:next w:val="a"/>
    <w:uiPriority w:val="37"/>
    <w:unhideWhenUsed/>
  </w:style>
  <w:style w:type="paragraph" w:customStyle="1" w:styleId="4">
    <w:name w:val="修订4"/>
    <w:hidden/>
    <w:uiPriority w:val="99"/>
    <w:semiHidden/>
    <w:rPr>
      <w:kern w:val="2"/>
      <w:sz w:val="21"/>
      <w:szCs w:val="22"/>
    </w:rPr>
  </w:style>
  <w:style w:type="paragraph" w:styleId="af7">
    <w:name w:val="Bibliography"/>
    <w:basedOn w:val="a"/>
    <w:next w:val="a"/>
    <w:uiPriority w:val="37"/>
    <w:unhideWhenUsed/>
    <w:rsid w:val="0008450C"/>
    <w:pPr>
      <w:spacing w:after="240"/>
      <w:ind w:left="720" w:hanging="7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tif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39FB3C1C-7D99-47F8-B654-F21BD85D55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25</Pages>
  <Words>26502</Words>
  <Characters>151062</Characters>
  <Application>Microsoft Office Word</Application>
  <DocSecurity>0</DocSecurity>
  <Lines>1258</Lines>
  <Paragraphs>354</Paragraphs>
  <ScaleCrop>false</ScaleCrop>
  <Company/>
  <LinksUpToDate>false</LinksUpToDate>
  <CharactersWithSpaces>177210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hangtr</dc:creator>
  <cp:lastModifiedBy>Administrator</cp:lastModifiedBy>
  <cp:revision>3</cp:revision>
  <dcterms:created xsi:type="dcterms:W3CDTF">2024-12-31T15:53:00Z</dcterms:created>
  <dcterms:modified xsi:type="dcterms:W3CDTF">2024-12-31T15:53:00Z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2052-12.1.0.19302</vt:lpwstr>
  </property>
  <property fmtid="{D5CDD505-2E9C-101B-9397-08002B2CF9AE}" pid="3" name="ICV">
    <vt:lpwstr>8B558486A88C48758A3A9A89BC1C9B7E_13</vt:lpwstr>
  </property>
  <property fmtid="{D5CDD505-2E9C-101B-9397-08002B2CF9AE}" pid="4" name="ZOTERO_PREF_1">
    <vt:lpwstr>&lt;data data-version="3" zotero-version="7.0.9"&gt;&lt;session id="eX1JV0dN"/&gt;&lt;style id="http://www.zotero.org/styles/the-journal-of-neuroscience" hasBibliography="1" bibliographyStyleHasBeenSet="1"/&gt;&lt;prefs&gt;&lt;pref name="fieldType" value="Field"/&gt;&lt;/prefs&gt;&lt;/data&gt;</vt:lpwstr>
  </property>
  <property fmtid="{D5CDD505-2E9C-101B-9397-08002B2CF9AE}" pid="5" name="KSOTemplateDocerSaveRecord">
    <vt:lpwstr>eyJoZGlkIjoiMzFhOTY2NmVjYTIyMjE4ZmZhYmRiNGViNjE1MjdhNDQiLCJ1c2VySWQiOiIxOTQ5MjQzOTEifQ==</vt:lpwstr>
  </property>
</Properties>
</file>