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0831" w:rsidRPr="00F6681A" w:rsidRDefault="00B60831" w:rsidP="00B60831">
      <w:pPr>
        <w:pStyle w:val="Lgende"/>
      </w:pPr>
      <w:bookmarkStart w:id="0" w:name="_Hlk166854619"/>
      <w:bookmarkStart w:id="1" w:name="_GoBack"/>
      <w:r w:rsidRPr="00F6681A">
        <w:t>Table 1. Study population sex ratio, age at diagnosis and duration of follow-up</w:t>
      </w:r>
    </w:p>
    <w:tbl>
      <w:tblPr>
        <w:tblW w:w="5000" w:type="pct"/>
        <w:tblCellMar>
          <w:left w:w="70" w:type="dxa"/>
          <w:right w:w="70" w:type="dxa"/>
        </w:tblCellMar>
        <w:tblLook w:val="04A0" w:firstRow="1" w:lastRow="0" w:firstColumn="1" w:lastColumn="0" w:noHBand="0" w:noVBand="1"/>
      </w:tblPr>
      <w:tblGrid>
        <w:gridCol w:w="2552"/>
        <w:gridCol w:w="1304"/>
        <w:gridCol w:w="1305"/>
        <w:gridCol w:w="1305"/>
        <w:gridCol w:w="1305"/>
        <w:gridCol w:w="1301"/>
      </w:tblGrid>
      <w:tr w:rsidR="00F6681A" w:rsidRPr="00F6681A" w:rsidTr="008E2F25">
        <w:trPr>
          <w:trHeight w:val="600"/>
        </w:trPr>
        <w:tc>
          <w:tcPr>
            <w:tcW w:w="1407" w:type="pct"/>
            <w:tcBorders>
              <w:top w:val="single" w:sz="4" w:space="0" w:color="auto"/>
              <w:left w:val="nil"/>
              <w:bottom w:val="single" w:sz="4" w:space="0" w:color="auto"/>
              <w:right w:val="nil"/>
            </w:tcBorders>
            <w:shd w:val="clear" w:color="auto" w:fill="auto"/>
            <w:vAlign w:val="center"/>
            <w:hideMark/>
          </w:tcPr>
          <w:p w:rsidR="00B60831" w:rsidRPr="00F6681A" w:rsidRDefault="00B60831" w:rsidP="008E2F25">
            <w:pPr>
              <w:spacing w:after="0" w:line="240" w:lineRule="auto"/>
              <w:rPr>
                <w:rFonts w:ascii="Times New Roman" w:eastAsia="Times New Roman" w:hAnsi="Times New Roman" w:cs="Times New Roman"/>
                <w:b/>
                <w:bCs/>
                <w:sz w:val="20"/>
                <w:szCs w:val="20"/>
                <w:lang w:val="en-US" w:eastAsia="fr-FR"/>
              </w:rPr>
            </w:pPr>
            <w:bookmarkStart w:id="2" w:name="_Hlk177135367"/>
            <w:r w:rsidRPr="00F6681A">
              <w:rPr>
                <w:rFonts w:ascii="Times New Roman" w:eastAsia="Times New Roman" w:hAnsi="Times New Roman" w:cs="Times New Roman"/>
                <w:b/>
                <w:bCs/>
                <w:sz w:val="20"/>
                <w:szCs w:val="20"/>
                <w:lang w:val="en-US" w:eastAsia="fr-FR"/>
              </w:rPr>
              <w:t> </w:t>
            </w:r>
          </w:p>
        </w:tc>
        <w:tc>
          <w:tcPr>
            <w:tcW w:w="719" w:type="pct"/>
            <w:tcBorders>
              <w:top w:val="single" w:sz="4" w:space="0" w:color="auto"/>
              <w:left w:val="nil"/>
              <w:bottom w:val="single" w:sz="4" w:space="0" w:color="auto"/>
              <w:right w:val="nil"/>
            </w:tcBorders>
            <w:shd w:val="clear" w:color="auto" w:fill="auto"/>
            <w:vAlign w:val="center"/>
            <w:hideMark/>
          </w:tcPr>
          <w:p w:rsidR="00B60831" w:rsidRPr="00F6681A" w:rsidRDefault="00B60831" w:rsidP="008E2F25">
            <w:pPr>
              <w:spacing w:after="0" w:line="240" w:lineRule="auto"/>
              <w:jc w:val="center"/>
              <w:rPr>
                <w:rFonts w:ascii="Times New Roman" w:eastAsia="Times New Roman" w:hAnsi="Times New Roman" w:cs="Times New Roman"/>
                <w:b/>
                <w:bCs/>
                <w:sz w:val="20"/>
                <w:szCs w:val="20"/>
                <w:lang w:eastAsia="fr-FR"/>
              </w:rPr>
            </w:pPr>
            <w:proofErr w:type="spellStart"/>
            <w:r w:rsidRPr="00F6681A">
              <w:rPr>
                <w:rFonts w:ascii="Times New Roman" w:eastAsia="Times New Roman" w:hAnsi="Times New Roman" w:cs="Times New Roman"/>
                <w:b/>
                <w:bCs/>
                <w:sz w:val="20"/>
                <w:szCs w:val="20"/>
                <w:lang w:eastAsia="fr-FR"/>
              </w:rPr>
              <w:t>Overall</w:t>
            </w:r>
            <w:proofErr w:type="spellEnd"/>
            <w:r w:rsidRPr="00F6681A">
              <w:rPr>
                <w:rFonts w:ascii="Times New Roman" w:eastAsia="Times New Roman" w:hAnsi="Times New Roman" w:cs="Times New Roman"/>
                <w:b/>
                <w:bCs/>
                <w:sz w:val="20"/>
                <w:szCs w:val="20"/>
                <w:lang w:eastAsia="fr-FR"/>
              </w:rPr>
              <w:br/>
              <w:t xml:space="preserve"> (N = 779)</w:t>
            </w:r>
          </w:p>
        </w:tc>
        <w:tc>
          <w:tcPr>
            <w:tcW w:w="719" w:type="pct"/>
            <w:tcBorders>
              <w:top w:val="single" w:sz="4" w:space="0" w:color="auto"/>
              <w:left w:val="nil"/>
              <w:bottom w:val="single" w:sz="4" w:space="0" w:color="auto"/>
              <w:right w:val="nil"/>
            </w:tcBorders>
            <w:shd w:val="clear" w:color="auto" w:fill="auto"/>
            <w:vAlign w:val="center"/>
            <w:hideMark/>
          </w:tcPr>
          <w:p w:rsidR="00B60831" w:rsidRPr="00F6681A" w:rsidRDefault="00B60831" w:rsidP="008E2F25">
            <w:pPr>
              <w:spacing w:after="0" w:line="240" w:lineRule="auto"/>
              <w:jc w:val="center"/>
              <w:rPr>
                <w:rFonts w:ascii="Times New Roman" w:eastAsia="Times New Roman" w:hAnsi="Times New Roman" w:cs="Times New Roman"/>
                <w:b/>
                <w:bCs/>
                <w:sz w:val="20"/>
                <w:szCs w:val="20"/>
                <w:lang w:eastAsia="fr-FR"/>
              </w:rPr>
            </w:pPr>
            <w:r w:rsidRPr="00F6681A">
              <w:rPr>
                <w:rFonts w:ascii="Times New Roman" w:eastAsia="Times New Roman" w:hAnsi="Times New Roman" w:cs="Times New Roman"/>
                <w:b/>
                <w:bCs/>
                <w:sz w:val="20"/>
                <w:szCs w:val="20"/>
                <w:lang w:eastAsia="fr-FR"/>
              </w:rPr>
              <w:t>ANT-group</w:t>
            </w:r>
            <w:r w:rsidRPr="00F6681A">
              <w:rPr>
                <w:rFonts w:ascii="Times New Roman" w:eastAsia="Times New Roman" w:hAnsi="Times New Roman" w:cs="Times New Roman"/>
                <w:b/>
                <w:bCs/>
                <w:sz w:val="20"/>
                <w:szCs w:val="20"/>
                <w:lang w:eastAsia="fr-FR"/>
              </w:rPr>
              <w:br/>
              <w:t xml:space="preserve"> (N = 39)</w:t>
            </w:r>
          </w:p>
        </w:tc>
        <w:tc>
          <w:tcPr>
            <w:tcW w:w="719" w:type="pct"/>
            <w:tcBorders>
              <w:top w:val="single" w:sz="4" w:space="0" w:color="auto"/>
              <w:left w:val="nil"/>
              <w:bottom w:val="single" w:sz="4" w:space="0" w:color="auto"/>
              <w:right w:val="nil"/>
            </w:tcBorders>
            <w:shd w:val="clear" w:color="auto" w:fill="auto"/>
            <w:vAlign w:val="center"/>
            <w:hideMark/>
          </w:tcPr>
          <w:p w:rsidR="00B60831" w:rsidRPr="00F6681A" w:rsidRDefault="00B60831" w:rsidP="008E2F25">
            <w:pPr>
              <w:spacing w:after="0" w:line="240" w:lineRule="auto"/>
              <w:jc w:val="center"/>
              <w:rPr>
                <w:rFonts w:ascii="Times New Roman" w:eastAsia="Times New Roman" w:hAnsi="Times New Roman" w:cs="Times New Roman"/>
                <w:b/>
                <w:bCs/>
                <w:sz w:val="20"/>
                <w:szCs w:val="20"/>
                <w:lang w:eastAsia="fr-FR"/>
              </w:rPr>
            </w:pPr>
            <w:proofErr w:type="spellStart"/>
            <w:r w:rsidRPr="00F6681A">
              <w:rPr>
                <w:rFonts w:ascii="Times New Roman" w:eastAsia="Times New Roman" w:hAnsi="Times New Roman" w:cs="Times New Roman"/>
                <w:b/>
                <w:bCs/>
                <w:sz w:val="20"/>
                <w:szCs w:val="20"/>
                <w:lang w:eastAsia="fr-FR"/>
              </w:rPr>
              <w:t>MI-group</w:t>
            </w:r>
            <w:proofErr w:type="spellEnd"/>
            <w:r w:rsidRPr="00F6681A">
              <w:rPr>
                <w:rFonts w:ascii="Times New Roman" w:eastAsia="Times New Roman" w:hAnsi="Times New Roman" w:cs="Times New Roman"/>
                <w:b/>
                <w:bCs/>
                <w:sz w:val="20"/>
                <w:szCs w:val="20"/>
                <w:lang w:eastAsia="fr-FR"/>
              </w:rPr>
              <w:br/>
              <w:t xml:space="preserve"> (N = 101)</w:t>
            </w:r>
          </w:p>
        </w:tc>
        <w:tc>
          <w:tcPr>
            <w:tcW w:w="719" w:type="pct"/>
            <w:tcBorders>
              <w:top w:val="single" w:sz="4" w:space="0" w:color="auto"/>
              <w:left w:val="nil"/>
              <w:bottom w:val="single" w:sz="4" w:space="0" w:color="auto"/>
              <w:right w:val="nil"/>
            </w:tcBorders>
            <w:shd w:val="clear" w:color="auto" w:fill="auto"/>
            <w:vAlign w:val="center"/>
            <w:hideMark/>
          </w:tcPr>
          <w:p w:rsidR="00B60831" w:rsidRPr="00F6681A" w:rsidRDefault="00B60831" w:rsidP="008E2F25">
            <w:pPr>
              <w:spacing w:after="0" w:line="240" w:lineRule="auto"/>
              <w:jc w:val="center"/>
              <w:rPr>
                <w:rFonts w:ascii="Times New Roman" w:eastAsia="Times New Roman" w:hAnsi="Times New Roman" w:cs="Times New Roman"/>
                <w:b/>
                <w:bCs/>
                <w:sz w:val="20"/>
                <w:szCs w:val="20"/>
                <w:lang w:eastAsia="fr-FR"/>
              </w:rPr>
            </w:pPr>
            <w:r w:rsidRPr="00F6681A">
              <w:rPr>
                <w:rFonts w:ascii="Times New Roman" w:eastAsia="Times New Roman" w:hAnsi="Times New Roman" w:cs="Times New Roman"/>
                <w:b/>
                <w:bCs/>
                <w:sz w:val="20"/>
                <w:szCs w:val="20"/>
                <w:lang w:eastAsia="fr-FR"/>
              </w:rPr>
              <w:t>NBS-group</w:t>
            </w:r>
            <w:r w:rsidRPr="00F6681A">
              <w:rPr>
                <w:rFonts w:ascii="Times New Roman" w:eastAsia="Times New Roman" w:hAnsi="Times New Roman" w:cs="Times New Roman"/>
                <w:b/>
                <w:bCs/>
                <w:sz w:val="20"/>
                <w:szCs w:val="20"/>
                <w:lang w:eastAsia="fr-FR"/>
              </w:rPr>
              <w:br/>
              <w:t xml:space="preserve"> (N = 601)</w:t>
            </w:r>
          </w:p>
        </w:tc>
        <w:tc>
          <w:tcPr>
            <w:tcW w:w="717" w:type="pct"/>
            <w:tcBorders>
              <w:top w:val="single" w:sz="4" w:space="0" w:color="auto"/>
              <w:left w:val="nil"/>
              <w:bottom w:val="single" w:sz="4" w:space="0" w:color="auto"/>
              <w:right w:val="nil"/>
            </w:tcBorders>
            <w:shd w:val="clear" w:color="auto" w:fill="auto"/>
            <w:vAlign w:val="center"/>
            <w:hideMark/>
          </w:tcPr>
          <w:p w:rsidR="00B60831" w:rsidRPr="00F6681A" w:rsidRDefault="00B60831" w:rsidP="008E2F25">
            <w:pPr>
              <w:spacing w:after="0" w:line="240" w:lineRule="auto"/>
              <w:jc w:val="center"/>
              <w:rPr>
                <w:rFonts w:ascii="Times New Roman" w:eastAsia="Times New Roman" w:hAnsi="Times New Roman" w:cs="Times New Roman"/>
                <w:b/>
                <w:bCs/>
                <w:sz w:val="20"/>
                <w:szCs w:val="20"/>
                <w:lang w:eastAsia="fr-FR"/>
              </w:rPr>
            </w:pPr>
            <w:r w:rsidRPr="00F6681A">
              <w:rPr>
                <w:rFonts w:ascii="Times New Roman" w:eastAsia="Times New Roman" w:hAnsi="Times New Roman" w:cs="Times New Roman"/>
                <w:b/>
                <w:bCs/>
                <w:sz w:val="20"/>
                <w:szCs w:val="20"/>
                <w:lang w:eastAsia="fr-FR"/>
              </w:rPr>
              <w:t>LS-group</w:t>
            </w:r>
            <w:r w:rsidRPr="00F6681A">
              <w:rPr>
                <w:rFonts w:ascii="Times New Roman" w:eastAsia="Times New Roman" w:hAnsi="Times New Roman" w:cs="Times New Roman"/>
                <w:b/>
                <w:bCs/>
                <w:sz w:val="20"/>
                <w:szCs w:val="20"/>
                <w:lang w:eastAsia="fr-FR"/>
              </w:rPr>
              <w:br/>
              <w:t xml:space="preserve"> (N = 38)</w:t>
            </w:r>
          </w:p>
        </w:tc>
      </w:tr>
      <w:tr w:rsidR="00F6681A" w:rsidRPr="00F6681A" w:rsidTr="008E2F25">
        <w:trPr>
          <w:trHeight w:val="300"/>
        </w:trPr>
        <w:tc>
          <w:tcPr>
            <w:tcW w:w="5000" w:type="pct"/>
            <w:gridSpan w:val="6"/>
            <w:tcBorders>
              <w:top w:val="single" w:sz="4" w:space="0" w:color="auto"/>
              <w:left w:val="nil"/>
              <w:bottom w:val="nil"/>
              <w:right w:val="nil"/>
            </w:tcBorders>
            <w:shd w:val="clear" w:color="auto" w:fill="FFFFFF" w:themeFill="background1"/>
            <w:noWrap/>
            <w:vAlign w:val="center"/>
            <w:hideMark/>
          </w:tcPr>
          <w:p w:rsidR="00B60831" w:rsidRPr="00F6681A" w:rsidRDefault="00B60831" w:rsidP="008E2F25">
            <w:pPr>
              <w:spacing w:after="0" w:line="240" w:lineRule="auto"/>
              <w:rPr>
                <w:rFonts w:ascii="Times New Roman" w:eastAsia="Times New Roman" w:hAnsi="Times New Roman" w:cs="Times New Roman"/>
                <w:b/>
                <w:bCs/>
                <w:sz w:val="20"/>
                <w:szCs w:val="20"/>
                <w:lang w:eastAsia="fr-FR"/>
              </w:rPr>
            </w:pPr>
            <w:proofErr w:type="spellStart"/>
            <w:r w:rsidRPr="00F6681A">
              <w:rPr>
                <w:rFonts w:ascii="Times New Roman" w:eastAsia="Times New Roman" w:hAnsi="Times New Roman" w:cs="Times New Roman"/>
                <w:b/>
                <w:bCs/>
                <w:sz w:val="20"/>
                <w:szCs w:val="20"/>
                <w:lang w:eastAsia="fr-FR"/>
              </w:rPr>
              <w:t>Sex</w:t>
            </w:r>
            <w:proofErr w:type="spellEnd"/>
            <w:r w:rsidRPr="00F6681A">
              <w:rPr>
                <w:rFonts w:ascii="Times New Roman" w:eastAsia="Times New Roman" w:hAnsi="Times New Roman" w:cs="Times New Roman"/>
                <w:b/>
                <w:bCs/>
                <w:sz w:val="20"/>
                <w:szCs w:val="20"/>
                <w:lang w:eastAsia="fr-FR"/>
              </w:rPr>
              <w:t>, n (%)</w:t>
            </w:r>
          </w:p>
        </w:tc>
      </w:tr>
      <w:tr w:rsidR="00F6681A" w:rsidRPr="00F6681A" w:rsidTr="008E2F25">
        <w:trPr>
          <w:trHeight w:val="279"/>
        </w:trPr>
        <w:tc>
          <w:tcPr>
            <w:tcW w:w="1407" w:type="pct"/>
            <w:tcBorders>
              <w:left w:val="nil"/>
              <w:right w:val="nil"/>
            </w:tcBorders>
            <w:shd w:val="clear" w:color="auto" w:fill="auto"/>
            <w:vAlign w:val="center"/>
            <w:hideMark/>
          </w:tcPr>
          <w:p w:rsidR="00B60831" w:rsidRPr="00F6681A" w:rsidRDefault="00B60831" w:rsidP="008E2F25">
            <w:pPr>
              <w:spacing w:after="0" w:line="240" w:lineRule="auto"/>
              <w:ind w:firstLineChars="100" w:firstLine="200"/>
              <w:rPr>
                <w:rFonts w:ascii="Times New Roman" w:eastAsia="Times New Roman" w:hAnsi="Times New Roman" w:cs="Times New Roman"/>
                <w:sz w:val="20"/>
                <w:szCs w:val="20"/>
                <w:lang w:eastAsia="fr-FR"/>
              </w:rPr>
            </w:pPr>
            <w:r w:rsidRPr="00F6681A">
              <w:rPr>
                <w:rFonts w:ascii="Times New Roman" w:eastAsia="Times New Roman" w:hAnsi="Times New Roman" w:cs="Times New Roman"/>
                <w:sz w:val="20"/>
                <w:szCs w:val="20"/>
                <w:lang w:eastAsia="fr-FR"/>
              </w:rPr>
              <w:t>Male</w:t>
            </w:r>
          </w:p>
        </w:tc>
        <w:tc>
          <w:tcPr>
            <w:tcW w:w="719" w:type="pct"/>
            <w:tcBorders>
              <w:left w:val="nil"/>
              <w:right w:val="nil"/>
            </w:tcBorders>
            <w:shd w:val="clear" w:color="auto" w:fill="FFFFFF" w:themeFill="background1"/>
            <w:vAlign w:val="center"/>
            <w:hideMark/>
          </w:tcPr>
          <w:p w:rsidR="00B60831" w:rsidRPr="00F6681A" w:rsidRDefault="00B60831" w:rsidP="008E2F25">
            <w:pPr>
              <w:spacing w:after="0" w:line="240" w:lineRule="auto"/>
              <w:jc w:val="center"/>
              <w:rPr>
                <w:rFonts w:ascii="Times New Roman" w:eastAsia="Times New Roman" w:hAnsi="Times New Roman" w:cs="Times New Roman"/>
                <w:sz w:val="20"/>
                <w:szCs w:val="20"/>
                <w:lang w:eastAsia="fr-FR"/>
              </w:rPr>
            </w:pPr>
            <w:r w:rsidRPr="00F6681A">
              <w:rPr>
                <w:rFonts w:ascii="Times New Roman" w:eastAsia="Times New Roman" w:hAnsi="Times New Roman" w:cs="Times New Roman"/>
                <w:sz w:val="20"/>
                <w:szCs w:val="20"/>
                <w:lang w:eastAsia="fr-FR"/>
              </w:rPr>
              <w:t>385 (49.4%)</w:t>
            </w:r>
          </w:p>
        </w:tc>
        <w:tc>
          <w:tcPr>
            <w:tcW w:w="719" w:type="pct"/>
            <w:tcBorders>
              <w:left w:val="nil"/>
              <w:right w:val="nil"/>
            </w:tcBorders>
            <w:shd w:val="clear" w:color="auto" w:fill="FFFFFF" w:themeFill="background1"/>
            <w:vAlign w:val="center"/>
            <w:hideMark/>
          </w:tcPr>
          <w:p w:rsidR="00B60831" w:rsidRPr="00F6681A" w:rsidRDefault="00B60831" w:rsidP="008E2F25">
            <w:pPr>
              <w:spacing w:after="0" w:line="240" w:lineRule="auto"/>
              <w:jc w:val="center"/>
              <w:rPr>
                <w:rFonts w:ascii="Times New Roman" w:eastAsia="Times New Roman" w:hAnsi="Times New Roman" w:cs="Times New Roman"/>
                <w:sz w:val="20"/>
                <w:szCs w:val="20"/>
                <w:lang w:eastAsia="fr-FR"/>
              </w:rPr>
            </w:pPr>
            <w:r w:rsidRPr="00F6681A">
              <w:rPr>
                <w:rFonts w:ascii="Times New Roman" w:eastAsia="Times New Roman" w:hAnsi="Times New Roman" w:cs="Times New Roman"/>
                <w:sz w:val="20"/>
                <w:szCs w:val="20"/>
                <w:lang w:eastAsia="fr-FR"/>
              </w:rPr>
              <w:t>13 (33.3%)</w:t>
            </w:r>
          </w:p>
        </w:tc>
        <w:tc>
          <w:tcPr>
            <w:tcW w:w="719" w:type="pct"/>
            <w:tcBorders>
              <w:left w:val="nil"/>
              <w:right w:val="nil"/>
            </w:tcBorders>
            <w:shd w:val="clear" w:color="auto" w:fill="FFFFFF" w:themeFill="background1"/>
            <w:vAlign w:val="center"/>
            <w:hideMark/>
          </w:tcPr>
          <w:p w:rsidR="00B60831" w:rsidRPr="00F6681A" w:rsidRDefault="00B60831" w:rsidP="008E2F25">
            <w:pPr>
              <w:spacing w:after="0" w:line="240" w:lineRule="auto"/>
              <w:jc w:val="center"/>
              <w:rPr>
                <w:rFonts w:ascii="Times New Roman" w:eastAsia="Times New Roman" w:hAnsi="Times New Roman" w:cs="Times New Roman"/>
                <w:sz w:val="20"/>
                <w:szCs w:val="20"/>
                <w:lang w:eastAsia="fr-FR"/>
              </w:rPr>
            </w:pPr>
            <w:r w:rsidRPr="00F6681A">
              <w:rPr>
                <w:rFonts w:ascii="Times New Roman" w:eastAsia="Times New Roman" w:hAnsi="Times New Roman" w:cs="Times New Roman"/>
                <w:sz w:val="20"/>
                <w:szCs w:val="20"/>
                <w:lang w:eastAsia="fr-FR"/>
              </w:rPr>
              <w:t>52 (51.5%)</w:t>
            </w:r>
          </w:p>
        </w:tc>
        <w:tc>
          <w:tcPr>
            <w:tcW w:w="719" w:type="pct"/>
            <w:tcBorders>
              <w:left w:val="nil"/>
              <w:right w:val="nil"/>
            </w:tcBorders>
            <w:shd w:val="clear" w:color="auto" w:fill="auto"/>
            <w:vAlign w:val="center"/>
            <w:hideMark/>
          </w:tcPr>
          <w:p w:rsidR="00B60831" w:rsidRPr="00F6681A" w:rsidRDefault="00B60831" w:rsidP="008E2F25">
            <w:pPr>
              <w:spacing w:after="0" w:line="240" w:lineRule="auto"/>
              <w:jc w:val="center"/>
              <w:rPr>
                <w:rFonts w:ascii="Times New Roman" w:eastAsia="Times New Roman" w:hAnsi="Times New Roman" w:cs="Times New Roman"/>
                <w:sz w:val="20"/>
                <w:szCs w:val="20"/>
                <w:lang w:eastAsia="fr-FR"/>
              </w:rPr>
            </w:pPr>
            <w:r w:rsidRPr="00F6681A">
              <w:rPr>
                <w:rFonts w:ascii="Times New Roman" w:eastAsia="Times New Roman" w:hAnsi="Times New Roman" w:cs="Times New Roman"/>
                <w:sz w:val="20"/>
                <w:szCs w:val="20"/>
                <w:lang w:eastAsia="fr-FR"/>
              </w:rPr>
              <w:t>295 (49.1%)</w:t>
            </w:r>
          </w:p>
        </w:tc>
        <w:tc>
          <w:tcPr>
            <w:tcW w:w="717" w:type="pct"/>
            <w:tcBorders>
              <w:left w:val="nil"/>
              <w:right w:val="nil"/>
            </w:tcBorders>
            <w:shd w:val="clear" w:color="auto" w:fill="auto"/>
            <w:vAlign w:val="center"/>
            <w:hideMark/>
          </w:tcPr>
          <w:p w:rsidR="00B60831" w:rsidRPr="00F6681A" w:rsidRDefault="00B60831" w:rsidP="008E2F25">
            <w:pPr>
              <w:spacing w:after="0" w:line="240" w:lineRule="auto"/>
              <w:jc w:val="center"/>
              <w:rPr>
                <w:rFonts w:ascii="Times New Roman" w:eastAsia="Times New Roman" w:hAnsi="Times New Roman" w:cs="Times New Roman"/>
                <w:sz w:val="20"/>
                <w:szCs w:val="20"/>
                <w:lang w:eastAsia="fr-FR"/>
              </w:rPr>
            </w:pPr>
            <w:r w:rsidRPr="00F6681A">
              <w:rPr>
                <w:rFonts w:ascii="Times New Roman" w:eastAsia="Times New Roman" w:hAnsi="Times New Roman" w:cs="Times New Roman"/>
                <w:sz w:val="20"/>
                <w:szCs w:val="20"/>
                <w:lang w:eastAsia="fr-FR"/>
              </w:rPr>
              <w:t>25 (65.8%)</w:t>
            </w:r>
          </w:p>
        </w:tc>
      </w:tr>
      <w:tr w:rsidR="00F6681A" w:rsidRPr="00F6681A" w:rsidTr="008E2F25">
        <w:trPr>
          <w:trHeight w:val="279"/>
        </w:trPr>
        <w:tc>
          <w:tcPr>
            <w:tcW w:w="1407" w:type="pct"/>
            <w:tcBorders>
              <w:top w:val="nil"/>
              <w:left w:val="nil"/>
              <w:right w:val="nil"/>
            </w:tcBorders>
            <w:shd w:val="clear" w:color="auto" w:fill="auto"/>
            <w:vAlign w:val="center"/>
            <w:hideMark/>
          </w:tcPr>
          <w:p w:rsidR="00B60831" w:rsidRPr="00F6681A" w:rsidRDefault="00B60831" w:rsidP="008E2F25">
            <w:pPr>
              <w:spacing w:after="0" w:line="240" w:lineRule="auto"/>
              <w:ind w:firstLineChars="100" w:firstLine="200"/>
              <w:rPr>
                <w:rFonts w:ascii="Times New Roman" w:eastAsia="Times New Roman" w:hAnsi="Times New Roman" w:cs="Times New Roman"/>
                <w:sz w:val="20"/>
                <w:szCs w:val="20"/>
                <w:lang w:eastAsia="fr-FR"/>
              </w:rPr>
            </w:pPr>
            <w:proofErr w:type="spellStart"/>
            <w:r w:rsidRPr="00F6681A">
              <w:rPr>
                <w:rFonts w:ascii="Times New Roman" w:eastAsia="Times New Roman" w:hAnsi="Times New Roman" w:cs="Times New Roman"/>
                <w:sz w:val="20"/>
                <w:szCs w:val="20"/>
                <w:lang w:eastAsia="fr-FR"/>
              </w:rPr>
              <w:t>Female</w:t>
            </w:r>
            <w:proofErr w:type="spellEnd"/>
          </w:p>
        </w:tc>
        <w:tc>
          <w:tcPr>
            <w:tcW w:w="719" w:type="pct"/>
            <w:tcBorders>
              <w:top w:val="nil"/>
              <w:left w:val="nil"/>
              <w:right w:val="nil"/>
            </w:tcBorders>
            <w:shd w:val="clear" w:color="auto" w:fill="FFFFFF" w:themeFill="background1"/>
            <w:vAlign w:val="center"/>
            <w:hideMark/>
          </w:tcPr>
          <w:p w:rsidR="00B60831" w:rsidRPr="00F6681A" w:rsidRDefault="00B60831" w:rsidP="008E2F25">
            <w:pPr>
              <w:spacing w:after="0" w:line="240" w:lineRule="auto"/>
              <w:jc w:val="center"/>
              <w:rPr>
                <w:rFonts w:ascii="Times New Roman" w:eastAsia="Times New Roman" w:hAnsi="Times New Roman" w:cs="Times New Roman"/>
                <w:sz w:val="20"/>
                <w:szCs w:val="20"/>
                <w:lang w:eastAsia="fr-FR"/>
              </w:rPr>
            </w:pPr>
            <w:r w:rsidRPr="00F6681A">
              <w:rPr>
                <w:rFonts w:ascii="Times New Roman" w:eastAsia="Times New Roman" w:hAnsi="Times New Roman" w:cs="Times New Roman"/>
                <w:sz w:val="20"/>
                <w:szCs w:val="20"/>
                <w:lang w:eastAsia="fr-FR"/>
              </w:rPr>
              <w:t>394 (50.6%)</w:t>
            </w:r>
          </w:p>
        </w:tc>
        <w:tc>
          <w:tcPr>
            <w:tcW w:w="719" w:type="pct"/>
            <w:tcBorders>
              <w:top w:val="nil"/>
              <w:left w:val="nil"/>
              <w:right w:val="nil"/>
            </w:tcBorders>
            <w:shd w:val="clear" w:color="auto" w:fill="FFFFFF" w:themeFill="background1"/>
            <w:vAlign w:val="center"/>
            <w:hideMark/>
          </w:tcPr>
          <w:p w:rsidR="00B60831" w:rsidRPr="00F6681A" w:rsidRDefault="00B60831" w:rsidP="008E2F25">
            <w:pPr>
              <w:spacing w:after="0" w:line="240" w:lineRule="auto"/>
              <w:jc w:val="center"/>
              <w:rPr>
                <w:rFonts w:ascii="Times New Roman" w:eastAsia="Times New Roman" w:hAnsi="Times New Roman" w:cs="Times New Roman"/>
                <w:sz w:val="20"/>
                <w:szCs w:val="20"/>
                <w:lang w:eastAsia="fr-FR"/>
              </w:rPr>
            </w:pPr>
            <w:r w:rsidRPr="00F6681A">
              <w:rPr>
                <w:rFonts w:ascii="Times New Roman" w:eastAsia="Times New Roman" w:hAnsi="Times New Roman" w:cs="Times New Roman"/>
                <w:sz w:val="20"/>
                <w:szCs w:val="20"/>
                <w:lang w:eastAsia="fr-FR"/>
              </w:rPr>
              <w:t>26 (66.7%)</w:t>
            </w:r>
          </w:p>
        </w:tc>
        <w:tc>
          <w:tcPr>
            <w:tcW w:w="719" w:type="pct"/>
            <w:tcBorders>
              <w:top w:val="nil"/>
              <w:left w:val="nil"/>
              <w:right w:val="nil"/>
            </w:tcBorders>
            <w:shd w:val="clear" w:color="auto" w:fill="FFFFFF" w:themeFill="background1"/>
            <w:vAlign w:val="center"/>
            <w:hideMark/>
          </w:tcPr>
          <w:p w:rsidR="00B60831" w:rsidRPr="00F6681A" w:rsidRDefault="00B60831" w:rsidP="008E2F25">
            <w:pPr>
              <w:spacing w:after="0" w:line="240" w:lineRule="auto"/>
              <w:jc w:val="center"/>
              <w:rPr>
                <w:rFonts w:ascii="Times New Roman" w:eastAsia="Times New Roman" w:hAnsi="Times New Roman" w:cs="Times New Roman"/>
                <w:sz w:val="20"/>
                <w:szCs w:val="20"/>
                <w:lang w:eastAsia="fr-FR"/>
              </w:rPr>
            </w:pPr>
            <w:r w:rsidRPr="00F6681A">
              <w:rPr>
                <w:rFonts w:ascii="Times New Roman" w:eastAsia="Times New Roman" w:hAnsi="Times New Roman" w:cs="Times New Roman"/>
                <w:sz w:val="20"/>
                <w:szCs w:val="20"/>
                <w:lang w:eastAsia="fr-FR"/>
              </w:rPr>
              <w:t>49 (48.5%)</w:t>
            </w:r>
          </w:p>
        </w:tc>
        <w:tc>
          <w:tcPr>
            <w:tcW w:w="719" w:type="pct"/>
            <w:tcBorders>
              <w:top w:val="nil"/>
              <w:left w:val="nil"/>
              <w:right w:val="nil"/>
            </w:tcBorders>
            <w:shd w:val="clear" w:color="auto" w:fill="auto"/>
            <w:vAlign w:val="center"/>
            <w:hideMark/>
          </w:tcPr>
          <w:p w:rsidR="00B60831" w:rsidRPr="00F6681A" w:rsidRDefault="00B60831" w:rsidP="008E2F25">
            <w:pPr>
              <w:spacing w:after="0" w:line="240" w:lineRule="auto"/>
              <w:jc w:val="center"/>
              <w:rPr>
                <w:rFonts w:ascii="Times New Roman" w:eastAsia="Times New Roman" w:hAnsi="Times New Roman" w:cs="Times New Roman"/>
                <w:sz w:val="20"/>
                <w:szCs w:val="20"/>
                <w:lang w:eastAsia="fr-FR"/>
              </w:rPr>
            </w:pPr>
            <w:r w:rsidRPr="00F6681A">
              <w:rPr>
                <w:rFonts w:ascii="Times New Roman" w:eastAsia="Times New Roman" w:hAnsi="Times New Roman" w:cs="Times New Roman"/>
                <w:sz w:val="20"/>
                <w:szCs w:val="20"/>
                <w:lang w:eastAsia="fr-FR"/>
              </w:rPr>
              <w:t>306 (50.9%)</w:t>
            </w:r>
          </w:p>
        </w:tc>
        <w:tc>
          <w:tcPr>
            <w:tcW w:w="717" w:type="pct"/>
            <w:tcBorders>
              <w:top w:val="nil"/>
              <w:left w:val="nil"/>
              <w:right w:val="nil"/>
            </w:tcBorders>
            <w:shd w:val="clear" w:color="auto" w:fill="auto"/>
            <w:vAlign w:val="center"/>
            <w:hideMark/>
          </w:tcPr>
          <w:p w:rsidR="00B60831" w:rsidRPr="00F6681A" w:rsidRDefault="00B60831" w:rsidP="008E2F25">
            <w:pPr>
              <w:spacing w:after="0" w:line="240" w:lineRule="auto"/>
              <w:jc w:val="center"/>
              <w:rPr>
                <w:rFonts w:ascii="Times New Roman" w:eastAsia="Times New Roman" w:hAnsi="Times New Roman" w:cs="Times New Roman"/>
                <w:sz w:val="20"/>
                <w:szCs w:val="20"/>
                <w:lang w:eastAsia="fr-FR"/>
              </w:rPr>
            </w:pPr>
            <w:r w:rsidRPr="00F6681A">
              <w:rPr>
                <w:rFonts w:ascii="Times New Roman" w:eastAsia="Times New Roman" w:hAnsi="Times New Roman" w:cs="Times New Roman"/>
                <w:sz w:val="20"/>
                <w:szCs w:val="20"/>
                <w:lang w:eastAsia="fr-FR"/>
              </w:rPr>
              <w:t>13 (34.2%)</w:t>
            </w:r>
          </w:p>
        </w:tc>
      </w:tr>
      <w:tr w:rsidR="00F6681A" w:rsidRPr="00F6681A" w:rsidTr="008E2F25">
        <w:trPr>
          <w:trHeight w:val="300"/>
        </w:trPr>
        <w:tc>
          <w:tcPr>
            <w:tcW w:w="5000" w:type="pct"/>
            <w:gridSpan w:val="6"/>
            <w:tcBorders>
              <w:left w:val="nil"/>
              <w:bottom w:val="nil"/>
              <w:right w:val="nil"/>
            </w:tcBorders>
            <w:shd w:val="clear" w:color="auto" w:fill="FFFFFF" w:themeFill="background1"/>
            <w:noWrap/>
            <w:vAlign w:val="center"/>
            <w:hideMark/>
          </w:tcPr>
          <w:p w:rsidR="00B60831" w:rsidRPr="00F6681A" w:rsidRDefault="00B60831" w:rsidP="008E2F25">
            <w:pPr>
              <w:spacing w:after="0" w:line="240" w:lineRule="auto"/>
              <w:rPr>
                <w:rFonts w:ascii="Times New Roman" w:eastAsia="Times New Roman" w:hAnsi="Times New Roman" w:cs="Times New Roman"/>
                <w:b/>
                <w:bCs/>
                <w:sz w:val="20"/>
                <w:szCs w:val="20"/>
                <w:lang w:val="en-US" w:eastAsia="fr-FR"/>
              </w:rPr>
            </w:pPr>
            <w:r w:rsidRPr="00F6681A">
              <w:rPr>
                <w:rFonts w:ascii="Times New Roman" w:eastAsia="Times New Roman" w:hAnsi="Times New Roman" w:cs="Times New Roman"/>
                <w:b/>
                <w:bCs/>
                <w:sz w:val="20"/>
                <w:szCs w:val="20"/>
                <w:lang w:val="en-US" w:eastAsia="fr-FR"/>
              </w:rPr>
              <w:t>Age at diagnosis (in months)</w:t>
            </w:r>
          </w:p>
        </w:tc>
      </w:tr>
      <w:tr w:rsidR="00F6681A" w:rsidRPr="00F6681A" w:rsidTr="008E2F25">
        <w:trPr>
          <w:trHeight w:val="279"/>
        </w:trPr>
        <w:tc>
          <w:tcPr>
            <w:tcW w:w="1407" w:type="pct"/>
            <w:tcBorders>
              <w:left w:val="nil"/>
              <w:right w:val="nil"/>
            </w:tcBorders>
            <w:shd w:val="clear" w:color="auto" w:fill="auto"/>
            <w:vAlign w:val="center"/>
            <w:hideMark/>
          </w:tcPr>
          <w:p w:rsidR="00B60831" w:rsidRPr="00F6681A" w:rsidRDefault="00B60831" w:rsidP="008E2F25">
            <w:pPr>
              <w:spacing w:after="0" w:line="240" w:lineRule="auto"/>
              <w:ind w:firstLineChars="100" w:firstLine="200"/>
              <w:rPr>
                <w:rFonts w:ascii="Times New Roman" w:eastAsia="Times New Roman" w:hAnsi="Times New Roman" w:cs="Times New Roman"/>
                <w:sz w:val="20"/>
                <w:szCs w:val="20"/>
                <w:lang w:eastAsia="fr-FR"/>
              </w:rPr>
            </w:pPr>
            <w:r w:rsidRPr="00F6681A">
              <w:rPr>
                <w:rFonts w:ascii="Times New Roman" w:eastAsia="Times New Roman" w:hAnsi="Times New Roman" w:cs="Times New Roman"/>
                <w:sz w:val="20"/>
                <w:szCs w:val="20"/>
                <w:lang w:eastAsia="fr-FR"/>
              </w:rPr>
              <w:t>N (%)</w:t>
            </w:r>
          </w:p>
        </w:tc>
        <w:tc>
          <w:tcPr>
            <w:tcW w:w="719" w:type="pct"/>
            <w:tcBorders>
              <w:left w:val="nil"/>
              <w:right w:val="nil"/>
            </w:tcBorders>
            <w:shd w:val="clear" w:color="auto" w:fill="FFFFFF" w:themeFill="background1"/>
            <w:vAlign w:val="center"/>
            <w:hideMark/>
          </w:tcPr>
          <w:p w:rsidR="00B60831" w:rsidRPr="00F6681A" w:rsidRDefault="00B60831" w:rsidP="008E2F25">
            <w:pPr>
              <w:spacing w:after="0" w:line="240" w:lineRule="auto"/>
              <w:jc w:val="center"/>
              <w:rPr>
                <w:rFonts w:ascii="Times New Roman" w:eastAsia="Times New Roman" w:hAnsi="Times New Roman" w:cs="Times New Roman"/>
                <w:sz w:val="20"/>
                <w:szCs w:val="20"/>
                <w:lang w:eastAsia="fr-FR"/>
              </w:rPr>
            </w:pPr>
            <w:r w:rsidRPr="00F6681A">
              <w:rPr>
                <w:rFonts w:ascii="Times New Roman" w:eastAsia="Times New Roman" w:hAnsi="Times New Roman" w:cs="Times New Roman"/>
                <w:sz w:val="20"/>
                <w:szCs w:val="20"/>
                <w:lang w:eastAsia="fr-FR"/>
              </w:rPr>
              <w:t>736 (94.5%)</w:t>
            </w:r>
          </w:p>
        </w:tc>
        <w:tc>
          <w:tcPr>
            <w:tcW w:w="719" w:type="pct"/>
            <w:tcBorders>
              <w:left w:val="nil"/>
              <w:right w:val="nil"/>
            </w:tcBorders>
            <w:shd w:val="clear" w:color="auto" w:fill="FFFFFF" w:themeFill="background1"/>
            <w:vAlign w:val="center"/>
          </w:tcPr>
          <w:p w:rsidR="00B60831" w:rsidRPr="00F6681A" w:rsidRDefault="00B60831" w:rsidP="008E2F25">
            <w:pPr>
              <w:spacing w:after="0" w:line="240" w:lineRule="auto"/>
              <w:jc w:val="center"/>
              <w:rPr>
                <w:rFonts w:ascii="Times New Roman" w:eastAsia="Times New Roman" w:hAnsi="Times New Roman" w:cs="Times New Roman"/>
                <w:sz w:val="20"/>
                <w:szCs w:val="20"/>
                <w:lang w:eastAsia="fr-FR"/>
              </w:rPr>
            </w:pPr>
            <w:r w:rsidRPr="00F6681A">
              <w:rPr>
                <w:rFonts w:ascii="Times New Roman" w:eastAsia="Times New Roman" w:hAnsi="Times New Roman" w:cs="Times New Roman"/>
                <w:sz w:val="20"/>
                <w:szCs w:val="20"/>
                <w:lang w:eastAsia="fr-FR"/>
              </w:rPr>
              <w:t>-</w:t>
            </w:r>
          </w:p>
        </w:tc>
        <w:tc>
          <w:tcPr>
            <w:tcW w:w="719" w:type="pct"/>
            <w:tcBorders>
              <w:left w:val="nil"/>
              <w:right w:val="nil"/>
            </w:tcBorders>
            <w:shd w:val="clear" w:color="auto" w:fill="FFFFFF" w:themeFill="background1"/>
            <w:vAlign w:val="center"/>
            <w:hideMark/>
          </w:tcPr>
          <w:p w:rsidR="00B60831" w:rsidRPr="00F6681A" w:rsidRDefault="00B60831" w:rsidP="008E2F25">
            <w:pPr>
              <w:spacing w:after="0" w:line="240" w:lineRule="auto"/>
              <w:jc w:val="center"/>
              <w:rPr>
                <w:rFonts w:ascii="Times New Roman" w:eastAsia="Times New Roman" w:hAnsi="Times New Roman" w:cs="Times New Roman"/>
                <w:sz w:val="20"/>
                <w:szCs w:val="20"/>
                <w:lang w:eastAsia="fr-FR"/>
              </w:rPr>
            </w:pPr>
            <w:r w:rsidRPr="00F6681A">
              <w:rPr>
                <w:rFonts w:ascii="Times New Roman" w:eastAsia="Times New Roman" w:hAnsi="Times New Roman" w:cs="Times New Roman"/>
                <w:sz w:val="20"/>
                <w:szCs w:val="20"/>
                <w:lang w:eastAsia="fr-FR"/>
              </w:rPr>
              <w:t>101 (100.0%)</w:t>
            </w:r>
          </w:p>
        </w:tc>
        <w:tc>
          <w:tcPr>
            <w:tcW w:w="719" w:type="pct"/>
            <w:tcBorders>
              <w:left w:val="nil"/>
              <w:right w:val="nil"/>
            </w:tcBorders>
            <w:shd w:val="clear" w:color="auto" w:fill="auto"/>
            <w:vAlign w:val="center"/>
            <w:hideMark/>
          </w:tcPr>
          <w:p w:rsidR="00B60831" w:rsidRPr="00F6681A" w:rsidRDefault="00B60831" w:rsidP="008E2F25">
            <w:pPr>
              <w:spacing w:after="0" w:line="240" w:lineRule="auto"/>
              <w:jc w:val="center"/>
              <w:rPr>
                <w:rFonts w:ascii="Times New Roman" w:eastAsia="Times New Roman" w:hAnsi="Times New Roman" w:cs="Times New Roman"/>
                <w:sz w:val="20"/>
                <w:szCs w:val="20"/>
                <w:lang w:eastAsia="fr-FR"/>
              </w:rPr>
            </w:pPr>
            <w:r w:rsidRPr="00F6681A">
              <w:rPr>
                <w:rFonts w:ascii="Times New Roman" w:eastAsia="Times New Roman" w:hAnsi="Times New Roman" w:cs="Times New Roman"/>
                <w:sz w:val="20"/>
                <w:szCs w:val="20"/>
                <w:lang w:eastAsia="fr-FR"/>
              </w:rPr>
              <w:t>600 (99.8%)</w:t>
            </w:r>
          </w:p>
        </w:tc>
        <w:tc>
          <w:tcPr>
            <w:tcW w:w="717" w:type="pct"/>
            <w:tcBorders>
              <w:left w:val="nil"/>
              <w:right w:val="nil"/>
            </w:tcBorders>
            <w:shd w:val="clear" w:color="auto" w:fill="auto"/>
            <w:vAlign w:val="center"/>
            <w:hideMark/>
          </w:tcPr>
          <w:p w:rsidR="00B60831" w:rsidRPr="00F6681A" w:rsidRDefault="00B60831" w:rsidP="008E2F25">
            <w:pPr>
              <w:spacing w:after="0" w:line="240" w:lineRule="auto"/>
              <w:jc w:val="center"/>
              <w:rPr>
                <w:rFonts w:ascii="Times New Roman" w:eastAsia="Times New Roman" w:hAnsi="Times New Roman" w:cs="Times New Roman"/>
                <w:sz w:val="20"/>
                <w:szCs w:val="20"/>
                <w:lang w:eastAsia="fr-FR"/>
              </w:rPr>
            </w:pPr>
            <w:r w:rsidRPr="00F6681A">
              <w:rPr>
                <w:rFonts w:ascii="Times New Roman" w:eastAsia="Times New Roman" w:hAnsi="Times New Roman" w:cs="Times New Roman"/>
                <w:sz w:val="20"/>
                <w:szCs w:val="20"/>
                <w:lang w:eastAsia="fr-FR"/>
              </w:rPr>
              <w:t>35 (92.1%)</w:t>
            </w:r>
          </w:p>
        </w:tc>
      </w:tr>
      <w:tr w:rsidR="00F6681A" w:rsidRPr="00F6681A" w:rsidTr="008E2F25">
        <w:trPr>
          <w:trHeight w:val="279"/>
        </w:trPr>
        <w:tc>
          <w:tcPr>
            <w:tcW w:w="1407" w:type="pct"/>
            <w:tcBorders>
              <w:top w:val="nil"/>
              <w:left w:val="nil"/>
              <w:right w:val="nil"/>
            </w:tcBorders>
            <w:shd w:val="clear" w:color="auto" w:fill="auto"/>
            <w:vAlign w:val="center"/>
            <w:hideMark/>
          </w:tcPr>
          <w:p w:rsidR="00B60831" w:rsidRPr="00F6681A" w:rsidRDefault="00B60831" w:rsidP="008E2F25">
            <w:pPr>
              <w:spacing w:after="0" w:line="240" w:lineRule="auto"/>
              <w:ind w:firstLineChars="100" w:firstLine="200"/>
              <w:rPr>
                <w:rFonts w:ascii="Times New Roman" w:eastAsia="Times New Roman" w:hAnsi="Times New Roman" w:cs="Times New Roman"/>
                <w:sz w:val="20"/>
                <w:szCs w:val="20"/>
                <w:lang w:eastAsia="fr-FR"/>
              </w:rPr>
            </w:pPr>
            <w:proofErr w:type="spellStart"/>
            <w:r w:rsidRPr="00F6681A">
              <w:rPr>
                <w:rFonts w:ascii="Times New Roman" w:eastAsia="Times New Roman" w:hAnsi="Times New Roman" w:cs="Times New Roman"/>
                <w:sz w:val="20"/>
                <w:szCs w:val="20"/>
                <w:lang w:eastAsia="fr-FR"/>
              </w:rPr>
              <w:t>Mean</w:t>
            </w:r>
            <w:proofErr w:type="spellEnd"/>
            <w:r w:rsidRPr="00F6681A">
              <w:rPr>
                <w:rFonts w:ascii="Times New Roman" w:eastAsia="Times New Roman" w:hAnsi="Times New Roman" w:cs="Times New Roman"/>
                <w:sz w:val="20"/>
                <w:szCs w:val="20"/>
                <w:lang w:eastAsia="fr-FR"/>
              </w:rPr>
              <w:t xml:space="preserve"> (SD)</w:t>
            </w:r>
          </w:p>
        </w:tc>
        <w:tc>
          <w:tcPr>
            <w:tcW w:w="719" w:type="pct"/>
            <w:tcBorders>
              <w:top w:val="nil"/>
              <w:left w:val="nil"/>
              <w:right w:val="nil"/>
            </w:tcBorders>
            <w:shd w:val="clear" w:color="auto" w:fill="FFFFFF" w:themeFill="background1"/>
            <w:vAlign w:val="center"/>
            <w:hideMark/>
          </w:tcPr>
          <w:p w:rsidR="00B60831" w:rsidRPr="00F6681A" w:rsidRDefault="00B60831" w:rsidP="008E2F25">
            <w:pPr>
              <w:spacing w:after="0" w:line="240" w:lineRule="auto"/>
              <w:jc w:val="center"/>
              <w:rPr>
                <w:rFonts w:ascii="Times New Roman" w:eastAsia="Times New Roman" w:hAnsi="Times New Roman" w:cs="Times New Roman"/>
                <w:sz w:val="20"/>
                <w:szCs w:val="20"/>
                <w:lang w:eastAsia="fr-FR"/>
              </w:rPr>
            </w:pPr>
            <w:r w:rsidRPr="00F6681A">
              <w:rPr>
                <w:rFonts w:ascii="Times New Roman" w:eastAsia="Times New Roman" w:hAnsi="Times New Roman" w:cs="Times New Roman"/>
                <w:sz w:val="20"/>
                <w:szCs w:val="20"/>
                <w:lang w:eastAsia="fr-FR"/>
              </w:rPr>
              <w:t>2.4 (9.4)</w:t>
            </w:r>
          </w:p>
        </w:tc>
        <w:tc>
          <w:tcPr>
            <w:tcW w:w="719" w:type="pct"/>
            <w:tcBorders>
              <w:top w:val="nil"/>
              <w:left w:val="nil"/>
              <w:right w:val="nil"/>
            </w:tcBorders>
            <w:shd w:val="clear" w:color="auto" w:fill="FFFFFF" w:themeFill="background1"/>
            <w:vAlign w:val="center"/>
          </w:tcPr>
          <w:p w:rsidR="00B60831" w:rsidRPr="00F6681A" w:rsidRDefault="00B60831" w:rsidP="008E2F25">
            <w:pPr>
              <w:spacing w:after="0" w:line="240" w:lineRule="auto"/>
              <w:jc w:val="center"/>
              <w:rPr>
                <w:rFonts w:ascii="Times New Roman" w:eastAsia="Times New Roman" w:hAnsi="Times New Roman" w:cs="Times New Roman"/>
                <w:sz w:val="20"/>
                <w:szCs w:val="20"/>
                <w:lang w:eastAsia="fr-FR"/>
              </w:rPr>
            </w:pPr>
            <w:r w:rsidRPr="00F6681A">
              <w:rPr>
                <w:rFonts w:ascii="Times New Roman" w:eastAsia="Times New Roman" w:hAnsi="Times New Roman" w:cs="Times New Roman"/>
                <w:sz w:val="20"/>
                <w:szCs w:val="20"/>
                <w:lang w:eastAsia="fr-FR"/>
              </w:rPr>
              <w:t>-</w:t>
            </w:r>
          </w:p>
        </w:tc>
        <w:tc>
          <w:tcPr>
            <w:tcW w:w="719" w:type="pct"/>
            <w:tcBorders>
              <w:top w:val="nil"/>
              <w:left w:val="nil"/>
              <w:right w:val="nil"/>
            </w:tcBorders>
            <w:shd w:val="clear" w:color="auto" w:fill="FFFFFF" w:themeFill="background1"/>
            <w:vAlign w:val="center"/>
            <w:hideMark/>
          </w:tcPr>
          <w:p w:rsidR="00B60831" w:rsidRPr="00F6681A" w:rsidRDefault="00B60831" w:rsidP="008E2F25">
            <w:pPr>
              <w:spacing w:after="0" w:line="240" w:lineRule="auto"/>
              <w:jc w:val="center"/>
              <w:rPr>
                <w:rFonts w:ascii="Times New Roman" w:eastAsia="Times New Roman" w:hAnsi="Times New Roman" w:cs="Times New Roman"/>
                <w:sz w:val="20"/>
                <w:szCs w:val="20"/>
                <w:lang w:eastAsia="fr-FR"/>
              </w:rPr>
            </w:pPr>
            <w:r w:rsidRPr="00F6681A">
              <w:rPr>
                <w:rFonts w:ascii="Times New Roman" w:eastAsia="Times New Roman" w:hAnsi="Times New Roman" w:cs="Times New Roman"/>
                <w:sz w:val="20"/>
                <w:szCs w:val="20"/>
                <w:lang w:eastAsia="fr-FR"/>
              </w:rPr>
              <w:t>0.5 (0.8)</w:t>
            </w:r>
          </w:p>
        </w:tc>
        <w:tc>
          <w:tcPr>
            <w:tcW w:w="719" w:type="pct"/>
            <w:tcBorders>
              <w:top w:val="nil"/>
              <w:left w:val="nil"/>
              <w:right w:val="nil"/>
            </w:tcBorders>
            <w:shd w:val="clear" w:color="auto" w:fill="auto"/>
            <w:vAlign w:val="center"/>
            <w:hideMark/>
          </w:tcPr>
          <w:p w:rsidR="00B60831" w:rsidRPr="00F6681A" w:rsidRDefault="00B60831" w:rsidP="008E2F25">
            <w:pPr>
              <w:spacing w:after="0" w:line="240" w:lineRule="auto"/>
              <w:jc w:val="center"/>
              <w:rPr>
                <w:rFonts w:ascii="Times New Roman" w:eastAsia="Times New Roman" w:hAnsi="Times New Roman" w:cs="Times New Roman"/>
                <w:sz w:val="20"/>
                <w:szCs w:val="20"/>
                <w:lang w:eastAsia="fr-FR"/>
              </w:rPr>
            </w:pPr>
            <w:r w:rsidRPr="00F6681A">
              <w:rPr>
                <w:rFonts w:ascii="Times New Roman" w:eastAsia="Times New Roman" w:hAnsi="Times New Roman" w:cs="Times New Roman"/>
                <w:sz w:val="20"/>
                <w:szCs w:val="20"/>
                <w:lang w:eastAsia="fr-FR"/>
              </w:rPr>
              <w:t>1.2 (3.1)</w:t>
            </w:r>
          </w:p>
        </w:tc>
        <w:tc>
          <w:tcPr>
            <w:tcW w:w="717" w:type="pct"/>
            <w:tcBorders>
              <w:top w:val="nil"/>
              <w:left w:val="nil"/>
              <w:right w:val="nil"/>
            </w:tcBorders>
            <w:shd w:val="clear" w:color="auto" w:fill="auto"/>
            <w:vAlign w:val="center"/>
            <w:hideMark/>
          </w:tcPr>
          <w:p w:rsidR="00B60831" w:rsidRPr="00F6681A" w:rsidRDefault="00B60831" w:rsidP="008E2F25">
            <w:pPr>
              <w:spacing w:after="0" w:line="240" w:lineRule="auto"/>
              <w:jc w:val="center"/>
              <w:rPr>
                <w:rFonts w:ascii="Times New Roman" w:eastAsia="Times New Roman" w:hAnsi="Times New Roman" w:cs="Times New Roman"/>
                <w:sz w:val="20"/>
                <w:szCs w:val="20"/>
                <w:lang w:eastAsia="fr-FR"/>
              </w:rPr>
            </w:pPr>
            <w:r w:rsidRPr="00F6681A">
              <w:rPr>
                <w:rFonts w:ascii="Times New Roman" w:eastAsia="Times New Roman" w:hAnsi="Times New Roman" w:cs="Times New Roman"/>
                <w:sz w:val="20"/>
                <w:szCs w:val="20"/>
                <w:lang w:eastAsia="fr-FR"/>
              </w:rPr>
              <w:t>28.3 (31.9)</w:t>
            </w:r>
          </w:p>
        </w:tc>
      </w:tr>
      <w:tr w:rsidR="00F6681A" w:rsidRPr="00F6681A" w:rsidTr="008E2F25">
        <w:trPr>
          <w:trHeight w:val="279"/>
        </w:trPr>
        <w:tc>
          <w:tcPr>
            <w:tcW w:w="1407" w:type="pct"/>
            <w:tcBorders>
              <w:top w:val="nil"/>
              <w:left w:val="nil"/>
              <w:right w:val="nil"/>
            </w:tcBorders>
            <w:shd w:val="clear" w:color="auto" w:fill="auto"/>
            <w:vAlign w:val="center"/>
            <w:hideMark/>
          </w:tcPr>
          <w:p w:rsidR="00B60831" w:rsidRPr="00F6681A" w:rsidRDefault="00B60831" w:rsidP="008E2F25">
            <w:pPr>
              <w:spacing w:after="0" w:line="240" w:lineRule="auto"/>
              <w:ind w:firstLineChars="100" w:firstLine="200"/>
              <w:rPr>
                <w:rFonts w:ascii="Times New Roman" w:eastAsia="Times New Roman" w:hAnsi="Times New Roman" w:cs="Times New Roman"/>
                <w:sz w:val="20"/>
                <w:szCs w:val="20"/>
                <w:lang w:eastAsia="fr-FR"/>
              </w:rPr>
            </w:pPr>
            <w:proofErr w:type="spellStart"/>
            <w:r w:rsidRPr="00F6681A">
              <w:rPr>
                <w:rFonts w:ascii="Times New Roman" w:eastAsia="Times New Roman" w:hAnsi="Times New Roman" w:cs="Times New Roman"/>
                <w:sz w:val="20"/>
                <w:szCs w:val="20"/>
                <w:lang w:eastAsia="fr-FR"/>
              </w:rPr>
              <w:t>Median</w:t>
            </w:r>
            <w:proofErr w:type="spellEnd"/>
            <w:r w:rsidRPr="00F6681A">
              <w:rPr>
                <w:rFonts w:ascii="Times New Roman" w:eastAsia="Times New Roman" w:hAnsi="Times New Roman" w:cs="Times New Roman"/>
                <w:sz w:val="20"/>
                <w:szCs w:val="20"/>
                <w:lang w:eastAsia="fr-FR"/>
              </w:rPr>
              <w:t xml:space="preserve"> (Q1 - Q3)</w:t>
            </w:r>
          </w:p>
        </w:tc>
        <w:tc>
          <w:tcPr>
            <w:tcW w:w="719" w:type="pct"/>
            <w:tcBorders>
              <w:top w:val="nil"/>
              <w:left w:val="nil"/>
              <w:right w:val="nil"/>
            </w:tcBorders>
            <w:shd w:val="clear" w:color="auto" w:fill="auto"/>
            <w:vAlign w:val="center"/>
            <w:hideMark/>
          </w:tcPr>
          <w:p w:rsidR="00B60831" w:rsidRPr="00F6681A" w:rsidRDefault="00B60831" w:rsidP="008E2F25">
            <w:pPr>
              <w:spacing w:after="0" w:line="240" w:lineRule="auto"/>
              <w:jc w:val="center"/>
              <w:rPr>
                <w:rFonts w:ascii="Times New Roman" w:eastAsia="Times New Roman" w:hAnsi="Times New Roman" w:cs="Times New Roman"/>
                <w:sz w:val="20"/>
                <w:szCs w:val="20"/>
                <w:lang w:eastAsia="fr-FR"/>
              </w:rPr>
            </w:pPr>
            <w:r w:rsidRPr="00F6681A">
              <w:rPr>
                <w:rFonts w:ascii="Times New Roman" w:eastAsia="Times New Roman" w:hAnsi="Times New Roman" w:cs="Times New Roman"/>
                <w:sz w:val="20"/>
                <w:szCs w:val="20"/>
                <w:lang w:eastAsia="fr-FR"/>
              </w:rPr>
              <w:t>0.7 (0.3 - 1.2)</w:t>
            </w:r>
          </w:p>
        </w:tc>
        <w:tc>
          <w:tcPr>
            <w:tcW w:w="719" w:type="pct"/>
            <w:tcBorders>
              <w:top w:val="nil"/>
              <w:left w:val="nil"/>
              <w:right w:val="nil"/>
            </w:tcBorders>
            <w:shd w:val="clear" w:color="auto" w:fill="auto"/>
            <w:vAlign w:val="center"/>
          </w:tcPr>
          <w:p w:rsidR="00B60831" w:rsidRPr="00F6681A" w:rsidRDefault="00B60831" w:rsidP="008E2F25">
            <w:pPr>
              <w:spacing w:after="0" w:line="240" w:lineRule="auto"/>
              <w:jc w:val="center"/>
              <w:rPr>
                <w:rFonts w:ascii="Times New Roman" w:eastAsia="Times New Roman" w:hAnsi="Times New Roman" w:cs="Times New Roman"/>
                <w:sz w:val="20"/>
                <w:szCs w:val="20"/>
                <w:lang w:eastAsia="fr-FR"/>
              </w:rPr>
            </w:pPr>
            <w:r w:rsidRPr="00F6681A">
              <w:rPr>
                <w:rFonts w:ascii="Times New Roman" w:eastAsia="Times New Roman" w:hAnsi="Times New Roman" w:cs="Times New Roman"/>
                <w:sz w:val="20"/>
                <w:szCs w:val="20"/>
                <w:lang w:eastAsia="fr-FR"/>
              </w:rPr>
              <w:t>-</w:t>
            </w:r>
          </w:p>
        </w:tc>
        <w:tc>
          <w:tcPr>
            <w:tcW w:w="719" w:type="pct"/>
            <w:tcBorders>
              <w:top w:val="nil"/>
              <w:left w:val="nil"/>
              <w:right w:val="nil"/>
            </w:tcBorders>
            <w:shd w:val="clear" w:color="auto" w:fill="auto"/>
            <w:vAlign w:val="center"/>
            <w:hideMark/>
          </w:tcPr>
          <w:p w:rsidR="00B60831" w:rsidRPr="00F6681A" w:rsidRDefault="00B60831" w:rsidP="008E2F25">
            <w:pPr>
              <w:spacing w:after="0" w:line="240" w:lineRule="auto"/>
              <w:jc w:val="center"/>
              <w:rPr>
                <w:rFonts w:ascii="Times New Roman" w:eastAsia="Times New Roman" w:hAnsi="Times New Roman" w:cs="Times New Roman"/>
                <w:sz w:val="20"/>
                <w:szCs w:val="20"/>
                <w:lang w:eastAsia="fr-FR"/>
              </w:rPr>
            </w:pPr>
            <w:r w:rsidRPr="00F6681A">
              <w:rPr>
                <w:rFonts w:ascii="Times New Roman" w:eastAsia="Times New Roman" w:hAnsi="Times New Roman" w:cs="Times New Roman"/>
                <w:sz w:val="20"/>
                <w:szCs w:val="20"/>
                <w:lang w:eastAsia="fr-FR"/>
              </w:rPr>
              <w:t>0.1 (0.0 - 0.8)</w:t>
            </w:r>
          </w:p>
        </w:tc>
        <w:tc>
          <w:tcPr>
            <w:tcW w:w="719" w:type="pct"/>
            <w:tcBorders>
              <w:top w:val="nil"/>
              <w:left w:val="nil"/>
              <w:right w:val="nil"/>
            </w:tcBorders>
            <w:shd w:val="clear" w:color="auto" w:fill="auto"/>
            <w:vAlign w:val="center"/>
            <w:hideMark/>
          </w:tcPr>
          <w:p w:rsidR="00B60831" w:rsidRPr="00F6681A" w:rsidRDefault="00B60831" w:rsidP="008E2F25">
            <w:pPr>
              <w:spacing w:after="0" w:line="240" w:lineRule="auto"/>
              <w:jc w:val="center"/>
              <w:rPr>
                <w:rFonts w:ascii="Times New Roman" w:eastAsia="Times New Roman" w:hAnsi="Times New Roman" w:cs="Times New Roman"/>
                <w:sz w:val="20"/>
                <w:szCs w:val="20"/>
                <w:lang w:eastAsia="fr-FR"/>
              </w:rPr>
            </w:pPr>
            <w:r w:rsidRPr="00F6681A">
              <w:rPr>
                <w:rFonts w:ascii="Times New Roman" w:eastAsia="Times New Roman" w:hAnsi="Times New Roman" w:cs="Times New Roman"/>
                <w:sz w:val="20"/>
                <w:szCs w:val="20"/>
                <w:lang w:eastAsia="fr-FR"/>
              </w:rPr>
              <w:t>0.7 (0.3 - 1.2)</w:t>
            </w:r>
          </w:p>
        </w:tc>
        <w:tc>
          <w:tcPr>
            <w:tcW w:w="717" w:type="pct"/>
            <w:tcBorders>
              <w:top w:val="nil"/>
              <w:left w:val="nil"/>
              <w:right w:val="nil"/>
            </w:tcBorders>
            <w:shd w:val="clear" w:color="auto" w:fill="auto"/>
            <w:vAlign w:val="center"/>
            <w:hideMark/>
          </w:tcPr>
          <w:p w:rsidR="00B60831" w:rsidRPr="00F6681A" w:rsidRDefault="00B60831" w:rsidP="008E2F25">
            <w:pPr>
              <w:spacing w:after="0" w:line="240" w:lineRule="auto"/>
              <w:jc w:val="center"/>
              <w:rPr>
                <w:rFonts w:ascii="Times New Roman" w:eastAsia="Times New Roman" w:hAnsi="Times New Roman" w:cs="Times New Roman"/>
                <w:sz w:val="20"/>
                <w:szCs w:val="20"/>
                <w:lang w:eastAsia="fr-FR"/>
              </w:rPr>
            </w:pPr>
            <w:r w:rsidRPr="00F6681A">
              <w:rPr>
                <w:rFonts w:ascii="Times New Roman" w:eastAsia="Times New Roman" w:hAnsi="Times New Roman" w:cs="Times New Roman"/>
                <w:sz w:val="20"/>
                <w:szCs w:val="20"/>
                <w:lang w:eastAsia="fr-FR"/>
              </w:rPr>
              <w:t xml:space="preserve">12.7 </w:t>
            </w:r>
          </w:p>
          <w:p w:rsidR="00B60831" w:rsidRPr="00F6681A" w:rsidRDefault="00B60831" w:rsidP="008E2F25">
            <w:pPr>
              <w:spacing w:after="0" w:line="240" w:lineRule="auto"/>
              <w:jc w:val="center"/>
              <w:rPr>
                <w:rFonts w:ascii="Times New Roman" w:eastAsia="Times New Roman" w:hAnsi="Times New Roman" w:cs="Times New Roman"/>
                <w:sz w:val="20"/>
                <w:szCs w:val="20"/>
                <w:lang w:eastAsia="fr-FR"/>
              </w:rPr>
            </w:pPr>
            <w:r w:rsidRPr="00F6681A">
              <w:rPr>
                <w:rFonts w:ascii="Times New Roman" w:eastAsia="Times New Roman" w:hAnsi="Times New Roman" w:cs="Times New Roman"/>
                <w:sz w:val="20"/>
                <w:szCs w:val="20"/>
                <w:lang w:eastAsia="fr-FR"/>
              </w:rPr>
              <w:t>(5.0 - 44.1)</w:t>
            </w:r>
          </w:p>
        </w:tc>
      </w:tr>
      <w:tr w:rsidR="00F6681A" w:rsidRPr="00F6681A" w:rsidTr="008E2F25">
        <w:trPr>
          <w:trHeight w:val="279"/>
        </w:trPr>
        <w:tc>
          <w:tcPr>
            <w:tcW w:w="1407" w:type="pct"/>
            <w:tcBorders>
              <w:left w:val="nil"/>
              <w:bottom w:val="single" w:sz="4" w:space="0" w:color="auto"/>
              <w:right w:val="nil"/>
            </w:tcBorders>
            <w:shd w:val="clear" w:color="auto" w:fill="auto"/>
            <w:vAlign w:val="center"/>
            <w:hideMark/>
          </w:tcPr>
          <w:p w:rsidR="00B60831" w:rsidRPr="00F6681A" w:rsidRDefault="00B60831" w:rsidP="008E2F25">
            <w:pPr>
              <w:spacing w:after="0" w:line="240" w:lineRule="auto"/>
              <w:ind w:firstLineChars="100" w:firstLine="200"/>
              <w:rPr>
                <w:rFonts w:ascii="Times New Roman" w:eastAsia="Times New Roman" w:hAnsi="Times New Roman" w:cs="Times New Roman"/>
                <w:sz w:val="20"/>
                <w:szCs w:val="20"/>
                <w:lang w:eastAsia="fr-FR"/>
              </w:rPr>
            </w:pPr>
            <w:r w:rsidRPr="00F6681A">
              <w:rPr>
                <w:rFonts w:ascii="Times New Roman" w:eastAsia="Times New Roman" w:hAnsi="Times New Roman" w:cs="Times New Roman"/>
                <w:sz w:val="20"/>
                <w:szCs w:val="20"/>
                <w:lang w:eastAsia="fr-FR"/>
              </w:rPr>
              <w:t>Min - Max</w:t>
            </w:r>
          </w:p>
        </w:tc>
        <w:tc>
          <w:tcPr>
            <w:tcW w:w="719" w:type="pct"/>
            <w:tcBorders>
              <w:left w:val="nil"/>
              <w:bottom w:val="single" w:sz="4" w:space="0" w:color="auto"/>
              <w:right w:val="nil"/>
            </w:tcBorders>
            <w:shd w:val="clear" w:color="auto" w:fill="auto"/>
            <w:vAlign w:val="center"/>
            <w:hideMark/>
          </w:tcPr>
          <w:p w:rsidR="00B60831" w:rsidRPr="00F6681A" w:rsidRDefault="00B60831" w:rsidP="008E2F25">
            <w:pPr>
              <w:spacing w:after="0" w:line="240" w:lineRule="auto"/>
              <w:jc w:val="center"/>
              <w:rPr>
                <w:rFonts w:ascii="Times New Roman" w:eastAsia="Times New Roman" w:hAnsi="Times New Roman" w:cs="Times New Roman"/>
                <w:sz w:val="20"/>
                <w:szCs w:val="20"/>
                <w:lang w:eastAsia="fr-FR"/>
              </w:rPr>
            </w:pPr>
            <w:r w:rsidRPr="00F6681A">
              <w:rPr>
                <w:rFonts w:ascii="Times New Roman" w:eastAsia="Times New Roman" w:hAnsi="Times New Roman" w:cs="Times New Roman"/>
                <w:sz w:val="20"/>
                <w:szCs w:val="20"/>
                <w:lang w:eastAsia="fr-FR"/>
              </w:rPr>
              <w:t>0.0 - 124.3</w:t>
            </w:r>
          </w:p>
        </w:tc>
        <w:tc>
          <w:tcPr>
            <w:tcW w:w="719" w:type="pct"/>
            <w:tcBorders>
              <w:left w:val="nil"/>
              <w:bottom w:val="single" w:sz="4" w:space="0" w:color="auto"/>
              <w:right w:val="nil"/>
            </w:tcBorders>
            <w:shd w:val="clear" w:color="auto" w:fill="auto"/>
            <w:vAlign w:val="center"/>
          </w:tcPr>
          <w:p w:rsidR="00B60831" w:rsidRPr="00F6681A" w:rsidRDefault="00B60831" w:rsidP="008E2F25">
            <w:pPr>
              <w:spacing w:after="0" w:line="240" w:lineRule="auto"/>
              <w:jc w:val="center"/>
              <w:rPr>
                <w:rFonts w:ascii="Times New Roman" w:eastAsia="Times New Roman" w:hAnsi="Times New Roman" w:cs="Times New Roman"/>
                <w:sz w:val="20"/>
                <w:szCs w:val="20"/>
                <w:lang w:eastAsia="fr-FR"/>
              </w:rPr>
            </w:pPr>
            <w:r w:rsidRPr="00F6681A">
              <w:rPr>
                <w:rFonts w:ascii="Times New Roman" w:eastAsia="Times New Roman" w:hAnsi="Times New Roman" w:cs="Times New Roman"/>
                <w:sz w:val="20"/>
                <w:szCs w:val="20"/>
                <w:lang w:eastAsia="fr-FR"/>
              </w:rPr>
              <w:t>-</w:t>
            </w:r>
          </w:p>
        </w:tc>
        <w:tc>
          <w:tcPr>
            <w:tcW w:w="719" w:type="pct"/>
            <w:tcBorders>
              <w:left w:val="nil"/>
              <w:bottom w:val="single" w:sz="4" w:space="0" w:color="auto"/>
              <w:right w:val="nil"/>
            </w:tcBorders>
            <w:shd w:val="clear" w:color="auto" w:fill="auto"/>
            <w:vAlign w:val="center"/>
            <w:hideMark/>
          </w:tcPr>
          <w:p w:rsidR="00B60831" w:rsidRPr="00F6681A" w:rsidRDefault="00B60831" w:rsidP="008E2F25">
            <w:pPr>
              <w:spacing w:after="0" w:line="240" w:lineRule="auto"/>
              <w:jc w:val="center"/>
              <w:rPr>
                <w:rFonts w:ascii="Times New Roman" w:eastAsia="Times New Roman" w:hAnsi="Times New Roman" w:cs="Times New Roman"/>
                <w:sz w:val="20"/>
                <w:szCs w:val="20"/>
                <w:lang w:eastAsia="fr-FR"/>
              </w:rPr>
            </w:pPr>
            <w:r w:rsidRPr="00F6681A">
              <w:rPr>
                <w:rFonts w:ascii="Times New Roman" w:eastAsia="Times New Roman" w:hAnsi="Times New Roman" w:cs="Times New Roman"/>
                <w:sz w:val="20"/>
                <w:szCs w:val="20"/>
                <w:lang w:eastAsia="fr-FR"/>
              </w:rPr>
              <w:t>0.0 - 4.5</w:t>
            </w:r>
          </w:p>
        </w:tc>
        <w:tc>
          <w:tcPr>
            <w:tcW w:w="719" w:type="pct"/>
            <w:tcBorders>
              <w:left w:val="nil"/>
              <w:bottom w:val="single" w:sz="4" w:space="0" w:color="auto"/>
              <w:right w:val="nil"/>
            </w:tcBorders>
            <w:shd w:val="clear" w:color="auto" w:fill="auto"/>
            <w:vAlign w:val="center"/>
            <w:hideMark/>
          </w:tcPr>
          <w:p w:rsidR="00B60831" w:rsidRPr="00F6681A" w:rsidRDefault="00B60831" w:rsidP="008E2F25">
            <w:pPr>
              <w:spacing w:after="0" w:line="240" w:lineRule="auto"/>
              <w:jc w:val="center"/>
              <w:rPr>
                <w:rFonts w:ascii="Times New Roman" w:eastAsia="Times New Roman" w:hAnsi="Times New Roman" w:cs="Times New Roman"/>
                <w:sz w:val="20"/>
                <w:szCs w:val="20"/>
                <w:lang w:eastAsia="fr-FR"/>
              </w:rPr>
            </w:pPr>
            <w:r w:rsidRPr="00F6681A">
              <w:rPr>
                <w:rFonts w:ascii="Times New Roman" w:eastAsia="Times New Roman" w:hAnsi="Times New Roman" w:cs="Times New Roman"/>
                <w:sz w:val="20"/>
                <w:szCs w:val="20"/>
                <w:lang w:eastAsia="fr-FR"/>
              </w:rPr>
              <w:t>0.0 - 40.1*</w:t>
            </w:r>
          </w:p>
        </w:tc>
        <w:tc>
          <w:tcPr>
            <w:tcW w:w="717" w:type="pct"/>
            <w:tcBorders>
              <w:left w:val="nil"/>
              <w:bottom w:val="single" w:sz="4" w:space="0" w:color="auto"/>
              <w:right w:val="nil"/>
            </w:tcBorders>
            <w:shd w:val="clear" w:color="auto" w:fill="auto"/>
            <w:vAlign w:val="center"/>
            <w:hideMark/>
          </w:tcPr>
          <w:p w:rsidR="00B60831" w:rsidRPr="00F6681A" w:rsidRDefault="00B60831" w:rsidP="008E2F25">
            <w:pPr>
              <w:spacing w:after="0" w:line="240" w:lineRule="auto"/>
              <w:jc w:val="center"/>
              <w:rPr>
                <w:rFonts w:ascii="Times New Roman" w:eastAsia="Times New Roman" w:hAnsi="Times New Roman" w:cs="Times New Roman"/>
                <w:sz w:val="20"/>
                <w:szCs w:val="20"/>
                <w:lang w:eastAsia="fr-FR"/>
              </w:rPr>
            </w:pPr>
            <w:r w:rsidRPr="00F6681A">
              <w:rPr>
                <w:rFonts w:ascii="Times New Roman" w:eastAsia="Times New Roman" w:hAnsi="Times New Roman" w:cs="Times New Roman"/>
                <w:sz w:val="20"/>
                <w:szCs w:val="20"/>
                <w:lang w:eastAsia="fr-FR"/>
              </w:rPr>
              <w:t>0.0 - 124.3</w:t>
            </w:r>
          </w:p>
        </w:tc>
      </w:tr>
    </w:tbl>
    <w:bookmarkEnd w:id="2"/>
    <w:p w:rsidR="00CA388D" w:rsidRPr="00F6681A" w:rsidRDefault="00B60831">
      <w:pPr>
        <w:rPr>
          <w:rFonts w:ascii="Times New Roman" w:hAnsi="Times New Roman" w:cs="Times New Roman"/>
          <w:sz w:val="20"/>
          <w:szCs w:val="20"/>
          <w:lang w:val="en-US"/>
        </w:rPr>
      </w:pPr>
      <w:r w:rsidRPr="00F6681A">
        <w:rPr>
          <w:rFonts w:ascii="Times New Roman" w:hAnsi="Times New Roman" w:cs="Times New Roman"/>
          <w:sz w:val="20"/>
          <w:szCs w:val="20"/>
          <w:lang w:val="en-US"/>
        </w:rPr>
        <w:t>Abbreviations: ANT: antenatal diagnosis; MI: meconium ileus; NBS: newborn screening; LS: later based on symptoms. Data on gender comes from SNDS, data on age at diagnosis comes from the FCFR.* the maximum value corresponds to a patient with genetically proven CF in the CF kit used for NBS in France whose sweat test was done 40.1 months after diagnosis confirmation. The date sweat test was used as a confirmation marker of CF and not CFTR variants found after NBS.</w:t>
      </w:r>
      <w:bookmarkEnd w:id="0"/>
      <w:bookmarkEnd w:id="1"/>
    </w:p>
    <w:sectPr w:rsidR="00CA388D" w:rsidRPr="00F668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0831"/>
    <w:rsid w:val="002732CB"/>
    <w:rsid w:val="00341FAD"/>
    <w:rsid w:val="00B60831"/>
    <w:rsid w:val="00C72580"/>
    <w:rsid w:val="00F668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D71346F-71B8-4F7B-AB6C-B1782FB3F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Titre"/>
    <w:next w:val="Normal"/>
    <w:uiPriority w:val="35"/>
    <w:unhideWhenUsed/>
    <w:qFormat/>
    <w:rsid w:val="00B60831"/>
    <w:pPr>
      <w:autoSpaceDE w:val="0"/>
      <w:autoSpaceDN w:val="0"/>
      <w:adjustRightInd w:val="0"/>
      <w:spacing w:before="120" w:after="120"/>
      <w:contextualSpacing w:val="0"/>
      <w:jc w:val="both"/>
      <w:outlineLvl w:val="0"/>
    </w:pPr>
    <w:rPr>
      <w:rFonts w:ascii="Times New Roman" w:eastAsiaTheme="minorHAnsi" w:hAnsi="Times New Roman" w:cs="Times New Roman"/>
      <w:b/>
      <w:spacing w:val="0"/>
      <w:kern w:val="0"/>
      <w:sz w:val="24"/>
      <w:szCs w:val="24"/>
      <w:lang w:val="en-US"/>
    </w:rPr>
  </w:style>
  <w:style w:type="paragraph" w:styleId="Titre">
    <w:name w:val="Title"/>
    <w:basedOn w:val="Normal"/>
    <w:next w:val="Normal"/>
    <w:link w:val="TitreCar"/>
    <w:uiPriority w:val="10"/>
    <w:qFormat/>
    <w:rsid w:val="00B6083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B6083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165</Words>
  <Characters>912</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1075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REIX, Philippe</dc:creator>
  <cp:keywords/>
  <dc:description/>
  <cp:lastModifiedBy>REIX, Philippe</cp:lastModifiedBy>
  <cp:revision>4</cp:revision>
  <dcterms:created xsi:type="dcterms:W3CDTF">2024-10-21T08:03:00Z</dcterms:created>
  <dcterms:modified xsi:type="dcterms:W3CDTF">2024-11-06T09:04:00Z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8d3430c3-ae1b-4045-9ba3-a4c551a7c6a6</vt:lpwstr>
  </property>
</Properties>
</file>