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98167A" w14:textId="40FDDFC4" w:rsidR="00F306BC" w:rsidRPr="005314BC" w:rsidRDefault="00A269F6" w:rsidP="001B158D">
      <w:pPr>
        <w:widowControl w:val="0"/>
        <w:spacing w:line="360" w:lineRule="auto"/>
        <w:jc w:val="both"/>
        <w:rPr>
          <w:rFonts w:asciiTheme="minorHAnsi" w:hAnsiTheme="minorHAnsi" w:cstheme="minorHAnsi"/>
          <w:sz w:val="28"/>
          <w:szCs w:val="28"/>
        </w:rPr>
      </w:pPr>
      <w:r w:rsidRPr="00D405C8">
        <w:rPr>
          <w:rFonts w:asciiTheme="minorHAnsi" w:hAnsiTheme="minorHAnsi" w:cstheme="minorHAnsi"/>
          <w:b/>
          <w:bCs/>
          <w:sz w:val="28"/>
          <w:szCs w:val="28"/>
        </w:rPr>
        <w:t>Title:</w:t>
      </w:r>
      <w:r w:rsidRPr="0018135A">
        <w:rPr>
          <w:rFonts w:asciiTheme="minorHAnsi" w:hAnsiTheme="minorHAnsi" w:cstheme="minorHAnsi"/>
          <w:sz w:val="28"/>
          <w:szCs w:val="28"/>
        </w:rPr>
        <w:t xml:space="preserve"> </w:t>
      </w:r>
      <w:r w:rsidR="00091228">
        <w:rPr>
          <w:rFonts w:asciiTheme="minorHAnsi" w:hAnsiTheme="minorHAnsi" w:cstheme="minorHAnsi"/>
          <w:sz w:val="28"/>
          <w:szCs w:val="28"/>
        </w:rPr>
        <w:t xml:space="preserve">Indigenous </w:t>
      </w:r>
      <w:r w:rsidR="009C570E">
        <w:rPr>
          <w:rFonts w:asciiTheme="minorHAnsi" w:hAnsiTheme="minorHAnsi" w:cstheme="minorHAnsi"/>
          <w:sz w:val="28"/>
          <w:szCs w:val="28"/>
        </w:rPr>
        <w:t>Student Engagement</w:t>
      </w:r>
      <w:r w:rsidR="000F210B">
        <w:rPr>
          <w:rFonts w:asciiTheme="minorHAnsi" w:hAnsiTheme="minorHAnsi" w:cstheme="minorHAnsi"/>
          <w:sz w:val="28"/>
          <w:szCs w:val="28"/>
        </w:rPr>
        <w:t xml:space="preserve"> in Science</w:t>
      </w:r>
      <w:r w:rsidR="00ED76D7" w:rsidRPr="00ED76D7">
        <w:rPr>
          <w:rFonts w:asciiTheme="minorHAnsi" w:hAnsiTheme="minorHAnsi" w:cstheme="minorHAnsi"/>
          <w:sz w:val="28"/>
          <w:szCs w:val="28"/>
        </w:rPr>
        <w:t>: A Case Study Addressing the Lack of Diversity</w:t>
      </w:r>
      <w:r w:rsidR="006804B6">
        <w:rPr>
          <w:rFonts w:asciiTheme="minorHAnsi" w:hAnsiTheme="minorHAnsi" w:cstheme="minorHAnsi"/>
          <w:sz w:val="28"/>
          <w:szCs w:val="28"/>
        </w:rPr>
        <w:t xml:space="preserve"> and Equity</w:t>
      </w:r>
      <w:r w:rsidR="00ED76D7" w:rsidRPr="00ED76D7">
        <w:rPr>
          <w:rFonts w:asciiTheme="minorHAnsi" w:hAnsiTheme="minorHAnsi" w:cstheme="minorHAnsi"/>
          <w:sz w:val="28"/>
          <w:szCs w:val="28"/>
        </w:rPr>
        <w:t xml:space="preserve"> in </w:t>
      </w:r>
      <w:r w:rsidR="00395071">
        <w:rPr>
          <w:rFonts w:asciiTheme="minorHAnsi" w:hAnsiTheme="minorHAnsi" w:cstheme="minorHAnsi"/>
          <w:sz w:val="28"/>
          <w:szCs w:val="28"/>
        </w:rPr>
        <w:t>Biomedical Science and Pharmacy</w:t>
      </w:r>
      <w:r w:rsidR="00395071" w:rsidRPr="00ED76D7">
        <w:rPr>
          <w:rFonts w:asciiTheme="minorHAnsi" w:hAnsiTheme="minorHAnsi" w:cstheme="minorHAnsi"/>
          <w:sz w:val="28"/>
          <w:szCs w:val="28"/>
        </w:rPr>
        <w:t xml:space="preserve"> </w:t>
      </w:r>
      <w:r w:rsidR="00ED76D7" w:rsidRPr="00ED76D7">
        <w:rPr>
          <w:rFonts w:asciiTheme="minorHAnsi" w:hAnsiTheme="minorHAnsi" w:cstheme="minorHAnsi"/>
          <w:sz w:val="28"/>
          <w:szCs w:val="28"/>
        </w:rPr>
        <w:t xml:space="preserve">Research for Aboriginal and Torres Strait Islander </w:t>
      </w:r>
      <w:r w:rsidR="00574E45">
        <w:rPr>
          <w:rFonts w:asciiTheme="minorHAnsi" w:hAnsiTheme="minorHAnsi" w:cstheme="minorHAnsi"/>
          <w:sz w:val="28"/>
          <w:szCs w:val="28"/>
        </w:rPr>
        <w:t>People</w:t>
      </w:r>
    </w:p>
    <w:p w14:paraId="6B9689A4" w14:textId="7868661C" w:rsidR="00A269F6" w:rsidRPr="00A269F6" w:rsidRDefault="00A269F6" w:rsidP="001B158D">
      <w:pPr>
        <w:widowControl w:val="0"/>
        <w:spacing w:line="360" w:lineRule="auto"/>
        <w:jc w:val="both"/>
        <w:rPr>
          <w:rFonts w:asciiTheme="minorHAnsi" w:hAnsiTheme="minorHAnsi" w:cstheme="minorHAnsi"/>
          <w:b/>
          <w:bCs/>
        </w:rPr>
      </w:pPr>
      <w:r>
        <w:rPr>
          <w:rFonts w:asciiTheme="minorHAnsi" w:hAnsiTheme="minorHAnsi" w:cstheme="minorHAnsi"/>
          <w:b/>
          <w:bCs/>
        </w:rPr>
        <w:t>Running title:</w:t>
      </w:r>
      <w:r w:rsidRPr="0018135A">
        <w:rPr>
          <w:rFonts w:asciiTheme="minorHAnsi" w:hAnsiTheme="minorHAnsi" w:cstheme="minorHAnsi"/>
        </w:rPr>
        <w:t xml:space="preserve"> </w:t>
      </w:r>
      <w:r w:rsidR="00676C2F" w:rsidRPr="00676C2F">
        <w:rPr>
          <w:rFonts w:asciiTheme="minorHAnsi" w:hAnsiTheme="minorHAnsi" w:cstheme="minorHAnsi"/>
        </w:rPr>
        <w:t>Indigenous Science Student Engagement</w:t>
      </w:r>
    </w:p>
    <w:p w14:paraId="63431A9F" w14:textId="77777777" w:rsidR="00F306BC" w:rsidRPr="00A269F6" w:rsidRDefault="00F306BC" w:rsidP="001B158D">
      <w:pPr>
        <w:widowControl w:val="0"/>
        <w:spacing w:line="360" w:lineRule="auto"/>
        <w:jc w:val="both"/>
        <w:rPr>
          <w:rFonts w:asciiTheme="minorHAnsi" w:hAnsiTheme="minorHAnsi" w:cstheme="minorHAnsi"/>
          <w:bCs/>
        </w:rPr>
      </w:pPr>
    </w:p>
    <w:p w14:paraId="6A94F89E" w14:textId="27769825" w:rsidR="001F620A" w:rsidRDefault="0042407B" w:rsidP="28731DD2">
      <w:pPr>
        <w:widowControl w:val="0"/>
        <w:spacing w:line="360" w:lineRule="auto"/>
        <w:jc w:val="both"/>
        <w:rPr>
          <w:rFonts w:asciiTheme="minorHAnsi" w:hAnsiTheme="minorHAnsi" w:cstheme="minorBidi"/>
          <w:color w:val="222222"/>
          <w:shd w:val="clear" w:color="auto" w:fill="FFFFFF"/>
        </w:rPr>
      </w:pPr>
      <w:r>
        <w:rPr>
          <w:rFonts w:asciiTheme="minorHAnsi" w:hAnsiTheme="minorHAnsi" w:cstheme="minorBidi"/>
          <w:color w:val="222222"/>
          <w:shd w:val="clear" w:color="auto" w:fill="FFFFFF"/>
        </w:rPr>
        <w:t>Wukul Yabang</w:t>
      </w:r>
      <w:r w:rsidR="000069F7" w:rsidRPr="000069F7">
        <w:rPr>
          <w:rFonts w:asciiTheme="minorHAnsi" w:hAnsiTheme="minorHAnsi" w:cstheme="minorBidi"/>
          <w:color w:val="222222"/>
          <w:shd w:val="clear" w:color="auto" w:fill="FFFFFF"/>
          <w:vertAlign w:val="superscript"/>
        </w:rPr>
        <w:t>*</w:t>
      </w:r>
      <w:r w:rsidR="3F6761FF" w:rsidRPr="28731DD2">
        <w:rPr>
          <w:rFonts w:asciiTheme="minorHAnsi" w:hAnsiTheme="minorHAnsi" w:cstheme="minorBidi"/>
          <w:color w:val="222222"/>
          <w:shd w:val="clear" w:color="auto" w:fill="FFFFFF"/>
        </w:rPr>
        <w:t xml:space="preserve">, </w:t>
      </w:r>
      <w:r w:rsidR="795E3F9B" w:rsidRPr="28731DD2">
        <w:rPr>
          <w:rFonts w:asciiTheme="minorHAnsi" w:hAnsiTheme="minorHAnsi" w:cstheme="minorBidi"/>
        </w:rPr>
        <w:t>Elizabeth E.</w:t>
      </w:r>
      <w:r w:rsidR="071A165C" w:rsidRPr="28731DD2">
        <w:rPr>
          <w:rFonts w:asciiTheme="minorHAnsi" w:hAnsiTheme="minorHAnsi" w:cstheme="minorBidi"/>
        </w:rPr>
        <w:t xml:space="preserve"> Manning</w:t>
      </w:r>
      <w:r w:rsidR="3A985E1F" w:rsidRPr="00C2612C">
        <w:rPr>
          <w:rFonts w:asciiTheme="minorHAnsi" w:hAnsiTheme="minorHAnsi" w:cstheme="minorBidi"/>
          <w:vertAlign w:val="superscript"/>
        </w:rPr>
        <w:t>1,2</w:t>
      </w:r>
      <w:r w:rsidR="071A165C" w:rsidRPr="28731DD2">
        <w:rPr>
          <w:rFonts w:asciiTheme="minorHAnsi" w:hAnsiTheme="minorHAnsi" w:cstheme="minorBidi"/>
        </w:rPr>
        <w:t>, Kar</w:t>
      </w:r>
      <w:r w:rsidR="7CA4A1E7" w:rsidRPr="28731DD2">
        <w:rPr>
          <w:rFonts w:asciiTheme="minorHAnsi" w:hAnsiTheme="minorHAnsi" w:cstheme="minorBidi"/>
        </w:rPr>
        <w:t>en</w:t>
      </w:r>
      <w:r w:rsidR="00926463">
        <w:rPr>
          <w:rFonts w:asciiTheme="minorHAnsi" w:hAnsiTheme="minorHAnsi" w:cstheme="minorBidi"/>
        </w:rPr>
        <w:t xml:space="preserve"> E.</w:t>
      </w:r>
      <w:r w:rsidR="7CA4A1E7" w:rsidRPr="28731DD2">
        <w:rPr>
          <w:rFonts w:asciiTheme="minorHAnsi" w:hAnsiTheme="minorHAnsi" w:cstheme="minorBidi"/>
        </w:rPr>
        <w:t xml:space="preserve"> Mate, Saije </w:t>
      </w:r>
      <w:r w:rsidR="37D6AD7B" w:rsidRPr="28731DD2">
        <w:rPr>
          <w:rFonts w:asciiTheme="minorHAnsi" w:hAnsiTheme="minorHAnsi" w:cstheme="minorBidi"/>
        </w:rPr>
        <w:t xml:space="preserve">K. </w:t>
      </w:r>
      <w:r w:rsidR="7CA4A1E7" w:rsidRPr="28731DD2">
        <w:rPr>
          <w:rFonts w:asciiTheme="minorHAnsi" w:hAnsiTheme="minorHAnsi" w:cstheme="minorBidi"/>
        </w:rPr>
        <w:t xml:space="preserve">Endacott, </w:t>
      </w:r>
      <w:r w:rsidRPr="28731DD2">
        <w:rPr>
          <w:rFonts w:asciiTheme="minorHAnsi" w:hAnsiTheme="minorHAnsi" w:cstheme="minorBidi"/>
          <w:color w:val="222222"/>
          <w:shd w:val="clear" w:color="auto" w:fill="FFFFFF"/>
        </w:rPr>
        <w:t>Guy J. M. Cameron</w:t>
      </w:r>
      <w:r w:rsidRPr="28731DD2">
        <w:rPr>
          <w:rFonts w:asciiTheme="minorHAnsi" w:hAnsiTheme="minorHAnsi" w:cstheme="minorBidi"/>
          <w:color w:val="222222"/>
          <w:shd w:val="clear" w:color="auto" w:fill="FFFFFF"/>
          <w:vertAlign w:val="superscript"/>
        </w:rPr>
        <w:t>1,2</w:t>
      </w:r>
      <w:r>
        <w:rPr>
          <w:rFonts w:asciiTheme="minorHAnsi" w:hAnsiTheme="minorHAnsi" w:cstheme="minorBidi"/>
          <w:color w:val="222222"/>
          <w:shd w:val="clear" w:color="auto" w:fill="FFFFFF"/>
          <w:vertAlign w:val="superscript"/>
        </w:rPr>
        <w:t>,#</w:t>
      </w:r>
    </w:p>
    <w:p w14:paraId="0407C6A0" w14:textId="77777777" w:rsidR="00577A25" w:rsidRPr="002D5C74" w:rsidRDefault="00577A25" w:rsidP="001B158D">
      <w:pPr>
        <w:widowControl w:val="0"/>
        <w:spacing w:line="360" w:lineRule="auto"/>
        <w:jc w:val="both"/>
        <w:rPr>
          <w:rFonts w:asciiTheme="minorHAnsi" w:hAnsiTheme="minorHAnsi" w:cstheme="minorHAnsi"/>
          <w:bCs/>
        </w:rPr>
      </w:pPr>
    </w:p>
    <w:p w14:paraId="7C10D45F" w14:textId="08B812A7" w:rsidR="00577A25" w:rsidRDefault="00577A25" w:rsidP="001B158D">
      <w:pPr>
        <w:widowControl w:val="0"/>
        <w:spacing w:line="360" w:lineRule="auto"/>
        <w:jc w:val="both"/>
        <w:rPr>
          <w:rFonts w:asciiTheme="minorHAnsi" w:hAnsiTheme="minorHAnsi" w:cstheme="minorHAnsi"/>
          <w:color w:val="212121"/>
          <w:shd w:val="clear" w:color="auto" w:fill="FFFFFF"/>
        </w:rPr>
      </w:pPr>
      <w:r w:rsidRPr="00642C6B">
        <w:rPr>
          <w:rFonts w:asciiTheme="minorHAnsi" w:hAnsiTheme="minorHAnsi" w:cstheme="minorHAnsi"/>
          <w:color w:val="212121"/>
          <w:shd w:val="clear" w:color="auto" w:fill="FFFFFF"/>
          <w:vertAlign w:val="superscript"/>
        </w:rPr>
        <w:t>1</w:t>
      </w:r>
      <w:r w:rsidRPr="00642C6B">
        <w:rPr>
          <w:rFonts w:asciiTheme="minorHAnsi" w:hAnsiTheme="minorHAnsi" w:cstheme="minorHAnsi"/>
          <w:color w:val="212121"/>
          <w:shd w:val="clear" w:color="auto" w:fill="FFFFFF"/>
        </w:rPr>
        <w:t>The University of Newcastle, Newcastle, NSW, Australia</w:t>
      </w:r>
    </w:p>
    <w:p w14:paraId="4A4B48F5" w14:textId="4AAB116A" w:rsidR="00642C6B" w:rsidRDefault="00967F1A" w:rsidP="001B158D">
      <w:pPr>
        <w:widowControl w:val="0"/>
        <w:spacing w:line="360" w:lineRule="auto"/>
        <w:jc w:val="both"/>
        <w:rPr>
          <w:rFonts w:asciiTheme="minorHAnsi" w:hAnsiTheme="minorHAnsi" w:cstheme="minorHAnsi"/>
          <w:color w:val="212121"/>
          <w:shd w:val="clear" w:color="auto" w:fill="FFFFFF"/>
        </w:rPr>
      </w:pPr>
      <w:r>
        <w:rPr>
          <w:rFonts w:asciiTheme="minorHAnsi" w:hAnsiTheme="minorHAnsi" w:cstheme="minorHAnsi"/>
          <w:color w:val="212121"/>
          <w:shd w:val="clear" w:color="auto" w:fill="FFFFFF"/>
          <w:vertAlign w:val="superscript"/>
        </w:rPr>
        <w:t>2</w:t>
      </w:r>
      <w:r>
        <w:rPr>
          <w:rFonts w:asciiTheme="minorHAnsi" w:hAnsiTheme="minorHAnsi" w:cstheme="minorHAnsi"/>
          <w:color w:val="212121"/>
          <w:shd w:val="clear" w:color="auto" w:fill="FFFFFF"/>
        </w:rPr>
        <w:t>The H</w:t>
      </w:r>
      <w:r w:rsidRPr="00642C6B">
        <w:rPr>
          <w:rFonts w:asciiTheme="minorHAnsi" w:hAnsiTheme="minorHAnsi" w:cstheme="minorHAnsi"/>
          <w:color w:val="212121"/>
          <w:shd w:val="clear" w:color="auto" w:fill="FFFFFF"/>
        </w:rPr>
        <w:t>unter Medical Research Institute</w:t>
      </w:r>
      <w:r>
        <w:rPr>
          <w:rFonts w:asciiTheme="minorHAnsi" w:hAnsiTheme="minorHAnsi" w:cstheme="minorHAnsi"/>
          <w:color w:val="212121"/>
          <w:shd w:val="clear" w:color="auto" w:fill="FFFFFF"/>
        </w:rPr>
        <w:t xml:space="preserve">, </w:t>
      </w:r>
      <w:r w:rsidR="00187678" w:rsidRPr="00642C6B">
        <w:rPr>
          <w:rFonts w:asciiTheme="minorHAnsi" w:hAnsiTheme="minorHAnsi" w:cstheme="minorHAnsi"/>
          <w:color w:val="212121"/>
          <w:shd w:val="clear" w:color="auto" w:fill="FFFFFF"/>
        </w:rPr>
        <w:t xml:space="preserve">Newcastle, </w:t>
      </w:r>
      <w:r>
        <w:rPr>
          <w:rFonts w:asciiTheme="minorHAnsi" w:hAnsiTheme="minorHAnsi" w:cstheme="minorHAnsi"/>
          <w:color w:val="212121"/>
          <w:shd w:val="clear" w:color="auto" w:fill="FFFFFF"/>
        </w:rPr>
        <w:t>NSW, Australia</w:t>
      </w:r>
    </w:p>
    <w:p w14:paraId="7CADDA78" w14:textId="130CCA8C" w:rsidR="000069F7" w:rsidRPr="000069F7" w:rsidRDefault="000069F7" w:rsidP="000069F7">
      <w:pPr>
        <w:widowControl w:val="0"/>
        <w:spacing w:line="360" w:lineRule="auto"/>
        <w:jc w:val="both"/>
        <w:outlineLvl w:val="0"/>
        <w:rPr>
          <w:rFonts w:asciiTheme="minorHAnsi" w:hAnsiTheme="minorHAnsi" w:cstheme="minorHAnsi"/>
          <w:bCs/>
        </w:rPr>
      </w:pPr>
    </w:p>
    <w:p w14:paraId="4C1D3CCA" w14:textId="2CDF2499" w:rsidR="000069F7" w:rsidRPr="00A269F6" w:rsidRDefault="000069F7" w:rsidP="000069F7">
      <w:pPr>
        <w:widowControl w:val="0"/>
        <w:spacing w:line="360" w:lineRule="auto"/>
        <w:jc w:val="both"/>
        <w:outlineLvl w:val="0"/>
        <w:rPr>
          <w:rFonts w:asciiTheme="minorHAnsi" w:hAnsiTheme="minorHAnsi" w:cstheme="minorHAnsi"/>
          <w:bCs/>
        </w:rPr>
      </w:pPr>
      <w:r w:rsidRPr="009B0310">
        <w:rPr>
          <w:rFonts w:asciiTheme="minorHAnsi" w:hAnsiTheme="minorHAnsi" w:cstheme="minorHAnsi"/>
          <w:b/>
          <w:vertAlign w:val="superscript"/>
        </w:rPr>
        <w:t>*</w:t>
      </w:r>
      <w:r>
        <w:rPr>
          <w:rFonts w:asciiTheme="minorHAnsi" w:hAnsiTheme="minorHAnsi" w:cstheme="minorHAnsi"/>
          <w:b/>
        </w:rPr>
        <w:t>Wukul Yabang</w:t>
      </w:r>
      <w:r w:rsidRPr="00285F77">
        <w:rPr>
          <w:rFonts w:asciiTheme="minorHAnsi" w:hAnsiTheme="minorHAnsi" w:cstheme="minorHAnsi"/>
          <w:b/>
        </w:rPr>
        <w:t>:</w:t>
      </w:r>
      <w:r>
        <w:rPr>
          <w:rFonts w:asciiTheme="minorHAnsi" w:hAnsiTheme="minorHAnsi" w:cstheme="minorHAnsi"/>
          <w:b/>
        </w:rPr>
        <w:t xml:space="preserve"> </w:t>
      </w:r>
      <w:r w:rsidR="00BA3A45" w:rsidRPr="00BA3A45">
        <w:rPr>
          <w:rFonts w:asciiTheme="minorHAnsi" w:hAnsiTheme="minorHAnsi" w:cstheme="minorHAnsi"/>
          <w:color w:val="222222"/>
          <w:shd w:val="clear" w:color="auto" w:fill="FFFFFF"/>
        </w:rPr>
        <w:t xml:space="preserve">Guy Cameron, Belinda Clarke, Loren Collyer, Dawn Conlan, Jessica Deburr, Kelly Drury, Charlie Faulkner, Cody Faulkner, Kayla Faulkner, Raylene Gordon, Jillian Green, </w:t>
      </w:r>
      <w:r w:rsidR="001964C0" w:rsidRPr="005079DB">
        <w:rPr>
          <w:rFonts w:asciiTheme="minorHAnsi" w:hAnsiTheme="minorHAnsi" w:cstheme="minorHAnsi"/>
          <w:color w:val="222222"/>
          <w:shd w:val="clear" w:color="auto" w:fill="FFFFFF"/>
        </w:rPr>
        <w:t xml:space="preserve">Aunty Sandra Griffith, </w:t>
      </w:r>
      <w:r w:rsidR="00BA3A45" w:rsidRPr="00BA3A45">
        <w:rPr>
          <w:rFonts w:asciiTheme="minorHAnsi" w:hAnsiTheme="minorHAnsi" w:cstheme="minorHAnsi"/>
          <w:color w:val="222222"/>
          <w:shd w:val="clear" w:color="auto" w:fill="FFFFFF"/>
        </w:rPr>
        <w:t xml:space="preserve">Daniel Groombridge, Sharron Hall, Lindsay Hardy, Jesse Hodgetts, Karen </w:t>
      </w:r>
      <w:r w:rsidR="00BA3A45">
        <w:rPr>
          <w:rFonts w:asciiTheme="minorHAnsi" w:hAnsiTheme="minorHAnsi" w:cstheme="minorHAnsi"/>
          <w:color w:val="222222"/>
          <w:shd w:val="clear" w:color="auto" w:fill="FFFFFF"/>
        </w:rPr>
        <w:t>I</w:t>
      </w:r>
      <w:r w:rsidR="00BA3A45" w:rsidRPr="00BA3A45">
        <w:rPr>
          <w:rFonts w:asciiTheme="minorHAnsi" w:hAnsiTheme="minorHAnsi" w:cstheme="minorHAnsi"/>
          <w:color w:val="222222"/>
          <w:shd w:val="clear" w:color="auto" w:fill="FFFFFF"/>
        </w:rPr>
        <w:t xml:space="preserve">les, Laura Ireland, Alice </w:t>
      </w:r>
      <w:r w:rsidR="00BA3A45">
        <w:rPr>
          <w:rFonts w:asciiTheme="minorHAnsi" w:hAnsiTheme="minorHAnsi" w:cstheme="minorHAnsi"/>
          <w:color w:val="222222"/>
          <w:shd w:val="clear" w:color="auto" w:fill="FFFFFF"/>
        </w:rPr>
        <w:t>J</w:t>
      </w:r>
      <w:r w:rsidR="00BA3A45" w:rsidRPr="00BA3A45">
        <w:rPr>
          <w:rFonts w:asciiTheme="minorHAnsi" w:hAnsiTheme="minorHAnsi" w:cstheme="minorHAnsi"/>
          <w:color w:val="222222"/>
          <w:shd w:val="clear" w:color="auto" w:fill="FFFFFF"/>
        </w:rPr>
        <w:t>ackson, Simone Jordan, Amanda Kelly, Kumarah Kelly, Michelle Kennedy, Kelvin Kong, Jake MacDonald, Toni Manton, Markeeta Marr, Monica McKenzie, Tammy Parish</w:t>
      </w:r>
      <w:r w:rsidR="001964C0">
        <w:rPr>
          <w:rFonts w:asciiTheme="minorHAnsi" w:hAnsiTheme="minorHAnsi" w:cstheme="minorHAnsi"/>
          <w:color w:val="222222"/>
          <w:shd w:val="clear" w:color="auto" w:fill="FFFFFF"/>
        </w:rPr>
        <w:t>,</w:t>
      </w:r>
      <w:r w:rsidR="005079DB" w:rsidRPr="005079DB">
        <w:rPr>
          <w:rFonts w:asciiTheme="minorHAnsi" w:hAnsiTheme="minorHAnsi" w:cstheme="minorHAnsi"/>
          <w:color w:val="222222"/>
          <w:shd w:val="clear" w:color="auto" w:fill="FFFFFF"/>
        </w:rPr>
        <w:t xml:space="preserve"> Aunty Colleen Perry</w:t>
      </w:r>
      <w:r w:rsidR="00BA3A45" w:rsidRPr="00BA3A45">
        <w:rPr>
          <w:rFonts w:asciiTheme="minorHAnsi" w:hAnsiTheme="minorHAnsi" w:cstheme="minorHAnsi"/>
          <w:color w:val="222222"/>
          <w:shd w:val="clear" w:color="auto" w:fill="FFFFFF"/>
        </w:rPr>
        <w:t>, Marook Perry, Ngaja Perry-Tighe, Trumaine Rankmore, Julianne Rose, Jennifer Rumbel</w:t>
      </w:r>
      <w:r w:rsidR="00BA3A45">
        <w:rPr>
          <w:rFonts w:asciiTheme="minorHAnsi" w:hAnsiTheme="minorHAnsi" w:cstheme="minorHAnsi"/>
          <w:color w:val="222222"/>
          <w:shd w:val="clear" w:color="auto" w:fill="FFFFFF"/>
        </w:rPr>
        <w:t>,</w:t>
      </w:r>
      <w:r w:rsidR="00BA3A45" w:rsidRPr="00BA3A45">
        <w:rPr>
          <w:rFonts w:asciiTheme="minorHAnsi" w:hAnsiTheme="minorHAnsi" w:cstheme="minorHAnsi"/>
          <w:color w:val="222222"/>
          <w:shd w:val="clear" w:color="auto" w:fill="FFFFFF"/>
        </w:rPr>
        <w:t xml:space="preserve"> Jason Smith, Rod Smith, Debra Swan, Eleanor Swan, Nathan Towney, Yeena Thompson, Shahni Wellington</w:t>
      </w:r>
      <w:r w:rsidR="005079DB">
        <w:rPr>
          <w:rFonts w:asciiTheme="minorHAnsi" w:hAnsiTheme="minorHAnsi" w:cstheme="minorHAnsi"/>
          <w:color w:val="222222"/>
          <w:shd w:val="clear" w:color="auto" w:fill="FFFFFF"/>
        </w:rPr>
        <w:t>,</w:t>
      </w:r>
      <w:r w:rsidR="005079DB" w:rsidRPr="005079DB">
        <w:t xml:space="preserve"> </w:t>
      </w:r>
      <w:r w:rsidR="005079DB" w:rsidRPr="005079DB">
        <w:rPr>
          <w:rFonts w:asciiTheme="minorHAnsi" w:hAnsiTheme="minorHAnsi" w:cstheme="minorHAnsi"/>
          <w:color w:val="222222"/>
          <w:shd w:val="clear" w:color="auto" w:fill="FFFFFF"/>
        </w:rPr>
        <w:t>Barry Williams</w:t>
      </w:r>
      <w:r w:rsidR="005079DB">
        <w:rPr>
          <w:rFonts w:asciiTheme="minorHAnsi" w:hAnsiTheme="minorHAnsi" w:cstheme="minorHAnsi"/>
          <w:color w:val="222222"/>
          <w:shd w:val="clear" w:color="auto" w:fill="FFFFFF"/>
        </w:rPr>
        <w:t>,</w:t>
      </w:r>
      <w:r w:rsidR="005079DB" w:rsidRPr="005079DB">
        <w:rPr>
          <w:rFonts w:asciiTheme="minorHAnsi" w:hAnsiTheme="minorHAnsi" w:cstheme="minorHAnsi"/>
          <w:color w:val="222222"/>
          <w:shd w:val="clear" w:color="auto" w:fill="FFFFFF"/>
        </w:rPr>
        <w:t xml:space="preserve"> Aunty Gwen Wright</w:t>
      </w:r>
      <w:r w:rsidR="005079DB">
        <w:rPr>
          <w:rFonts w:asciiTheme="minorHAnsi" w:hAnsiTheme="minorHAnsi" w:cstheme="minorHAnsi"/>
          <w:color w:val="222222"/>
          <w:shd w:val="clear" w:color="auto" w:fill="FFFFFF"/>
        </w:rPr>
        <w:t>.</w:t>
      </w:r>
    </w:p>
    <w:p w14:paraId="386454AA" w14:textId="77777777" w:rsidR="00577A25" w:rsidRPr="00A269F6" w:rsidRDefault="00577A25" w:rsidP="001B158D">
      <w:pPr>
        <w:widowControl w:val="0"/>
        <w:spacing w:line="360" w:lineRule="auto"/>
        <w:jc w:val="both"/>
        <w:rPr>
          <w:rFonts w:asciiTheme="minorHAnsi" w:hAnsiTheme="minorHAnsi" w:cstheme="minorHAnsi"/>
          <w:bCs/>
        </w:rPr>
      </w:pPr>
    </w:p>
    <w:p w14:paraId="7325CB2A" w14:textId="063182D4" w:rsidR="00A269F6" w:rsidRPr="00A269F6" w:rsidRDefault="0042407B" w:rsidP="001B158D">
      <w:pPr>
        <w:widowControl w:val="0"/>
        <w:spacing w:line="360" w:lineRule="auto"/>
        <w:jc w:val="both"/>
        <w:outlineLvl w:val="0"/>
        <w:rPr>
          <w:rFonts w:asciiTheme="minorHAnsi" w:hAnsiTheme="minorHAnsi" w:cstheme="minorHAnsi"/>
          <w:bCs/>
        </w:rPr>
      </w:pPr>
      <w:r w:rsidRPr="0042407B">
        <w:rPr>
          <w:rFonts w:asciiTheme="minorHAnsi" w:hAnsiTheme="minorHAnsi" w:cstheme="minorHAnsi"/>
          <w:b/>
          <w:vertAlign w:val="superscript"/>
        </w:rPr>
        <w:t>#</w:t>
      </w:r>
      <w:r w:rsidR="00371F30">
        <w:rPr>
          <w:rFonts w:asciiTheme="minorHAnsi" w:hAnsiTheme="minorHAnsi" w:cstheme="minorHAnsi"/>
          <w:b/>
        </w:rPr>
        <w:t>Correspondence</w:t>
      </w:r>
      <w:r w:rsidR="00371F30" w:rsidRPr="00285F77">
        <w:rPr>
          <w:rFonts w:asciiTheme="minorHAnsi" w:hAnsiTheme="minorHAnsi" w:cstheme="minorHAnsi"/>
          <w:b/>
        </w:rPr>
        <w:t>:</w:t>
      </w:r>
      <w:r w:rsidR="00CA6C4D">
        <w:rPr>
          <w:rFonts w:asciiTheme="minorHAnsi" w:hAnsiTheme="minorHAnsi" w:cstheme="minorHAnsi"/>
          <w:b/>
        </w:rPr>
        <w:t xml:space="preserve"> </w:t>
      </w:r>
      <w:r w:rsidR="00285F77">
        <w:rPr>
          <w:rFonts w:asciiTheme="minorHAnsi" w:hAnsiTheme="minorHAnsi" w:cstheme="minorHAnsi"/>
          <w:color w:val="222222"/>
          <w:shd w:val="clear" w:color="auto" w:fill="FFFFFF"/>
        </w:rPr>
        <w:t>Gu</w:t>
      </w:r>
      <w:r w:rsidR="00CC7CEE">
        <w:rPr>
          <w:rFonts w:asciiTheme="minorHAnsi" w:hAnsiTheme="minorHAnsi" w:cstheme="minorHAnsi"/>
          <w:color w:val="222222"/>
          <w:shd w:val="clear" w:color="auto" w:fill="FFFFFF"/>
        </w:rPr>
        <w:t xml:space="preserve">y </w:t>
      </w:r>
      <w:r w:rsidR="00285F77">
        <w:rPr>
          <w:rFonts w:asciiTheme="minorHAnsi" w:hAnsiTheme="minorHAnsi" w:cstheme="minorHAnsi"/>
          <w:color w:val="222222"/>
          <w:shd w:val="clear" w:color="auto" w:fill="FFFFFF"/>
        </w:rPr>
        <w:t>Cameron</w:t>
      </w:r>
    </w:p>
    <w:p w14:paraId="1401B4DB" w14:textId="08022F77" w:rsidR="00A269F6" w:rsidRPr="00285F77" w:rsidRDefault="00A269F6" w:rsidP="001B158D">
      <w:pPr>
        <w:widowControl w:val="0"/>
        <w:spacing w:line="360" w:lineRule="auto"/>
        <w:jc w:val="both"/>
        <w:outlineLvl w:val="0"/>
        <w:rPr>
          <w:rFonts w:asciiTheme="minorHAnsi" w:hAnsiTheme="minorHAnsi" w:cstheme="minorHAnsi"/>
          <w:bCs/>
        </w:rPr>
      </w:pPr>
      <w:r w:rsidRPr="00A269F6">
        <w:rPr>
          <w:rFonts w:asciiTheme="minorHAnsi" w:hAnsiTheme="minorHAnsi" w:cstheme="minorHAnsi"/>
          <w:b/>
        </w:rPr>
        <w:t>Address</w:t>
      </w:r>
      <w:r w:rsidRPr="00285F77">
        <w:rPr>
          <w:rFonts w:asciiTheme="minorHAnsi" w:hAnsiTheme="minorHAnsi" w:cstheme="minorHAnsi"/>
          <w:b/>
        </w:rPr>
        <w:t>:</w:t>
      </w:r>
      <w:r w:rsidR="00285F77" w:rsidRPr="00285F77">
        <w:rPr>
          <w:rFonts w:asciiTheme="minorHAnsi" w:hAnsiTheme="minorHAnsi" w:cstheme="minorHAnsi"/>
          <w:bCs/>
        </w:rPr>
        <w:t xml:space="preserve"> </w:t>
      </w:r>
      <w:r w:rsidR="005C66DF" w:rsidRPr="005C66DF">
        <w:rPr>
          <w:rFonts w:asciiTheme="minorHAnsi" w:hAnsiTheme="minorHAnsi" w:cstheme="minorHAnsi"/>
          <w:bCs/>
        </w:rPr>
        <w:t>Hunter Medical Research Institute</w:t>
      </w:r>
      <w:r w:rsidR="005C66DF">
        <w:rPr>
          <w:rFonts w:asciiTheme="minorHAnsi" w:hAnsiTheme="minorHAnsi" w:cstheme="minorHAnsi"/>
          <w:bCs/>
        </w:rPr>
        <w:t xml:space="preserve">, </w:t>
      </w:r>
      <w:r w:rsidR="005C66DF" w:rsidRPr="005C66DF">
        <w:rPr>
          <w:rFonts w:asciiTheme="minorHAnsi" w:hAnsiTheme="minorHAnsi" w:cstheme="minorHAnsi"/>
          <w:bCs/>
        </w:rPr>
        <w:t>Lot 1 Kookaburra Circuit, New Lambton Heights NSW 2305, Australia</w:t>
      </w:r>
    </w:p>
    <w:p w14:paraId="053E5CE7" w14:textId="4945A937" w:rsidR="00F306BC" w:rsidRPr="00A269F6" w:rsidRDefault="00F306BC" w:rsidP="001B158D">
      <w:pPr>
        <w:widowControl w:val="0"/>
        <w:spacing w:line="360" w:lineRule="auto"/>
        <w:jc w:val="both"/>
        <w:rPr>
          <w:rFonts w:asciiTheme="minorHAnsi" w:hAnsiTheme="minorHAnsi" w:cstheme="minorHAnsi"/>
          <w:bCs/>
        </w:rPr>
      </w:pPr>
      <w:r w:rsidRPr="00A269F6">
        <w:rPr>
          <w:rFonts w:asciiTheme="minorHAnsi" w:hAnsiTheme="minorHAnsi" w:cstheme="minorHAnsi"/>
          <w:b/>
        </w:rPr>
        <w:t>Phone:</w:t>
      </w:r>
      <w:r w:rsidRPr="00A269F6">
        <w:rPr>
          <w:rFonts w:asciiTheme="minorHAnsi" w:hAnsiTheme="minorHAnsi" w:cstheme="minorHAnsi"/>
          <w:bCs/>
        </w:rPr>
        <w:t xml:space="preserve"> </w:t>
      </w:r>
      <w:r w:rsidR="005C66DF" w:rsidRPr="005C66DF">
        <w:rPr>
          <w:rFonts w:asciiTheme="minorHAnsi" w:hAnsiTheme="minorHAnsi" w:cstheme="minorHAnsi"/>
          <w:bCs/>
        </w:rPr>
        <w:t>(+61) 02 4913 8070</w:t>
      </w:r>
    </w:p>
    <w:p w14:paraId="2116B0DC" w14:textId="063AAE88" w:rsidR="007825C5" w:rsidRDefault="00F306BC" w:rsidP="001B158D">
      <w:pPr>
        <w:widowControl w:val="0"/>
        <w:spacing w:line="360" w:lineRule="auto"/>
        <w:jc w:val="both"/>
        <w:outlineLvl w:val="0"/>
        <w:rPr>
          <w:rFonts w:asciiTheme="minorHAnsi" w:hAnsiTheme="minorHAnsi" w:cstheme="minorHAnsi"/>
          <w:bCs/>
        </w:rPr>
      </w:pPr>
      <w:r w:rsidRPr="00A269F6">
        <w:rPr>
          <w:rFonts w:asciiTheme="minorHAnsi" w:hAnsiTheme="minorHAnsi" w:cstheme="minorHAnsi"/>
          <w:b/>
        </w:rPr>
        <w:t>Email:</w:t>
      </w:r>
      <w:r w:rsidRPr="00A269F6">
        <w:rPr>
          <w:rFonts w:asciiTheme="minorHAnsi" w:hAnsiTheme="minorHAnsi" w:cstheme="minorHAnsi"/>
          <w:bCs/>
        </w:rPr>
        <w:t xml:space="preserve"> </w:t>
      </w:r>
      <w:r w:rsidR="00BD26F1">
        <w:rPr>
          <w:rFonts w:asciiTheme="minorHAnsi" w:hAnsiTheme="minorHAnsi" w:cstheme="minorHAnsi"/>
          <w:bCs/>
        </w:rPr>
        <w:t>guy.cameron@newcastle.edu.au</w:t>
      </w:r>
      <w:r w:rsidR="007825C5">
        <w:rPr>
          <w:rFonts w:asciiTheme="minorHAnsi" w:hAnsiTheme="minorHAnsi" w:cstheme="minorHAnsi"/>
          <w:bCs/>
        </w:rPr>
        <w:br w:type="page"/>
      </w:r>
    </w:p>
    <w:p w14:paraId="21F56053" w14:textId="54C052F2" w:rsidR="00E00F9A" w:rsidRDefault="00E00F9A" w:rsidP="00C23150">
      <w:pPr>
        <w:widowControl w:val="0"/>
        <w:spacing w:after="240" w:line="360" w:lineRule="auto"/>
        <w:jc w:val="both"/>
        <w:outlineLvl w:val="0"/>
        <w:rPr>
          <w:rFonts w:asciiTheme="minorHAnsi" w:hAnsiTheme="minorHAnsi" w:cstheme="minorHAnsi"/>
          <w:b/>
        </w:rPr>
      </w:pPr>
      <w:r>
        <w:rPr>
          <w:rFonts w:asciiTheme="minorHAnsi" w:hAnsiTheme="minorHAnsi" w:cstheme="minorHAnsi"/>
          <w:b/>
        </w:rPr>
        <w:lastRenderedPageBreak/>
        <w:t>Abstract</w:t>
      </w:r>
    </w:p>
    <w:p w14:paraId="749F916A" w14:textId="067439D5" w:rsidR="002D7BA0" w:rsidRPr="002D7BA0" w:rsidRDefault="002D7BA0" w:rsidP="002D7BA0">
      <w:pPr>
        <w:widowControl w:val="0"/>
        <w:spacing w:after="240" w:line="360" w:lineRule="auto"/>
        <w:jc w:val="both"/>
        <w:outlineLvl w:val="0"/>
        <w:rPr>
          <w:rFonts w:asciiTheme="minorHAnsi" w:hAnsiTheme="minorHAnsi" w:cstheme="minorHAnsi"/>
          <w:bCs/>
        </w:rPr>
      </w:pPr>
      <w:r w:rsidRPr="002D7BA0">
        <w:rPr>
          <w:rFonts w:asciiTheme="minorHAnsi" w:hAnsiTheme="minorHAnsi" w:cstheme="minorHAnsi"/>
          <w:bCs/>
        </w:rPr>
        <w:t xml:space="preserve">Indigenous representation in Australian biomedical science and pharmacy research remains limited due to systemic barriers, historical marginalisation, and culturally inappropriate educational frameworks. This article </w:t>
      </w:r>
      <w:r w:rsidR="00A32D44">
        <w:rPr>
          <w:rFonts w:asciiTheme="minorHAnsi" w:hAnsiTheme="minorHAnsi" w:cstheme="minorHAnsi"/>
          <w:bCs/>
        </w:rPr>
        <w:t>outlines a case study of</w:t>
      </w:r>
      <w:r w:rsidRPr="002D7BA0">
        <w:rPr>
          <w:rFonts w:asciiTheme="minorHAnsi" w:hAnsiTheme="minorHAnsi" w:cstheme="minorHAnsi"/>
          <w:bCs/>
        </w:rPr>
        <w:t xml:space="preserve"> initiatives at the University of Newcastle (UoN) aimed at addressing these inequities. Central to this effort is the establishment of the Indigenous Student Engagement Committee, which promotes Indigenous participation across all academic stages. </w:t>
      </w:r>
      <w:r w:rsidR="00B81CFA">
        <w:rPr>
          <w:rFonts w:asciiTheme="minorHAnsi" w:hAnsiTheme="minorHAnsi" w:cstheme="minorHAnsi"/>
          <w:bCs/>
        </w:rPr>
        <w:t>Working in conjunction with k</w:t>
      </w:r>
      <w:r w:rsidRPr="002D7BA0">
        <w:rPr>
          <w:rFonts w:asciiTheme="minorHAnsi" w:hAnsiTheme="minorHAnsi" w:cstheme="minorHAnsi"/>
          <w:bCs/>
        </w:rPr>
        <w:t>ey programs, including culturally embedded pathways like the Yapug and Miroma Bunbilla programs, undergraduate and postgraduate research fellowships, and culturally inclusive curricula, demonstrate UoN's commitment to fostering a robust pipeline for Indigenous researchers.</w:t>
      </w:r>
    </w:p>
    <w:p w14:paraId="494C301C" w14:textId="063C6926" w:rsidR="002D7BA0" w:rsidRPr="002D7BA0" w:rsidRDefault="002D7BA0" w:rsidP="002D7BA0">
      <w:pPr>
        <w:widowControl w:val="0"/>
        <w:spacing w:after="240" w:line="360" w:lineRule="auto"/>
        <w:jc w:val="both"/>
        <w:outlineLvl w:val="0"/>
        <w:rPr>
          <w:rFonts w:asciiTheme="minorHAnsi" w:hAnsiTheme="minorHAnsi" w:cstheme="minorHAnsi"/>
          <w:bCs/>
        </w:rPr>
      </w:pPr>
      <w:r w:rsidRPr="002D7BA0">
        <w:rPr>
          <w:rFonts w:asciiTheme="minorHAnsi" w:hAnsiTheme="minorHAnsi" w:cstheme="minorHAnsi"/>
          <w:bCs/>
        </w:rPr>
        <w:t>UoN's initiatives are grounded in collaboration with local Aboriginal communities, ensuring relevance and cultural safety. Early engagement programs with primary and secondary schools, supported by partnerships with the Wollotuka Institute, create pathways that demystify science and higher education. Hands-on experiences, such as laboratory work placements, enhance accessibility and interest among Indigenous students. At the tertiary level, efforts focus on indigenising curricula and providing dedicated spaces and mentorship that nurture academic success and cultural connection.</w:t>
      </w:r>
    </w:p>
    <w:p w14:paraId="14E669A7" w14:textId="5EEB7E84" w:rsidR="002D7BA0" w:rsidRPr="002D7BA0" w:rsidRDefault="002D7BA0" w:rsidP="002D7BA0">
      <w:pPr>
        <w:widowControl w:val="0"/>
        <w:spacing w:after="240" w:line="360" w:lineRule="auto"/>
        <w:jc w:val="both"/>
        <w:outlineLvl w:val="0"/>
        <w:rPr>
          <w:rFonts w:asciiTheme="minorHAnsi" w:hAnsiTheme="minorHAnsi" w:cstheme="minorHAnsi"/>
          <w:bCs/>
        </w:rPr>
      </w:pPr>
      <w:r w:rsidRPr="002D7BA0">
        <w:rPr>
          <w:rFonts w:asciiTheme="minorHAnsi" w:hAnsiTheme="minorHAnsi" w:cstheme="minorHAnsi"/>
          <w:bCs/>
        </w:rPr>
        <w:t xml:space="preserve">The article also highlights challenges, including the rigidity of traditional funding models, the discomfort of non-Indigenous staff in </w:t>
      </w:r>
      <w:r w:rsidR="008B164D">
        <w:rPr>
          <w:rFonts w:asciiTheme="minorHAnsi" w:hAnsiTheme="minorHAnsi" w:cstheme="minorHAnsi"/>
          <w:bCs/>
        </w:rPr>
        <w:t>this space</w:t>
      </w:r>
      <w:r w:rsidRPr="002D7BA0">
        <w:rPr>
          <w:rFonts w:asciiTheme="minorHAnsi" w:hAnsiTheme="minorHAnsi" w:cstheme="minorHAnsi"/>
          <w:bCs/>
        </w:rPr>
        <w:t>, and the need for flexible, inclusive recruitment practices. Recommendations for addressing these barriers include ongoing cultural capability training, mentorship programs, and tailored funding constructs that accommodate community commitments.</w:t>
      </w:r>
    </w:p>
    <w:p w14:paraId="2B60C25D" w14:textId="287BF1C6" w:rsidR="002D7BA0" w:rsidRDefault="002D7BA0" w:rsidP="002D7BA0">
      <w:pPr>
        <w:widowControl w:val="0"/>
        <w:spacing w:after="240" w:line="360" w:lineRule="auto"/>
        <w:jc w:val="both"/>
        <w:outlineLvl w:val="0"/>
        <w:rPr>
          <w:rFonts w:asciiTheme="minorHAnsi" w:hAnsiTheme="minorHAnsi" w:cstheme="minorHAnsi"/>
          <w:bCs/>
        </w:rPr>
      </w:pPr>
      <w:r w:rsidRPr="002D7BA0">
        <w:rPr>
          <w:rFonts w:asciiTheme="minorHAnsi" w:hAnsiTheme="minorHAnsi" w:cstheme="minorHAnsi"/>
          <w:bCs/>
        </w:rPr>
        <w:t>By outlining UoN’s comprehensive, culturally responsive strategies, this case study offers a model for increasing Indigenous engagement in biomedical sciences. It underscores the importance of systemic change, collaboration, and sustained investment in creating equitable pathways for Indigenous students and researchers, ultimately contributing to a more inclusive academic and research environment in Australia.</w:t>
      </w:r>
      <w:r>
        <w:rPr>
          <w:rFonts w:asciiTheme="minorHAnsi" w:hAnsiTheme="minorHAnsi" w:cstheme="minorHAnsi"/>
          <w:bCs/>
        </w:rPr>
        <w:br w:type="page"/>
      </w:r>
    </w:p>
    <w:p w14:paraId="75F57E32" w14:textId="50AC7301" w:rsidR="00A269F6" w:rsidRDefault="00250C6C" w:rsidP="00C23150">
      <w:pPr>
        <w:widowControl w:val="0"/>
        <w:spacing w:after="240" w:line="360" w:lineRule="auto"/>
        <w:jc w:val="both"/>
        <w:outlineLvl w:val="0"/>
        <w:rPr>
          <w:rFonts w:asciiTheme="minorHAnsi" w:hAnsiTheme="minorHAnsi" w:cstheme="minorHAnsi"/>
          <w:b/>
        </w:rPr>
      </w:pPr>
      <w:r>
        <w:rPr>
          <w:rFonts w:asciiTheme="minorHAnsi" w:hAnsiTheme="minorHAnsi" w:cstheme="minorHAnsi"/>
          <w:b/>
        </w:rPr>
        <w:lastRenderedPageBreak/>
        <w:t>SECTION 1: INTRODUCTION AND BACKGROUND</w:t>
      </w:r>
    </w:p>
    <w:p w14:paraId="2830B7A4" w14:textId="72AEA90A" w:rsidR="001D0BF6" w:rsidRPr="001D0BF6" w:rsidRDefault="001D0BF6" w:rsidP="00C23150">
      <w:pPr>
        <w:widowControl w:val="0"/>
        <w:spacing w:after="240" w:line="360" w:lineRule="auto"/>
        <w:jc w:val="both"/>
        <w:outlineLvl w:val="0"/>
        <w:rPr>
          <w:rFonts w:asciiTheme="minorHAnsi" w:hAnsiTheme="minorHAnsi" w:cstheme="minorHAnsi"/>
          <w:bCs/>
        </w:rPr>
      </w:pPr>
      <w:r w:rsidRPr="001D0BF6">
        <w:rPr>
          <w:rFonts w:asciiTheme="minorHAnsi" w:hAnsiTheme="minorHAnsi" w:cstheme="minorHAnsi"/>
          <w:bCs/>
        </w:rPr>
        <w:t>In the broader Australian academic and research landscape, Indigenous representation has historically been limited.</w:t>
      </w:r>
      <w:r w:rsidR="003770B2">
        <w:rPr>
          <w:rFonts w:asciiTheme="minorHAnsi" w:hAnsiTheme="minorHAnsi" w:cstheme="minorHAnsi"/>
          <w:bCs/>
        </w:rPr>
        <w:fldChar w:fldCharType="begin"/>
      </w:r>
      <w:r w:rsidR="00097F8F">
        <w:rPr>
          <w:rFonts w:asciiTheme="minorHAnsi" w:hAnsiTheme="minorHAnsi" w:cstheme="minorHAnsi"/>
          <w:bCs/>
        </w:rPr>
        <w:instrText xml:space="preserve"> ADDIN ZOTERO_ITEM CSL_CITATION {"citationID":"HLqBVQJf","properties":{"formattedCitation":"\\super 1\\nosupersub{}","plainCitation":"1","noteIndex":0},"citationItems":[{"id":46,"uris":["http://zotero.org/users/14356806/items/GUYXDMAB"],"itemData":{"id":46,"type":"article-journal","abstract":"This paper brings together recent statistics relating to the participation of Aboriginal and Torres Strait Islander students in higher education. A number of key statistical realities relating to their enrolment into, retention during, and completion of, their university courses are depicted. Foremost among these realities is that despite initiatives over recent years to redress their under-representation, Aboriginal and Torres Strait Islander students’ participation in higher education remains significantly below the population parity rate. This paper also warns about the need to exercise care about definitions, sources, measurement, collection, interpretation and analysis of data in the higher education field relating to Aboriginal and Torres Strait Islander peoples. It concludes that successful transitions to university involve not just success in enrolling more Aboriginal and Torres Strait Islander students, but in improving their retention and completion rates, and moreover, the qualities of their engagements and experiences in university life during their journey through higher education.","issue":"2","language":"en","source":"Zotero","title":"A profile of the Aboriginal and Torres Strait Islander higher education student population","volume":"57","author":[{"family":"Wilks","given":"Judith"},{"family":"Wilson","given":"Katie"}],"issued":{"date-parts":[["2015"]]}}}],"schema":"https://github.com/citation-style-language/schema/raw/master/csl-citation.json"} </w:instrText>
      </w:r>
      <w:r w:rsidR="003770B2">
        <w:rPr>
          <w:rFonts w:asciiTheme="minorHAnsi" w:hAnsiTheme="minorHAnsi" w:cstheme="minorHAnsi"/>
          <w:bCs/>
        </w:rPr>
        <w:fldChar w:fldCharType="separate"/>
      </w:r>
      <w:r w:rsidR="00097F8F" w:rsidRPr="00097F8F">
        <w:rPr>
          <w:rFonts w:ascii="Calibri" w:hAnsiTheme="minorHAnsi" w:cs="Calibri"/>
          <w:vertAlign w:val="superscript"/>
          <w:lang w:val="en-GB"/>
        </w:rPr>
        <w:t>1</w:t>
      </w:r>
      <w:r w:rsidR="003770B2">
        <w:rPr>
          <w:rFonts w:asciiTheme="minorHAnsi" w:hAnsiTheme="minorHAnsi" w:cstheme="minorHAnsi"/>
          <w:bCs/>
        </w:rPr>
        <w:fldChar w:fldCharType="end"/>
      </w:r>
      <w:r w:rsidRPr="001D0BF6">
        <w:rPr>
          <w:rFonts w:asciiTheme="minorHAnsi" w:hAnsiTheme="minorHAnsi" w:cstheme="minorHAnsi"/>
          <w:bCs/>
        </w:rPr>
        <w:t xml:space="preserve"> Systemic barriers, ranging from socio-economic challenges to a lack of culturally appropriate support within educational institutions, have contributed to the underrepresentation of Aboriginal and Torres Strait Islander people in fields like biomedical science, pharmacy, and medical research.</w:t>
      </w:r>
      <w:r w:rsidR="00B907FE">
        <w:rPr>
          <w:rFonts w:asciiTheme="minorHAnsi" w:hAnsiTheme="minorHAnsi" w:cstheme="minorHAnsi"/>
          <w:bCs/>
        </w:rPr>
        <w:fldChar w:fldCharType="begin"/>
      </w:r>
      <w:r w:rsidR="00DF66FB">
        <w:rPr>
          <w:rFonts w:asciiTheme="minorHAnsi" w:hAnsiTheme="minorHAnsi" w:cstheme="minorHAnsi"/>
          <w:bCs/>
        </w:rPr>
        <w:instrText xml:space="preserve"> ADDIN ZOTERO_ITEM CSL_CITATION {"citationID":"pKXhuHys","properties":{"formattedCitation":"\\super 2\\nosupersub{}","plainCitation":"2","noteIndex":0},"citationItems":[{"id":47,"uris":["http://zotero.org/users/14356806/items/V2H6DUED"],"itemData":{"id":47,"type":"article-journal","abstract":"BACKGROUND: Indigenous adolescents access primary health care services at lower rates, despite their greater health needs and experience of disadvantage. This systematic review identifies the enablers and barriers to primary health care access for Indigenous adolescents to inform service and policy improvements.\nMETHODS: We systematically searched databases for publications reporting enablers or barriers to primary health care access for Indigenous adolescents from the perspective of adolescents, their parents and health care providers, and included studies focused on Indigenous adolescents aged 10-24 years from Australia, Canada, New Zealand, and United States of America. Results were analyzed against the WHO Global standards for quality health-care services for adolescents. An additional ninth standard was added which focused on cultural safety.\nRESULTS: A total of 41 studies were included. More barriers were identified than enablers, and against the WHO Global standards most enablers and barriers related to supply factors - providers' competencies, appropriate package of services, and cultural safety. Providers who built trust, respect, and relationships; appropriate package of service; and culturally safe environments and care were enablers to care reported by adolescents, and health care providers and parents. Embarrassment, shame, or fear; a lack of culturally appropriate services; and privacy and confidentiality were common barriers identified by both adolescent and health care providers and parents. Cultural safety was identified as a key issue among Indigenous adolescents. Enablers and barriers related to cultural safety included culturally appropriate services, culturally safe environment and care, traditional and cultural practices, cultural protocols, Indigenous health care providers, cultural training for health care providers, and colonization, intergenerational trauma, and racism. Nine recommendations were identified which aim to address the enablers and barriers associated with primary health care access for Indigenous adolescents.\nCONCLUSION: This review provides important evidence to inform how services, organizations and governments can create accessible primary health care services that specifically meet the needs of Indigenous adolescents. We identify nine recommendations for improving the accessibility of primary health care services for Indigenous adolescents.","container-title":"BMC health services research","DOI":"10.1186/s12913-024-10796-5","ISSN":"1472-6963","issue":"1","journalAbbreviation":"BMC Health Serv Res","language":"eng","note":"PMID: 38693527\nPMCID: PMC11062015","page":"553","source":"PubMed","title":"Enablers and barriers to primary health care access for Indigenous adolescents: a systematic review and meta-aggregation of studies across Australia, Canada, New Zealand, and USA","title-short":"Enablers and barriers to primary health care access for Indigenous adolescents","volume":"24","author":[{"family":"Harfield","given":"Stephen"},{"family":"Purcell","given":"Tara"},{"family":"Schioldann","given":"Eliza"},{"family":"Ward","given":"James"},{"family":"Pearson","given":"Odette"},{"family":"Azzopardi","given":"Peter"}],"issued":{"date-parts":[["2024",4,30]]}}}],"schema":"https://github.com/citation-style-language/schema/raw/master/csl-citation.json"} </w:instrText>
      </w:r>
      <w:r w:rsidR="00B907FE">
        <w:rPr>
          <w:rFonts w:asciiTheme="minorHAnsi" w:hAnsiTheme="minorHAnsi" w:cstheme="minorHAnsi"/>
          <w:bCs/>
        </w:rPr>
        <w:fldChar w:fldCharType="separate"/>
      </w:r>
      <w:r w:rsidR="00DF66FB" w:rsidRPr="00DF66FB">
        <w:rPr>
          <w:rFonts w:ascii="Calibri" w:hAnsiTheme="minorHAnsi" w:cs="Calibri"/>
          <w:vertAlign w:val="superscript"/>
          <w:lang w:val="en-GB"/>
        </w:rPr>
        <w:t>2</w:t>
      </w:r>
      <w:r w:rsidR="00B907FE">
        <w:rPr>
          <w:rFonts w:asciiTheme="minorHAnsi" w:hAnsiTheme="minorHAnsi" w:cstheme="minorHAnsi"/>
          <w:bCs/>
        </w:rPr>
        <w:fldChar w:fldCharType="end"/>
      </w:r>
      <w:r w:rsidRPr="001D0BF6">
        <w:rPr>
          <w:rFonts w:asciiTheme="minorHAnsi" w:hAnsiTheme="minorHAnsi" w:cstheme="minorHAnsi"/>
          <w:bCs/>
        </w:rPr>
        <w:t xml:space="preserve"> This disparity is not only a reflection of colonial histories and ongoing marginalisation but also the result of curricula that traditionally follow Western approaches, with little room for Indigenous knowledge systems and cultural perspectives.</w:t>
      </w:r>
      <w:r w:rsidR="00290EB8">
        <w:rPr>
          <w:rFonts w:asciiTheme="minorHAnsi" w:hAnsiTheme="minorHAnsi" w:cstheme="minorHAnsi"/>
          <w:bCs/>
        </w:rPr>
        <w:fldChar w:fldCharType="begin"/>
      </w:r>
      <w:r w:rsidR="00284C35">
        <w:rPr>
          <w:rFonts w:asciiTheme="minorHAnsi" w:hAnsiTheme="minorHAnsi" w:cstheme="minorHAnsi"/>
          <w:bCs/>
        </w:rPr>
        <w:instrText xml:space="preserve"> ADDIN ZOTERO_ITEM CSL_CITATION {"citationID":"Dbdr0JGJ","properties":{"formattedCitation":"\\super 3\\uc0\\u8211{}5\\nosupersub{}","plainCitation":"3–5","noteIndex":0},"citationItems":[{"id":69,"uris":["http://zotero.org/users/14356806/items/SD3RLUEB"],"itemData":{"id":69,"type":"book","edition":"1","language":"en","publisher":"Zed Books","title":"Decolonizing Methodologies","URL":"http://www.bloomsburycollections.com/collections/monograph","author":[{"family":"Tuhiwai-Smith","given":"Linda"}],"accessed":{"date-parts":[["2024",12,5]]},"issued":{"date-parts":[["2021",3]]}}},{"id":50,"uris":["http://zotero.org/users/14356806/items/79RJSKYZ"],"itemData":{"id":50,"type":"article-journal","abstract":"The pedagogical urge to decolonise student thinking has been at the heart of the drive to embed Indigenous knowledge in universities throughout the western world. Despite ongoing efforts in the Pacific, North America and South Africa, there is little in the way of explicit curriculum scholarship informing approaches to the inclusion of Indigenous knowledges in higher education. Some universities are currently developing policy directed at embedding an Indigenous cultural capability in curriculum. The capability is commonly conceptualised in terms of three main pedagogical approaches: teaching knowledge about Indigenous people, promoting empathy with others and decolonising one’s own knowledge and values through reflexivity. The paper highlights how higher education curriculum as representational practice remains largely unproblematised in the application of these three approaches. Two key contributions are presented. The first proposes an understanding of reflexivity as an unconscious enactment of a common world. The second lies in the proposition that narrative is more than a practice of knowing about others, it is a means of bringing people together through the creation of an interdependent life. We draw specifically on Butler’s understanding of the performativity of face-to-face narrative as a means of understanding how narrative can be leveraged in university curriculum to support a vision of enhanced social cohesion.","container-title":"Higher Education","DOI":"10.1007/s10734-020-00648-6","ISSN":"1573-174X","issue":"1","journalAbbreviation":"High Educ","language":"en","page":"183-197","source":"Springer Link","title":"Decolonising curriculum practice: developing the indigenous cultural capability of university graduates","title-short":"Decolonising curriculum practice","volume":"83","author":[{"family":"Harrison","given":"Neil"},{"family":"Clarke","given":"Ivan"}],"issued":{"date-parts":[["2022",1,1]]}}},{"id":54,"uris":["http://zotero.org/users/14356806/items/UNDS3ASW"],"itemData":{"id":54,"type":"article-journal","language":"en","source":"Zotero","title":"Review of Higher Education Access and Outcomes for Aboriginal and Torres Strait Islander People: Final Report","author":[{"family":"Behrendt","given":"Professor Larissa"},{"family":"Larkin","given":"Professor Steven"},{"family":"Griew","given":"Mr Robert"},{"family":"Kelly","given":"Patricia"}],"issued":{"date-parts":[["2012"]],"season":"Fuly"}}}],"schema":"https://github.com/citation-style-language/schema/raw/master/csl-citation.json"} </w:instrText>
      </w:r>
      <w:r w:rsidR="00290EB8">
        <w:rPr>
          <w:rFonts w:asciiTheme="minorHAnsi" w:hAnsiTheme="minorHAnsi" w:cstheme="minorHAnsi"/>
          <w:bCs/>
        </w:rPr>
        <w:fldChar w:fldCharType="separate"/>
      </w:r>
      <w:r w:rsidR="006D5551" w:rsidRPr="006D5551">
        <w:rPr>
          <w:rFonts w:ascii="Calibri" w:hAnsiTheme="minorHAnsi" w:cs="Calibri"/>
          <w:vertAlign w:val="superscript"/>
          <w:lang w:val="en-GB"/>
        </w:rPr>
        <w:t>3–5</w:t>
      </w:r>
      <w:r w:rsidR="00290EB8">
        <w:rPr>
          <w:rFonts w:asciiTheme="minorHAnsi" w:hAnsiTheme="minorHAnsi" w:cstheme="minorHAnsi"/>
          <w:bCs/>
        </w:rPr>
        <w:fldChar w:fldCharType="end"/>
      </w:r>
    </w:p>
    <w:p w14:paraId="7001C499" w14:textId="28F6E7D1" w:rsidR="001D0BF6" w:rsidRPr="001D0BF6" w:rsidRDefault="601F557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However, there is a growing recognition of the need to address these imbalances. Institutions like the University of Newcastle (</w:t>
      </w:r>
      <w:r w:rsidR="00FC6CC4">
        <w:rPr>
          <w:rFonts w:asciiTheme="minorHAnsi" w:hAnsiTheme="minorHAnsi" w:cstheme="minorBidi"/>
        </w:rPr>
        <w:t>UoN</w:t>
      </w:r>
      <w:r w:rsidRPr="28731DD2">
        <w:rPr>
          <w:rFonts w:asciiTheme="minorHAnsi" w:hAnsiTheme="minorHAnsi" w:cstheme="minorBidi"/>
        </w:rPr>
        <w:t xml:space="preserve">) are beginning to take important steps to rectify this through initiatives such as the </w:t>
      </w:r>
      <w:r w:rsidR="3F168400" w:rsidRPr="28731DD2">
        <w:rPr>
          <w:rFonts w:asciiTheme="minorHAnsi" w:hAnsiTheme="minorHAnsi" w:cstheme="minorBidi"/>
        </w:rPr>
        <w:t xml:space="preserve">school of Biomedical Sciences and Pharmacy </w:t>
      </w:r>
      <w:r w:rsidRPr="28731DD2">
        <w:rPr>
          <w:rFonts w:asciiTheme="minorHAnsi" w:hAnsiTheme="minorHAnsi" w:cstheme="minorBidi"/>
        </w:rPr>
        <w:t>Indigenous Student Engagement Committee.</w:t>
      </w:r>
      <w:r w:rsidR="004A6A93">
        <w:rPr>
          <w:rFonts w:asciiTheme="minorHAnsi" w:hAnsiTheme="minorHAnsi" w:cstheme="minorBidi"/>
        </w:rPr>
        <w:fldChar w:fldCharType="begin"/>
      </w:r>
      <w:r w:rsidR="00166E7E">
        <w:rPr>
          <w:rFonts w:asciiTheme="minorHAnsi" w:hAnsiTheme="minorHAnsi" w:cstheme="minorBidi"/>
        </w:rPr>
        <w:instrText xml:space="preserve"> ADDIN ZOTERO_ITEM CSL_CITATION {"citationID":"uwCjRmOt","properties":{"formattedCitation":"\\super 6\\nosupersub{}","plainCitation":"6","noteIndex":0},"citationItems":[{"id":12,"uris":["http://zotero.org/users/14356806/items/WDD56PGX"],"itemData":{"id":12,"type":"webpage","abstract":"The SBSP Indigenous Student Engagement Committee is here to make our programs more inclusive and welcoming for Aboriginal and Torres Strait Islander students, to support their studies and their future careers!","container-title":"School of Biomedical Sciences and Pharmacy","language":"en","note":"journalAbbreviation: Indigenous Student Engagement Committee\nLast Modified: 2024-09-11 11:22:46\npublisher: Jacob Stoner-Hearne","title":"Indigenous Student Engagement Committee","URL":"https://www.newcastle.edu.au/school/biomedical-sciences-and-pharmacy/indigenous-student-engagement-committee","author":[{"literal":"The University of Newcastle"}],"accessed":{"date-parts":[["2024",12,5]]},"issued":{"date-parts":[["2024",5,3]]}}}],"schema":"https://github.com/citation-style-language/schema/raw/master/csl-citation.json"} </w:instrText>
      </w:r>
      <w:r w:rsidR="004A6A93">
        <w:rPr>
          <w:rFonts w:asciiTheme="minorHAnsi" w:hAnsiTheme="minorHAnsi" w:cstheme="minorBidi"/>
        </w:rPr>
        <w:fldChar w:fldCharType="separate"/>
      </w:r>
      <w:r w:rsidR="00166E7E" w:rsidRPr="00166E7E">
        <w:rPr>
          <w:rFonts w:ascii="Calibri" w:hAnsiTheme="minorHAnsi" w:cs="Calibri"/>
          <w:vertAlign w:val="superscript"/>
          <w:lang w:val="en-GB"/>
        </w:rPr>
        <w:t>6</w:t>
      </w:r>
      <w:r w:rsidR="004A6A93">
        <w:rPr>
          <w:rFonts w:asciiTheme="minorHAnsi" w:hAnsiTheme="minorHAnsi" w:cstheme="minorBidi"/>
        </w:rPr>
        <w:fldChar w:fldCharType="end"/>
      </w:r>
      <w:r w:rsidRPr="28731DD2">
        <w:rPr>
          <w:rFonts w:asciiTheme="minorHAnsi" w:hAnsiTheme="minorHAnsi" w:cstheme="minorBidi"/>
        </w:rPr>
        <w:t xml:space="preserve"> This committee has set out to reduce barriers for Indigenous students and build a pathway to success in higher education and research by embedding Indigenous knowledge and support structures throughout the academic pipeline.</w:t>
      </w:r>
    </w:p>
    <w:p w14:paraId="0EE0205D" w14:textId="77777777" w:rsidR="001D0BF6" w:rsidRPr="001D0BF6" w:rsidRDefault="001D0BF6" w:rsidP="00C23150">
      <w:pPr>
        <w:widowControl w:val="0"/>
        <w:spacing w:after="240" w:line="360" w:lineRule="auto"/>
        <w:jc w:val="both"/>
        <w:outlineLvl w:val="0"/>
        <w:rPr>
          <w:rFonts w:asciiTheme="minorHAnsi" w:hAnsiTheme="minorHAnsi" w:cstheme="minorHAnsi"/>
          <w:bCs/>
        </w:rPr>
      </w:pPr>
    </w:p>
    <w:p w14:paraId="47465026" w14:textId="77777777" w:rsidR="001D0BF6" w:rsidRPr="001D0BF6" w:rsidRDefault="001D0BF6" w:rsidP="00C23150">
      <w:pPr>
        <w:widowControl w:val="0"/>
        <w:spacing w:after="240" w:line="360" w:lineRule="auto"/>
        <w:jc w:val="both"/>
        <w:outlineLvl w:val="0"/>
        <w:rPr>
          <w:rFonts w:asciiTheme="minorHAnsi" w:hAnsiTheme="minorHAnsi" w:cstheme="minorHAnsi"/>
          <w:b/>
        </w:rPr>
      </w:pPr>
      <w:r w:rsidRPr="001D0BF6">
        <w:rPr>
          <w:rFonts w:asciiTheme="minorHAnsi" w:hAnsiTheme="minorHAnsi" w:cstheme="minorHAnsi"/>
          <w:b/>
        </w:rPr>
        <w:t>Historical Context</w:t>
      </w:r>
    </w:p>
    <w:p w14:paraId="6F7D9CC4" w14:textId="7EEBCC77" w:rsidR="001D0BF6" w:rsidRPr="001D0BF6" w:rsidRDefault="001D0BF6" w:rsidP="00C23150">
      <w:pPr>
        <w:widowControl w:val="0"/>
        <w:spacing w:after="240" w:line="360" w:lineRule="auto"/>
        <w:jc w:val="both"/>
        <w:outlineLvl w:val="0"/>
        <w:rPr>
          <w:rFonts w:asciiTheme="minorHAnsi" w:hAnsiTheme="minorHAnsi" w:cstheme="minorHAnsi"/>
          <w:bCs/>
        </w:rPr>
      </w:pPr>
      <w:r w:rsidRPr="001D0BF6">
        <w:rPr>
          <w:rFonts w:asciiTheme="minorHAnsi" w:hAnsiTheme="minorHAnsi" w:cstheme="minorHAnsi"/>
          <w:bCs/>
        </w:rPr>
        <w:t>Australia’s colonial history has long dictated the educational and research sectors, sidelining Indigenous voices and knowledge.</w:t>
      </w:r>
      <w:r w:rsidR="006C4229">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{"citationID":"FxlZ1u3K","properties":{"formattedCitation":"\\super 7,8\\nosupersub{}","plainCitation":"7,8","noteIndex":0},"citationItems":[{"id":55,"uris":["http://zotero.org/users/14356806/items/I9LXTQI4"],"itemData":{"id":55,"type":"article-journal","container-title":"Journal of Educational Administration and History","DOI":"10.1080/00220620.2023.2288563","ISSN":"0022-0620, 1478-7431","issue":"3","journalAbbreviation":"Journal of Educational Administration and History","language":"en","page":"293-311","source":"DOI.org (Crossref)","title":"Colonial dominance and Indigenous resistance in Australian national education declarations","volume":"56","author":[{"family":"Properjohn","given":"Coralie"},{"family":"Grace","given":"Rebekah"},{"family":"Sullivan","given":"Corrinne T."}],"issued":{"date-parts":[["2024",7,2]]}}},{"id":57,"uris":["http://zotero.org/users/14356806/items/48YU3MYY"],"itemData":{"id":57,"type":"chapter","abstract":"The history of the education of Aboriginal children in NSW since 1788 and in other states of Australia, covers periods of major policy shifts that until the late 1960s saw Aboriginal children suffer under a system of discrimination that variously separated, segregated, excluded, ‘protected’ or removed them from their families. It is important to revisit this history by highlighting aspects of these policy shifts, as they provide the context for a deeper understanding of current Aboriginal and Torres Strait Islander education programs and policies that seek to enable Indigenous children and young people to gain access to educational opportunities offered to all students.","container-title":"Indigenous Education: A Learning Journey for Teachers, Schools and Communities","event-place":"Rotterdam","ISBN":"978-94-6091-888-9","language":"en","note":"DOI: 10.1007/978-94-6091-888-9_2","page":"11-21","publisher":"SensePublishers","publisher-place":"Rotterdam","source":"Springer Link","title":"An Historical Overview of Aboriginal Education Policies in the Australian Context","URL":"https://doi.org/10.1007/978-94-6091-888-9_2","author":[{"family":"Burridge","given":"Nina"},{"family":"Chodkiewicz","given":"Andrew"}],"editor":[{"family":"Burridge","given":"Nina"},{"family":"Whalan","given":"Frances"},{"family":"Vaughan","given":"Karen"}],"accessed":{"date-parts":[["2024",12,5]]},"issued":{"date-parts":[["2012"]]}}}],"schema":"https://github.com/citation-style-language/schema/raw/master/csl-citation.json"} </w:instrText>
      </w:r>
      <w:r w:rsidR="006C4229">
        <w:rPr>
          <w:rFonts w:asciiTheme="minorHAnsi" w:hAnsiTheme="minorHAnsi" w:cstheme="minorHAnsi"/>
          <w:bCs/>
        </w:rPr>
        <w:fldChar w:fldCharType="separate"/>
      </w:r>
      <w:r w:rsidR="00166E7E" w:rsidRPr="00166E7E">
        <w:rPr>
          <w:rFonts w:ascii="Calibri" w:hAnsiTheme="minorHAnsi" w:cs="Calibri"/>
          <w:vertAlign w:val="superscript"/>
          <w:lang w:val="en-GB"/>
        </w:rPr>
        <w:t>7,8</w:t>
      </w:r>
      <w:r w:rsidR="006C4229">
        <w:rPr>
          <w:rFonts w:asciiTheme="minorHAnsi" w:hAnsiTheme="minorHAnsi" w:cstheme="minorHAnsi"/>
          <w:bCs/>
        </w:rPr>
        <w:fldChar w:fldCharType="end"/>
      </w:r>
      <w:r w:rsidRPr="001D0BF6">
        <w:rPr>
          <w:rFonts w:asciiTheme="minorHAnsi" w:hAnsiTheme="minorHAnsi" w:cstheme="minorHAnsi"/>
          <w:bCs/>
        </w:rPr>
        <w:t xml:space="preserve"> Historically, Aboriginal and Torres Strait Islander peoples have faced significant challenges in accessing education due to systemic racism, exclusion, and a lack of culturally relevant curricula.</w:t>
      </w:r>
      <w:r w:rsidR="00E45147">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{"citationID":"5IAoJOKp","properties":{"formattedCitation":"\\super 9,10\\nosupersub{}","plainCitation":"9,10","noteIndex":0},"citationItems":[{"id":59,"uris":["http://zotero.org/users/14356806/items/27WALZ7T"],"itemData":{"id":59,"type":"article-journal","abstract":"We present results of a systematic review of empirical research on racism and the schooling experiences of Aboriginal and Torres Strait Islander students, focussing on research published from 1989 to 2016. Our review is part of a series of systematic literature reviews on Aboriginal and Torres Strait Islander education in Australia. It attends to diverse manifestations of racism, from institutional and systemic discrimination to everyday microaggressions, and varying levels of analysis, from individual experiences to cohort approaches. This work adopts a critical perspective on disciplinary boundaries and the outcomes discourse within the broad field of education research. Additionally, we discuss the challenges inherent in systematic review inclusion/exclusion criteria related to racism in a field such as education in which racism and discrimination are frequently misrepresented or misreported, for example, as disciplinary and behaviour management issues, disadvantage or as regional and remote education challenges. The review discusses study types and locations, explores how racism is defined and understood and details the effects of racism on Aboriginal and Torres Strait Islander students.","container-title":"The Australian Educational Researcher","DOI":"10.1007/s13384-019-00312-8","ISSN":"2210-5328","issue":"2","journalAbbreviation":"Aust. Educ. Res.","language":"en","page":"273-295","source":"Springer Link","title":"The impact of racism on the schooling experiences of Aboriginal and Torres Strait Islander students: A systematic review","title-short":"The impact of racism on the schooling experiences of Aboriginal and Torres Strait Islander students","volume":"46","author":[{"family":"Moodie","given":"Nikki"},{"family":"Maxwell","given":"Jacinta"},{"family":"Rudolph","given":"Sophie"}],"issued":{"date-parts":[["2019",4,1]]}}},{"id":60,"uris":["http://zotero.org/users/14356806/items/8MIBFNM3"],"itemData":{"id":60,"type":"article-journal","abstract":"Purpose: Emerging discourses focusing on the social, emotional, educational, and economic disadvantages identified for Australia's First Peoples (when compared to their non-Indigenous counterparts) are becoming increasingly dissociated with an understanding of the interplay between historical and current trends in racism. In addition, it may be argued that the very construction of Western perspectives of Indigenous identity (as opposed to identities) may be deeply entwined within the undertones of the interplay between epistemological racism, and the emergence of new racism today. Methodology: This chapter shall review a substantial portion of Aboriginal and Torres Strait Islander educational research, with a particular emphasis on the acknowledgment of the impact of racism on the educational outcomes (and other life outcomes) of Aboriginal and Torres Strait Islander peoples with a focus on higher education. Findings: This review has found that while there is evidence emerging toward the engagement of Aboriginal and Torres Strait Islander students in all forms of education, there is also considerable resistance to targeted efforts to reduce the inequities between Aboriginal and Torres Strait Islander students and all Australians (especially within the university sector). It is argued this resistance, both at the student and curriculum level, is clear evidence of preexisting epistemological mentalities and racism. Implications: The implications of this review suggest that greater effort needs to be placed in recognizing unique Aboriginal and Torres Strait Islander experiences and perspectives, not only at the student level, but such perspectives need to be imbedded throughout the whole university environment. Copyright © 2013 by Emerald Group Publishing Limited.","archive":"Scopus","container-title":"Diversity in Higher Education","DOI":"10.1108/S1479-3644(2013)0000014002","page":"29-54","source":"Scopus","title":"Racism, Aboriginal and Torres Strait Islander identities, and higher education: Reviewing the burden of epistemological and other racisms","title-short":"Racism, Aboriginal and Torres Strait Islander identities, and higher education","volume":"14","author":[{"family":"Bodkin-Andrews","given":"G."},{"family":"Carlson","given":"B."}],"issued":{"date-parts":[["2013"]]}}}],"schema":"https://github.com/citation-style-language/schema/raw/master/csl-citation.json"} </w:instrText>
      </w:r>
      <w:r w:rsidR="00E45147">
        <w:rPr>
          <w:rFonts w:asciiTheme="minorHAnsi" w:hAnsiTheme="minorHAnsi" w:cstheme="minorHAnsi"/>
          <w:bCs/>
        </w:rPr>
        <w:fldChar w:fldCharType="separate"/>
      </w:r>
      <w:r w:rsidR="00166E7E" w:rsidRPr="00166E7E">
        <w:rPr>
          <w:rFonts w:ascii="Calibri" w:hAnsiTheme="minorHAnsi" w:cs="Calibri"/>
          <w:vertAlign w:val="superscript"/>
          <w:lang w:val="en-GB"/>
        </w:rPr>
        <w:t>9,10</w:t>
      </w:r>
      <w:r w:rsidR="00E45147">
        <w:rPr>
          <w:rFonts w:asciiTheme="minorHAnsi" w:hAnsiTheme="minorHAnsi" w:cstheme="minorHAnsi"/>
          <w:bCs/>
        </w:rPr>
        <w:fldChar w:fldCharType="end"/>
      </w:r>
      <w:r w:rsidRPr="001D0BF6">
        <w:rPr>
          <w:rFonts w:asciiTheme="minorHAnsi" w:hAnsiTheme="minorHAnsi" w:cstheme="minorHAnsi"/>
          <w:bCs/>
        </w:rPr>
        <w:t xml:space="preserve"> The educational experiences of Indigenous students have often been shaped by institutions and teaching styles that did not reflect their cultural values, worldviews, or learning needs.</w:t>
      </w:r>
      <w:r w:rsidR="00D3498C">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{"citationID":"H9uTT8e5","properties":{"formattedCitation":"\\super 11\\nosupersub{}","plainCitation":"11","noteIndex":0},"citationItems":[{"id":64,"uris":["http://zotero.org/users/14356806/items/APSIIBX9"],"itemData":{"id":64,"type":"article-journal","abstract":"Teacher responses to Indigenous student behaviour, when couched in cultural mismatch and lack of cultural understanding, can lead to overrepresentation of Indigenous students in negative indicators associated with student behaviour. To better understand appropriate strategies to support the behaviour of Australian Indigenous students a review of the published peer reviewed and non-peer reviewed literature was undertaken. The review revealed a number of themes which underpin appropriate Indigenous student behavior support: an understanding of Self and the Other and power relations without a deficit paradigm; particular personal qualities of the teacher and the ability to create effective relationships with Indigenous students. In addition, for classroom behaviour support to be successful teachers should also know or be willing to learn: the culture and characteristics of students, their learning strengths, successful pedagogy for Indigenous students and proactive behaviour support strategies. Teachers should also use culturally based behaviour support and management strategies and create links with community. The review also revealed that while the literature offered numerous suggestions, Australian research evidence is lacking a quantum of empirically based evidence.","language":"en","source":"Zotero","title":"Culturally Appropriate Behaviour Support For Australian Indigenous Students: What Does The Literature Show?","author":[{"family":"Llewellyn","given":"Linda"},{"family":"Boon","given":"Helen J"}],"issued":{"date-parts":[["2015"]]}}}],"schema":"https://github.com/citation-style-language/schema/raw/master/csl-citation.json"} </w:instrText>
      </w:r>
      <w:r w:rsidR="00D3498C">
        <w:rPr>
          <w:rFonts w:asciiTheme="minorHAnsi" w:hAnsiTheme="minorHAnsi" w:cstheme="minorHAnsi"/>
          <w:bCs/>
        </w:rPr>
        <w:fldChar w:fldCharType="separate"/>
      </w:r>
      <w:r w:rsidR="00166E7E" w:rsidRPr="00166E7E">
        <w:rPr>
          <w:rFonts w:ascii="Calibri" w:hAnsiTheme="minorHAnsi" w:cs="Calibri"/>
          <w:vertAlign w:val="superscript"/>
          <w:lang w:val="en-GB"/>
        </w:rPr>
        <w:t>11</w:t>
      </w:r>
      <w:r w:rsidR="00D3498C">
        <w:rPr>
          <w:rFonts w:asciiTheme="minorHAnsi" w:hAnsiTheme="minorHAnsi" w:cstheme="minorHAnsi"/>
          <w:bCs/>
        </w:rPr>
        <w:fldChar w:fldCharType="end"/>
      </w:r>
    </w:p>
    <w:p w14:paraId="40F3F8AC" w14:textId="4C119019" w:rsidR="001D0BF6" w:rsidRPr="001D0BF6" w:rsidRDefault="001D0BF6" w:rsidP="00C23150">
      <w:pPr>
        <w:widowControl w:val="0"/>
        <w:spacing w:after="240" w:line="360" w:lineRule="auto"/>
        <w:jc w:val="both"/>
        <w:outlineLvl w:val="0"/>
        <w:rPr>
          <w:rFonts w:asciiTheme="minorHAnsi" w:hAnsiTheme="minorHAnsi" w:cstheme="minorHAnsi"/>
          <w:bCs/>
        </w:rPr>
      </w:pPr>
      <w:r w:rsidRPr="001D0BF6">
        <w:rPr>
          <w:rFonts w:asciiTheme="minorHAnsi" w:hAnsiTheme="minorHAnsi" w:cstheme="minorHAnsi"/>
          <w:bCs/>
        </w:rPr>
        <w:t xml:space="preserve">In recent years, the tide has begun to turn as universities, government bodies, and communities work towards increasing Indigenous participation in education, particularly in health and medical sciences. For example, at </w:t>
      </w:r>
      <w:r w:rsidR="00FC6CC4">
        <w:rPr>
          <w:rFonts w:asciiTheme="minorHAnsi" w:hAnsiTheme="minorHAnsi" w:cstheme="minorHAnsi"/>
          <w:bCs/>
        </w:rPr>
        <w:t>UoN</w:t>
      </w:r>
      <w:r w:rsidRPr="001D0BF6">
        <w:rPr>
          <w:rFonts w:asciiTheme="minorHAnsi" w:hAnsiTheme="minorHAnsi" w:cstheme="minorHAnsi"/>
          <w:bCs/>
        </w:rPr>
        <w:t>, the Aboriginal and Torres Strait Islander Education and Research Framework has placed cultural knowledge at the heart of its approach.</w:t>
      </w:r>
      <w:r w:rsidR="00B96058">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{"citationID":"FyXlJkg3","properties":{"formattedCitation":"\\super 12\\nosupersub{}","plainCitation":"12","noteIndex":0},"citationItems":[{"id":15,"uris":["http://zotero.org/users/14356806/items/H7AA8AAU"],"itemData":{"id":15,"type":"webpage","container-title":"Office of Indigenous Strategy and Leadership","language":"en","note":"Last Modified: 2021-04-26 13:42:17\npublisher: Dean Robinson","title":"Aboriginal and Torres Strait Islander Education and Research Framework","URL":"https://www.newcastle.edu.au/our-uni/strategic-plan/indigenous-commitment/tabs/indigenous-education-strategy","author":[{"literal":"The University of Newcastle"}],"accessed":{"date-parts":[["2024",12,5]]},"issued":{"date-parts":[["2021",3,11]]}}}],"schema":"https://github.com/citation-style-language/schema/raw/master/csl-citation.json"} </w:instrText>
      </w:r>
      <w:r w:rsidR="00B96058">
        <w:rPr>
          <w:rFonts w:asciiTheme="minorHAnsi" w:hAnsiTheme="minorHAnsi" w:cstheme="minorHAnsi"/>
          <w:bCs/>
        </w:rPr>
        <w:fldChar w:fldCharType="separate"/>
      </w:r>
      <w:r w:rsidR="00166E7E" w:rsidRPr="00166E7E">
        <w:rPr>
          <w:rFonts w:ascii="Calibri" w:hAnsiTheme="minorHAnsi" w:cs="Calibri"/>
          <w:vertAlign w:val="superscript"/>
          <w:lang w:val="en-GB"/>
        </w:rPr>
        <w:t>12</w:t>
      </w:r>
      <w:r w:rsidR="00B96058">
        <w:rPr>
          <w:rFonts w:asciiTheme="minorHAnsi" w:hAnsiTheme="minorHAnsi" w:cstheme="minorHAnsi"/>
          <w:bCs/>
        </w:rPr>
        <w:fldChar w:fldCharType="end"/>
      </w:r>
      <w:r w:rsidRPr="001D0BF6">
        <w:rPr>
          <w:rFonts w:asciiTheme="minorHAnsi" w:hAnsiTheme="minorHAnsi" w:cstheme="minorHAnsi"/>
          <w:bCs/>
        </w:rPr>
        <w:t xml:space="preserve"> This framework supports both Indigenous and non-Indigenous students in </w:t>
      </w:r>
      <w:r w:rsidRPr="001D0BF6">
        <w:rPr>
          <w:rFonts w:asciiTheme="minorHAnsi" w:hAnsiTheme="minorHAnsi" w:cstheme="minorHAnsi"/>
          <w:bCs/>
        </w:rPr>
        <w:lastRenderedPageBreak/>
        <w:t>gaining the knowledge, skills, and values necessary to bring about positive change in their professional practice.</w:t>
      </w:r>
    </w:p>
    <w:p w14:paraId="6A97C6DB" w14:textId="77777777" w:rsidR="001D0BF6" w:rsidRPr="001D0BF6" w:rsidRDefault="001D0BF6" w:rsidP="00C23150">
      <w:pPr>
        <w:widowControl w:val="0"/>
        <w:spacing w:after="240" w:line="360" w:lineRule="auto"/>
        <w:jc w:val="both"/>
        <w:outlineLvl w:val="0"/>
        <w:rPr>
          <w:rFonts w:asciiTheme="minorHAnsi" w:hAnsiTheme="minorHAnsi" w:cstheme="minorHAnsi"/>
          <w:bCs/>
        </w:rPr>
      </w:pPr>
    </w:p>
    <w:p w14:paraId="5BB4C0BC" w14:textId="77777777" w:rsidR="001D0BF6" w:rsidRPr="001D0BF6" w:rsidRDefault="001D0BF6" w:rsidP="00C23150">
      <w:pPr>
        <w:widowControl w:val="0"/>
        <w:spacing w:after="240" w:line="360" w:lineRule="auto"/>
        <w:jc w:val="both"/>
        <w:outlineLvl w:val="0"/>
        <w:rPr>
          <w:rFonts w:asciiTheme="minorHAnsi" w:hAnsiTheme="minorHAnsi" w:cstheme="minorHAnsi"/>
          <w:b/>
        </w:rPr>
      </w:pPr>
      <w:r w:rsidRPr="001D0BF6">
        <w:rPr>
          <w:rFonts w:asciiTheme="minorHAnsi" w:hAnsiTheme="minorHAnsi" w:cstheme="minorHAnsi"/>
          <w:b/>
        </w:rPr>
        <w:t>A Community-Centred Approach</w:t>
      </w:r>
    </w:p>
    <w:p w14:paraId="4052CBD5" w14:textId="25DF3A3E" w:rsidR="001D0BF6" w:rsidRPr="001D0BF6" w:rsidRDefault="001D0BF6" w:rsidP="00C23150">
      <w:pPr>
        <w:widowControl w:val="0"/>
        <w:spacing w:after="240" w:line="360" w:lineRule="auto"/>
        <w:jc w:val="both"/>
        <w:outlineLvl w:val="0"/>
        <w:rPr>
          <w:rFonts w:asciiTheme="minorHAnsi" w:hAnsiTheme="minorHAnsi" w:cstheme="minorHAnsi"/>
          <w:bCs/>
        </w:rPr>
      </w:pPr>
      <w:r w:rsidRPr="001D0BF6">
        <w:rPr>
          <w:rFonts w:asciiTheme="minorHAnsi" w:hAnsiTheme="minorHAnsi" w:cstheme="minorHAnsi"/>
          <w:bCs/>
        </w:rPr>
        <w:t xml:space="preserve">It’s important to note that this movement is not one-size-fits-all. Australia is home to hundreds of distinct Indigenous nations, each with unique histories, languages, and cultural practices. Any attempt to increase Indigenous engagement in science and research must be done in collaboration with the local </w:t>
      </w:r>
      <w:r w:rsidR="00841A05">
        <w:rPr>
          <w:rFonts w:asciiTheme="minorHAnsi" w:hAnsiTheme="minorHAnsi" w:cstheme="minorHAnsi"/>
          <w:bCs/>
        </w:rPr>
        <w:t>C</w:t>
      </w:r>
      <w:r w:rsidRPr="001D0BF6">
        <w:rPr>
          <w:rFonts w:asciiTheme="minorHAnsi" w:hAnsiTheme="minorHAnsi" w:cstheme="minorHAnsi"/>
          <w:bCs/>
        </w:rPr>
        <w:t>ommunity. Institutions seeking to replicate or expand upon this work must understand the needs and priorities of the communities they serve.</w:t>
      </w:r>
    </w:p>
    <w:p w14:paraId="4362748F" w14:textId="3D2A20BB" w:rsidR="001D0BF6" w:rsidRPr="001D0BF6" w:rsidRDefault="001D0BF6" w:rsidP="00C23150">
      <w:pPr>
        <w:widowControl w:val="0"/>
        <w:spacing w:after="240" w:line="360" w:lineRule="auto"/>
        <w:jc w:val="both"/>
        <w:outlineLvl w:val="0"/>
        <w:rPr>
          <w:rFonts w:asciiTheme="minorHAnsi" w:hAnsiTheme="minorHAnsi" w:cstheme="minorHAnsi"/>
          <w:bCs/>
        </w:rPr>
      </w:pPr>
      <w:r w:rsidRPr="001D0BF6">
        <w:rPr>
          <w:rFonts w:asciiTheme="minorHAnsi" w:hAnsiTheme="minorHAnsi" w:cstheme="minorHAnsi"/>
          <w:bCs/>
        </w:rPr>
        <w:t xml:space="preserve">A disclaimer is essential here: the strategies and approaches outlined in this </w:t>
      </w:r>
      <w:r w:rsidR="00841A05">
        <w:rPr>
          <w:rFonts w:asciiTheme="minorHAnsi" w:hAnsiTheme="minorHAnsi" w:cstheme="minorHAnsi"/>
          <w:bCs/>
        </w:rPr>
        <w:t>article</w:t>
      </w:r>
      <w:r w:rsidRPr="001D0BF6">
        <w:rPr>
          <w:rFonts w:asciiTheme="minorHAnsi" w:hAnsiTheme="minorHAnsi" w:cstheme="minorHAnsi"/>
          <w:bCs/>
        </w:rPr>
        <w:t xml:space="preserve"> have been tailored to </w:t>
      </w:r>
      <w:r w:rsidR="00FC6CC4">
        <w:rPr>
          <w:rFonts w:asciiTheme="minorHAnsi" w:hAnsiTheme="minorHAnsi" w:cstheme="minorHAnsi"/>
          <w:bCs/>
        </w:rPr>
        <w:t>UoN</w:t>
      </w:r>
      <w:r w:rsidRPr="001D0BF6">
        <w:rPr>
          <w:rFonts w:asciiTheme="minorHAnsi" w:hAnsiTheme="minorHAnsi" w:cstheme="minorHAnsi"/>
          <w:bCs/>
        </w:rPr>
        <w:t xml:space="preserve">’s specific context, developed in consultation with the local Aboriginal </w:t>
      </w:r>
      <w:r w:rsidR="0023161A">
        <w:rPr>
          <w:rFonts w:asciiTheme="minorHAnsi" w:hAnsiTheme="minorHAnsi" w:cstheme="minorHAnsi"/>
          <w:bCs/>
        </w:rPr>
        <w:t>C</w:t>
      </w:r>
      <w:r w:rsidRPr="001D0BF6">
        <w:rPr>
          <w:rFonts w:asciiTheme="minorHAnsi" w:hAnsiTheme="minorHAnsi" w:cstheme="minorHAnsi"/>
          <w:bCs/>
        </w:rPr>
        <w:t>ommunity</w:t>
      </w:r>
      <w:r w:rsidR="0023161A">
        <w:rPr>
          <w:rFonts w:asciiTheme="minorHAnsi" w:hAnsiTheme="minorHAnsi" w:cstheme="minorHAnsi"/>
          <w:bCs/>
        </w:rPr>
        <w:t xml:space="preserve"> on Awabakal and Worimi Country</w:t>
      </w:r>
      <w:r w:rsidRPr="001D0BF6">
        <w:rPr>
          <w:rFonts w:asciiTheme="minorHAnsi" w:hAnsiTheme="minorHAnsi" w:cstheme="minorHAnsi"/>
          <w:bCs/>
        </w:rPr>
        <w:t>. Those who wish to pursue similar initiatives must commit to engaging with local Elders and community leaders, ensuring their efforts are informed by the unique circumstances and values of each region.</w:t>
      </w:r>
    </w:p>
    <w:p w14:paraId="331E650C" w14:textId="77777777" w:rsidR="001D0BF6" w:rsidRPr="001D0BF6" w:rsidRDefault="001D0BF6" w:rsidP="00C23150">
      <w:pPr>
        <w:widowControl w:val="0"/>
        <w:spacing w:after="240" w:line="360" w:lineRule="auto"/>
        <w:jc w:val="both"/>
        <w:outlineLvl w:val="0"/>
        <w:rPr>
          <w:rFonts w:asciiTheme="minorHAnsi" w:hAnsiTheme="minorHAnsi" w:cstheme="minorHAnsi"/>
          <w:bCs/>
        </w:rPr>
      </w:pPr>
    </w:p>
    <w:p w14:paraId="301741B2" w14:textId="77777777" w:rsidR="001D0BF6" w:rsidRPr="001D0BF6" w:rsidRDefault="001D0BF6" w:rsidP="00C23150">
      <w:pPr>
        <w:widowControl w:val="0"/>
        <w:spacing w:after="240" w:line="360" w:lineRule="auto"/>
        <w:jc w:val="both"/>
        <w:outlineLvl w:val="0"/>
        <w:rPr>
          <w:rFonts w:asciiTheme="minorHAnsi" w:hAnsiTheme="minorHAnsi" w:cstheme="minorHAnsi"/>
          <w:b/>
        </w:rPr>
      </w:pPr>
      <w:r w:rsidRPr="001D0BF6">
        <w:rPr>
          <w:rFonts w:asciiTheme="minorHAnsi" w:hAnsiTheme="minorHAnsi" w:cstheme="minorHAnsi"/>
          <w:b/>
        </w:rPr>
        <w:t>The University of Newcastle Context</w:t>
      </w:r>
    </w:p>
    <w:p w14:paraId="07401652" w14:textId="379F3130" w:rsidR="001D0BF6" w:rsidRPr="001D0BF6" w:rsidRDefault="601F557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At </w:t>
      </w:r>
      <w:r w:rsidR="00FC6CC4">
        <w:rPr>
          <w:rFonts w:asciiTheme="minorHAnsi" w:hAnsiTheme="minorHAnsi" w:cstheme="minorBidi"/>
        </w:rPr>
        <w:t>UoN</w:t>
      </w:r>
      <w:r w:rsidRPr="28731DD2">
        <w:rPr>
          <w:rFonts w:asciiTheme="minorHAnsi" w:hAnsiTheme="minorHAnsi" w:cstheme="minorBidi"/>
        </w:rPr>
        <w:t>, we have taken concrete steps to create pathways for Indigenous students. Through specific entry programs, like the Yapug pathway which embeds Indigenous learnings in the curriculum, we aim to support students from the moment they express an interest in higher education.</w:t>
      </w:r>
      <w:r w:rsidR="004C3FA7">
        <w:rPr>
          <w:rFonts w:asciiTheme="minorHAnsi" w:hAnsiTheme="minorHAnsi" w:cstheme="minorBidi"/>
        </w:rPr>
        <w:fldChar w:fldCharType="begin"/>
      </w:r>
      <w:r w:rsidR="00166E7E">
        <w:rPr>
          <w:rFonts w:asciiTheme="minorHAnsi" w:hAnsiTheme="minorHAnsi" w:cstheme="minorBidi"/>
        </w:rPr>
        <w:instrText xml:space="preserve"> ADDIN ZOTERO_ITEM CSL_CITATION {"citationID":"Dy0voGN8","properties":{"formattedCitation":"\\super 13\\nosupersub{}","plainCitation":"13","noteIndex":0},"citationItems":[{"id":17,"uris":["http://zotero.org/users/14356806/items/9EQLP3DX"],"itemData":{"id":17,"type":"webpage","abstract":"The Yapug pathway program at the University of Newcastle assists Aboriginal and Torres Strait Islander People get into uni.","container-title":"Pathways","language":"en","note":"Last Modified: 2024-10-21 09:32:41\npublisher: kjm076","title":"Yapug","URL":"https://www.newcastle.edu.au/study/pathways/yapug","author":[{"literal":"The University of Newcastle"}],"accessed":{"date-parts":[["2024",12,5]]},"issued":{"date-parts":[["2019",10,1]]}}}],"schema":"https://github.com/citation-style-language/schema/raw/master/csl-citation.json"} </w:instrText>
      </w:r>
      <w:r w:rsidR="004C3FA7">
        <w:rPr>
          <w:rFonts w:asciiTheme="minorHAnsi" w:hAnsiTheme="minorHAnsi" w:cstheme="minorBidi"/>
        </w:rPr>
        <w:fldChar w:fldCharType="separate"/>
      </w:r>
      <w:r w:rsidR="00166E7E" w:rsidRPr="00166E7E">
        <w:rPr>
          <w:rFonts w:ascii="Calibri" w:hAnsiTheme="minorHAnsi" w:cs="Calibri"/>
          <w:vertAlign w:val="superscript"/>
          <w:lang w:val="en-GB"/>
        </w:rPr>
        <w:t>13</w:t>
      </w:r>
      <w:r w:rsidR="004C3FA7">
        <w:rPr>
          <w:rFonts w:asciiTheme="minorHAnsi" w:hAnsiTheme="minorHAnsi" w:cstheme="minorBidi"/>
        </w:rPr>
        <w:fldChar w:fldCharType="end"/>
      </w:r>
      <w:r w:rsidRPr="28731DD2">
        <w:rPr>
          <w:rFonts w:asciiTheme="minorHAnsi" w:hAnsiTheme="minorHAnsi" w:cstheme="minorBidi"/>
        </w:rPr>
        <w:t xml:space="preserve"> Other programs are course specific such as the Miroma Bunbilla Program</w:t>
      </w:r>
      <w:r w:rsidR="5AFFD158" w:rsidRPr="28731DD2">
        <w:rPr>
          <w:rFonts w:asciiTheme="minorHAnsi" w:hAnsiTheme="minorHAnsi" w:cstheme="minorBidi"/>
        </w:rPr>
        <w:t xml:space="preserve"> for entry to </w:t>
      </w:r>
      <w:r w:rsidRPr="28731DD2">
        <w:rPr>
          <w:rFonts w:asciiTheme="minorHAnsi" w:hAnsiTheme="minorHAnsi" w:cstheme="minorBidi"/>
        </w:rPr>
        <w:t xml:space="preserve">Medicine, </w:t>
      </w:r>
      <w:r w:rsidR="5AFFD158" w:rsidRPr="28731DD2">
        <w:rPr>
          <w:rFonts w:asciiTheme="minorHAnsi" w:hAnsiTheme="minorHAnsi" w:cstheme="minorBidi"/>
        </w:rPr>
        <w:t xml:space="preserve">this </w:t>
      </w:r>
      <w:r w:rsidR="00504CD1">
        <w:rPr>
          <w:rFonts w:asciiTheme="minorHAnsi" w:hAnsiTheme="minorHAnsi" w:cstheme="minorBidi"/>
        </w:rPr>
        <w:t>enables</w:t>
      </w:r>
      <w:r w:rsidRPr="28731DD2">
        <w:rPr>
          <w:rFonts w:asciiTheme="minorHAnsi" w:hAnsiTheme="minorHAnsi" w:cstheme="minorBidi"/>
        </w:rPr>
        <w:t xml:space="preserve"> students to </w:t>
      </w:r>
      <w:r w:rsidR="00AC0D24">
        <w:rPr>
          <w:rFonts w:asciiTheme="minorHAnsi" w:hAnsiTheme="minorHAnsi" w:cstheme="minorBidi"/>
        </w:rPr>
        <w:t>be mentored by</w:t>
      </w:r>
      <w:r w:rsidR="00504CD1">
        <w:rPr>
          <w:rFonts w:asciiTheme="minorHAnsi" w:hAnsiTheme="minorHAnsi" w:cstheme="minorBidi"/>
        </w:rPr>
        <w:t xml:space="preserve"> </w:t>
      </w:r>
      <w:r w:rsidR="00E93284">
        <w:rPr>
          <w:rFonts w:asciiTheme="minorHAnsi" w:hAnsiTheme="minorHAnsi" w:cstheme="minorBidi"/>
        </w:rPr>
        <w:t xml:space="preserve">"Deadly" Indigenous doctors and medical students, to </w:t>
      </w:r>
      <w:r w:rsidRPr="28731DD2">
        <w:rPr>
          <w:rFonts w:asciiTheme="minorHAnsi" w:hAnsiTheme="minorHAnsi" w:cstheme="minorBidi"/>
        </w:rPr>
        <w:t xml:space="preserve">experience problem based learning and other key components of the medical degree, </w:t>
      </w:r>
      <w:r w:rsidR="00E93284">
        <w:rPr>
          <w:rFonts w:asciiTheme="minorHAnsi" w:hAnsiTheme="minorHAnsi" w:cstheme="minorBidi"/>
        </w:rPr>
        <w:t>and also</w:t>
      </w:r>
      <w:r w:rsidR="00AC0D24">
        <w:rPr>
          <w:rFonts w:asciiTheme="minorHAnsi" w:hAnsiTheme="minorHAnsi" w:cstheme="minorBidi"/>
        </w:rPr>
        <w:t xml:space="preserve"> to undertake</w:t>
      </w:r>
      <w:r w:rsidRPr="28731DD2">
        <w:rPr>
          <w:rFonts w:asciiTheme="minorHAnsi" w:hAnsiTheme="minorHAnsi" w:cstheme="minorBidi"/>
        </w:rPr>
        <w:t xml:space="preserve"> cultural activities.</w:t>
      </w:r>
      <w:r w:rsidR="00565108">
        <w:rPr>
          <w:rFonts w:asciiTheme="minorHAnsi" w:hAnsiTheme="minorHAnsi" w:cstheme="minorBidi"/>
        </w:rPr>
        <w:fldChar w:fldCharType="begin"/>
      </w:r>
      <w:r w:rsidR="00166E7E">
        <w:rPr>
          <w:rFonts w:asciiTheme="minorHAnsi" w:hAnsiTheme="minorHAnsi" w:cstheme="minorBidi"/>
        </w:rPr>
        <w:instrText xml:space="preserve"> ADDIN ZOTERO_ITEM CSL_CITATION {"citationID":"bJbwkVRS","properties":{"formattedCitation":"\\super 14\\nosupersub{}","plainCitation":"14","noteIndex":0},"citationItems":[{"id":18,"uris":["http://zotero.org/users/14356806/items/NYAJZSX3"],"itemData":{"id":18,"type":"webpage","container-title":"Joint Medical Program","language":"en","note":"Last Modified: 2024-08-06 09:50:59\npublisher: shds094","title":"Miroma Bunbilla Program","URL":"https://www.newcastle.edu.au/joint-medical-program/aboriginal-and-torres-strait-islander-students/miroma-bunbilla-program","author":[{"literal":"The University of Newcastle"}],"accessed":{"date-parts":[["2024",12,5]]},"issued":{"date-parts":[["2015",6,24]]}}}],"schema":"https://github.com/citation-style-language/schema/raw/master/csl-citation.json"} </w:instrText>
      </w:r>
      <w:r w:rsidR="00565108">
        <w:rPr>
          <w:rFonts w:asciiTheme="minorHAnsi" w:hAnsiTheme="minorHAnsi" w:cstheme="minorBidi"/>
        </w:rPr>
        <w:fldChar w:fldCharType="separate"/>
      </w:r>
      <w:r w:rsidR="00166E7E" w:rsidRPr="00166E7E">
        <w:rPr>
          <w:rFonts w:ascii="Calibri" w:hAnsiTheme="minorHAnsi" w:cs="Calibri"/>
          <w:vertAlign w:val="superscript"/>
          <w:lang w:val="en-GB"/>
        </w:rPr>
        <w:t>14</w:t>
      </w:r>
      <w:r w:rsidR="00565108">
        <w:rPr>
          <w:rFonts w:asciiTheme="minorHAnsi" w:hAnsiTheme="minorHAnsi" w:cstheme="minorBidi"/>
        </w:rPr>
        <w:fldChar w:fldCharType="end"/>
      </w:r>
      <w:r w:rsidRPr="28731DD2">
        <w:rPr>
          <w:rFonts w:asciiTheme="minorHAnsi" w:hAnsiTheme="minorHAnsi" w:cstheme="minorBidi"/>
        </w:rPr>
        <w:t xml:space="preserve"> Whilst this institutional support has been key to increasing Indigenous enrolments across medicine, other programs such as biomedical science and pharmacy are still lacking.</w:t>
      </w:r>
    </w:p>
    <w:p w14:paraId="40A4F44C" w14:textId="3C6A59DF" w:rsidR="001D0BF6" w:rsidRPr="001D0BF6" w:rsidRDefault="00517FF8" w:rsidP="28731DD2">
      <w:pPr>
        <w:widowControl w:val="0"/>
        <w:spacing w:after="240" w:line="360" w:lineRule="auto"/>
        <w:jc w:val="both"/>
        <w:outlineLvl w:val="0"/>
        <w:rPr>
          <w:rFonts w:asciiTheme="minorHAnsi" w:hAnsiTheme="minorHAnsi" w:cstheme="minorBidi"/>
        </w:rPr>
      </w:pPr>
      <w:r>
        <w:rPr>
          <w:rFonts w:asciiTheme="minorHAnsi" w:hAnsiTheme="minorHAnsi" w:cstheme="minorBidi"/>
        </w:rPr>
        <w:t>To address this, we established the</w:t>
      </w:r>
      <w:r w:rsidR="601F5574" w:rsidRPr="28731DD2">
        <w:rPr>
          <w:rFonts w:asciiTheme="minorHAnsi" w:hAnsiTheme="minorHAnsi" w:cstheme="minorBidi"/>
        </w:rPr>
        <w:t xml:space="preserve"> Indigenous Student Engagement Committee </w:t>
      </w:r>
      <w:r>
        <w:rPr>
          <w:rFonts w:asciiTheme="minorHAnsi" w:hAnsiTheme="minorHAnsi" w:cstheme="minorBidi"/>
        </w:rPr>
        <w:t xml:space="preserve">within the school of </w:t>
      </w:r>
      <w:r w:rsidRPr="28731DD2">
        <w:rPr>
          <w:rFonts w:asciiTheme="minorHAnsi" w:hAnsiTheme="minorHAnsi" w:cstheme="minorBidi"/>
        </w:rPr>
        <w:t>Biomedical Science</w:t>
      </w:r>
      <w:r>
        <w:rPr>
          <w:rFonts w:asciiTheme="minorHAnsi" w:hAnsiTheme="minorHAnsi" w:cstheme="minorBidi"/>
        </w:rPr>
        <w:t>s</w:t>
      </w:r>
      <w:r w:rsidRPr="28731DD2">
        <w:rPr>
          <w:rFonts w:asciiTheme="minorHAnsi" w:hAnsiTheme="minorHAnsi" w:cstheme="minorBidi"/>
        </w:rPr>
        <w:t xml:space="preserve"> and Pharmacy</w:t>
      </w:r>
      <w:r w:rsidR="601F5574" w:rsidRPr="28731DD2">
        <w:rPr>
          <w:rFonts w:asciiTheme="minorHAnsi" w:hAnsiTheme="minorHAnsi" w:cstheme="minorBidi"/>
        </w:rPr>
        <w:t>.</w:t>
      </w:r>
      <w:r w:rsidR="004E321D">
        <w:rPr>
          <w:rFonts w:asciiTheme="minorHAnsi" w:hAnsiTheme="minorHAnsi" w:cstheme="minorBidi"/>
        </w:rPr>
        <w:fldChar w:fldCharType="begin"/>
      </w:r>
      <w:r w:rsidR="00166E7E">
        <w:rPr>
          <w:rFonts w:asciiTheme="minorHAnsi" w:hAnsiTheme="minorHAnsi" w:cstheme="minorBidi"/>
        </w:rPr>
        <w:instrText xml:space="preserve"> ADDIN ZOTERO_ITEM CSL_CITATION {"citationID":"ec5WyDbp","properties":{"formattedCitation":"\\super 6\\nosupersub{}","plainCitation":"6","noteIndex":0},"citationItems":[{"id":12,"uris":["http://zotero.org/users/14356806/items/WDD56PGX"],"itemData":{"id":12,"type":"webpage","abstract":"The SBSP Indigenous Student Engagement Committee is here to make our programs more inclusive and welcoming for Aboriginal and Torres Strait Islander students, to support their studies and their future careers!","container-title":"School of Biomedical Sciences and Pharmacy","language":"en","note":"journalAbbreviation: Indigenous Student Engagement Committee\nLast Modified: 2024-09-11 11:22:46\npublisher: Jacob Stoner-Hearne","title":"Indigenous Student Engagement Committee","URL":"https://www.newcastle.edu.au/school/biomedical-sciences-and-pharmacy/indigenous-student-engagement-committee","author":[{"literal":"The University of Newcastle"}],"accessed":{"date-parts":[["2024",12,5]]},"issued":{"date-parts":[["2024",5,3]]}}}],"schema":"https://github.com/citation-style-language/schema/raw/master/csl-citation.json"} </w:instrText>
      </w:r>
      <w:r w:rsidR="004E321D">
        <w:rPr>
          <w:rFonts w:asciiTheme="minorHAnsi" w:hAnsiTheme="minorHAnsi" w:cstheme="minorBidi"/>
        </w:rPr>
        <w:fldChar w:fldCharType="separate"/>
      </w:r>
      <w:r w:rsidR="00166E7E" w:rsidRPr="00166E7E">
        <w:rPr>
          <w:rFonts w:ascii="Calibri" w:hAnsiTheme="minorHAnsi" w:cs="Calibri"/>
          <w:vertAlign w:val="superscript"/>
          <w:lang w:val="en-GB"/>
        </w:rPr>
        <w:t>6</w:t>
      </w:r>
      <w:r w:rsidR="004E321D">
        <w:rPr>
          <w:rFonts w:asciiTheme="minorHAnsi" w:hAnsiTheme="minorHAnsi" w:cstheme="minorBidi"/>
        </w:rPr>
        <w:fldChar w:fldCharType="end"/>
      </w:r>
      <w:r w:rsidR="601F5574" w:rsidRPr="28731DD2">
        <w:rPr>
          <w:rFonts w:asciiTheme="minorHAnsi" w:hAnsiTheme="minorHAnsi" w:cstheme="minorBidi"/>
        </w:rPr>
        <w:t xml:space="preserve"> </w:t>
      </w:r>
      <w:r w:rsidR="08CFF6ED" w:rsidRPr="28731DD2">
        <w:rPr>
          <w:rFonts w:asciiTheme="minorHAnsi" w:hAnsiTheme="minorHAnsi" w:cstheme="minorBidi"/>
        </w:rPr>
        <w:t>T</w:t>
      </w:r>
      <w:r w:rsidR="601F5574" w:rsidRPr="28731DD2">
        <w:rPr>
          <w:rFonts w:asciiTheme="minorHAnsi" w:hAnsiTheme="minorHAnsi" w:cstheme="minorBidi"/>
        </w:rPr>
        <w:t xml:space="preserve">hrough </w:t>
      </w:r>
      <w:r w:rsidR="6A1D6D3E" w:rsidRPr="28731DD2">
        <w:rPr>
          <w:rFonts w:asciiTheme="minorHAnsi" w:hAnsiTheme="minorHAnsi" w:cstheme="minorBidi"/>
        </w:rPr>
        <w:t xml:space="preserve">the </w:t>
      </w:r>
      <w:r w:rsidR="601F5574" w:rsidRPr="28731DD2">
        <w:rPr>
          <w:rFonts w:asciiTheme="minorHAnsi" w:hAnsiTheme="minorHAnsi" w:cstheme="minorBidi"/>
        </w:rPr>
        <w:t xml:space="preserve">introduction of programs such as </w:t>
      </w:r>
      <w:r w:rsidR="601F5574" w:rsidRPr="28731DD2">
        <w:rPr>
          <w:rFonts w:asciiTheme="minorHAnsi" w:hAnsiTheme="minorHAnsi" w:cstheme="minorBidi"/>
        </w:rPr>
        <w:lastRenderedPageBreak/>
        <w:t xml:space="preserve">paid Indigenous Research Fellowships, meaningful Acknowledgment of Country in coursework, and </w:t>
      </w:r>
      <w:r w:rsidR="43F4DDD1" w:rsidRPr="28731DD2">
        <w:rPr>
          <w:rFonts w:asciiTheme="minorHAnsi" w:hAnsiTheme="minorHAnsi" w:cstheme="minorBidi"/>
        </w:rPr>
        <w:t xml:space="preserve">with </w:t>
      </w:r>
      <w:r w:rsidR="601F5574" w:rsidRPr="28731DD2">
        <w:rPr>
          <w:rFonts w:asciiTheme="minorHAnsi" w:hAnsiTheme="minorHAnsi" w:cstheme="minorBidi"/>
        </w:rPr>
        <w:t xml:space="preserve">ongoing support from bodies like the Wollotuka Institute and Thurru Health Unit </w:t>
      </w:r>
      <w:r w:rsidR="6F9322C1" w:rsidRPr="28731DD2">
        <w:rPr>
          <w:rFonts w:asciiTheme="minorHAnsi" w:hAnsiTheme="minorHAnsi" w:cstheme="minorBidi"/>
        </w:rPr>
        <w:t xml:space="preserve">the committee </w:t>
      </w:r>
      <w:r w:rsidR="601F5574" w:rsidRPr="28731DD2">
        <w:rPr>
          <w:rFonts w:asciiTheme="minorHAnsi" w:hAnsiTheme="minorHAnsi" w:cstheme="minorBidi"/>
        </w:rPr>
        <w:t>has started to address long-standing gaps.</w:t>
      </w:r>
      <w:r w:rsidR="00781E3D">
        <w:rPr>
          <w:rFonts w:asciiTheme="minorHAnsi" w:hAnsiTheme="minorHAnsi" w:cstheme="minorBidi"/>
        </w:rPr>
        <w:fldChar w:fldCharType="begin"/>
      </w:r>
      <w:r w:rsidR="00166E7E">
        <w:rPr>
          <w:rFonts w:asciiTheme="minorHAnsi" w:hAnsiTheme="minorHAnsi" w:cstheme="minorBidi"/>
        </w:rPr>
        <w:instrText xml:space="preserve"> ADDIN ZOTERO_ITEM CSL_CITATION {"citationID":"TEmvUzxR","properties":{"formattedCitation":"\\super 15,16\\nosupersub{}","plainCitation":"15,16","noteIndex":0},"citationItems":[{"id":20,"uris":["http://zotero.org/users/14356806/items/8C3PYZTY"],"itemData":{"id":20,"type":"webpage","abstract":"Wollotuka is committed to the advancement and leadership of Indigenous education at a local, national and global level.","container-title":"Indigenous Commitment","language":"en","note":"Last Modified: 2023-02-16 08:11:10\npublisher: Bronte Whitington","title":"The Wollotuka Institute","URL":"https://www.newcastle.edu.au/our-uni/indigenous-commitment/the-wollotuka-institute","author":[{"literal":"The University of Newcastle"}],"accessed":{"date-parts":[["2024",12,5]]},"issued":{"date-parts":[["2013",4,9]]}}},{"id":21,"uris":["http://zotero.org/users/14356806/items/BDQHHUMH"],"itemData":{"id":21,"type":"webpage","container-title":"School of Medicine and Public Health","language":"en","note":"Last Modified: 2024-05-03 10:28:55\npublisher: Ashley Coleman","title":"Thurru Indigenous Health Unit","URL":"https://www.newcastle.edu.au/school/medicine-and-public-health/thurru-indigenous-health-unit","author":[{"literal":"The University of Newcastle"}],"accessed":{"date-parts":[["2024",12,5]]},"issued":{"date-parts":[["2023",6,19]]}}}],"schema":"https://github.com/citation-style-language/schema/raw/master/csl-citation.json"} </w:instrText>
      </w:r>
      <w:r w:rsidR="00781E3D">
        <w:rPr>
          <w:rFonts w:asciiTheme="minorHAnsi" w:hAnsiTheme="minorHAnsi" w:cstheme="minorBidi"/>
        </w:rPr>
        <w:fldChar w:fldCharType="separate"/>
      </w:r>
      <w:r w:rsidR="00166E7E" w:rsidRPr="00166E7E">
        <w:rPr>
          <w:rFonts w:ascii="Calibri" w:hAnsiTheme="minorHAnsi" w:cs="Calibri"/>
          <w:vertAlign w:val="superscript"/>
          <w:lang w:val="en-GB"/>
        </w:rPr>
        <w:t>15,16</w:t>
      </w:r>
      <w:r w:rsidR="00781E3D">
        <w:rPr>
          <w:rFonts w:asciiTheme="minorHAnsi" w:hAnsiTheme="minorHAnsi" w:cstheme="minorBidi"/>
        </w:rPr>
        <w:fldChar w:fldCharType="end"/>
      </w:r>
      <w:r w:rsidR="601F5574" w:rsidRPr="28731DD2">
        <w:rPr>
          <w:rFonts w:asciiTheme="minorHAnsi" w:hAnsiTheme="minorHAnsi" w:cstheme="minorBidi"/>
        </w:rPr>
        <w:t xml:space="preserve"> However, these efforts are just the beginning. Our goal is to ensure Indigenous students succeed at every stage of their academic and professional journeys, from undergraduate enrolment to postgraduate research.</w:t>
      </w:r>
    </w:p>
    <w:p w14:paraId="133CDD68" w14:textId="77777777" w:rsidR="001D0BF6" w:rsidRPr="001D0BF6" w:rsidRDefault="001D0BF6" w:rsidP="00C23150">
      <w:pPr>
        <w:widowControl w:val="0"/>
        <w:spacing w:after="240" w:line="360" w:lineRule="auto"/>
        <w:jc w:val="both"/>
        <w:outlineLvl w:val="0"/>
        <w:rPr>
          <w:rFonts w:asciiTheme="minorHAnsi" w:hAnsiTheme="minorHAnsi" w:cstheme="minorHAnsi"/>
          <w:bCs/>
        </w:rPr>
      </w:pPr>
    </w:p>
    <w:p w14:paraId="2106916F" w14:textId="77777777" w:rsidR="001D0BF6" w:rsidRPr="001D0BF6" w:rsidRDefault="001D0BF6" w:rsidP="00C23150">
      <w:pPr>
        <w:widowControl w:val="0"/>
        <w:spacing w:after="240" w:line="360" w:lineRule="auto"/>
        <w:jc w:val="both"/>
        <w:outlineLvl w:val="0"/>
        <w:rPr>
          <w:rFonts w:asciiTheme="minorHAnsi" w:hAnsiTheme="minorHAnsi" w:cstheme="minorHAnsi"/>
          <w:b/>
        </w:rPr>
      </w:pPr>
      <w:r w:rsidRPr="001D0BF6">
        <w:rPr>
          <w:rFonts w:asciiTheme="minorHAnsi" w:hAnsiTheme="minorHAnsi" w:cstheme="minorHAnsi"/>
          <w:b/>
        </w:rPr>
        <w:t>The Pipeline: Different Stages, Different Needs</w:t>
      </w:r>
    </w:p>
    <w:p w14:paraId="1D931275" w14:textId="6148ADDD" w:rsidR="0099665E" w:rsidRPr="001D0BF6" w:rsidRDefault="601F557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As we work towards building a robust pipeline for Indigenous engagement in science and research, it’s clear that support cannot be uniform. Different stages of the academic journey</w:t>
      </w:r>
      <w:r w:rsidR="002B3FEA">
        <w:rPr>
          <w:rFonts w:asciiTheme="minorHAnsi" w:hAnsiTheme="minorHAnsi" w:cstheme="minorBidi"/>
        </w:rPr>
        <w:t xml:space="preserve"> </w:t>
      </w:r>
      <w:r w:rsidRPr="28731DD2">
        <w:rPr>
          <w:rFonts w:asciiTheme="minorHAnsi" w:hAnsiTheme="minorHAnsi" w:cstheme="minorBidi"/>
        </w:rPr>
        <w:t>from primary and high school engagement to undergraduate studies, Honours, and PhD pathway</w:t>
      </w:r>
      <w:r w:rsidR="002B3FEA">
        <w:rPr>
          <w:rFonts w:asciiTheme="minorHAnsi" w:hAnsiTheme="minorHAnsi" w:cstheme="minorBidi"/>
        </w:rPr>
        <w:t xml:space="preserve">s </w:t>
      </w:r>
      <w:r w:rsidRPr="28731DD2">
        <w:rPr>
          <w:rFonts w:asciiTheme="minorHAnsi" w:hAnsiTheme="minorHAnsi" w:cstheme="minorBidi"/>
        </w:rPr>
        <w:t>require different types of support. For instance, early interventions may focus on fostering interest in science among primary school students, while university-level support might focus more on mentoring, financial support, or cultural safety.</w:t>
      </w:r>
      <w:r w:rsidR="7E857B08" w:rsidRPr="28731DD2">
        <w:rPr>
          <w:rFonts w:asciiTheme="minorHAnsi" w:hAnsiTheme="minorHAnsi" w:cstheme="minorBidi"/>
        </w:rPr>
        <w:t xml:space="preserve"> This </w:t>
      </w:r>
      <w:r w:rsidR="00517FF8">
        <w:rPr>
          <w:rFonts w:asciiTheme="minorHAnsi" w:hAnsiTheme="minorHAnsi" w:cstheme="minorBidi"/>
        </w:rPr>
        <w:t>article</w:t>
      </w:r>
      <w:r w:rsidR="09D6C679" w:rsidRPr="28731DD2">
        <w:rPr>
          <w:rFonts w:asciiTheme="minorHAnsi" w:hAnsiTheme="minorHAnsi" w:cstheme="minorBidi"/>
        </w:rPr>
        <w:t xml:space="preserve"> </w:t>
      </w:r>
      <w:r w:rsidR="7E857B08" w:rsidRPr="28731DD2">
        <w:rPr>
          <w:rFonts w:asciiTheme="minorHAnsi" w:hAnsiTheme="minorHAnsi" w:cstheme="minorBidi"/>
        </w:rPr>
        <w:t xml:space="preserve">aims to outline our approach </w:t>
      </w:r>
      <w:r w:rsidR="00517FF8">
        <w:rPr>
          <w:rFonts w:asciiTheme="minorHAnsi" w:hAnsiTheme="minorHAnsi" w:cstheme="minorBidi"/>
        </w:rPr>
        <w:t>alongside</w:t>
      </w:r>
      <w:r w:rsidR="7E857B08" w:rsidRPr="28731DD2">
        <w:rPr>
          <w:rFonts w:asciiTheme="minorHAnsi" w:hAnsiTheme="minorHAnsi" w:cstheme="minorBidi"/>
        </w:rPr>
        <w:t xml:space="preserve"> the steps already taken </w:t>
      </w:r>
      <w:r w:rsidR="00517FF8">
        <w:rPr>
          <w:rFonts w:asciiTheme="minorHAnsi" w:hAnsiTheme="minorHAnsi" w:cstheme="minorBidi"/>
        </w:rPr>
        <w:t xml:space="preserve">by </w:t>
      </w:r>
      <w:r w:rsidR="4F42CB2E" w:rsidRPr="28731DD2">
        <w:rPr>
          <w:rFonts w:asciiTheme="minorHAnsi" w:hAnsiTheme="minorHAnsi" w:cstheme="minorBidi"/>
        </w:rPr>
        <w:t>the University of Newcastle</w:t>
      </w:r>
      <w:r w:rsidR="007D7800">
        <w:rPr>
          <w:rFonts w:asciiTheme="minorHAnsi" w:hAnsiTheme="minorHAnsi" w:cstheme="minorBidi"/>
        </w:rPr>
        <w:t xml:space="preserve"> as a case study</w:t>
      </w:r>
      <w:r w:rsidR="009C5EC1">
        <w:rPr>
          <w:rFonts w:asciiTheme="minorHAnsi" w:hAnsiTheme="minorHAnsi" w:cstheme="minorBidi"/>
        </w:rPr>
        <w:t xml:space="preserve"> for other </w:t>
      </w:r>
      <w:r w:rsidR="005B5684">
        <w:rPr>
          <w:rFonts w:asciiTheme="minorHAnsi" w:hAnsiTheme="minorHAnsi" w:cstheme="minorBidi"/>
        </w:rPr>
        <w:t>institutions</w:t>
      </w:r>
      <w:r w:rsidR="009C5EC1">
        <w:rPr>
          <w:rFonts w:asciiTheme="minorHAnsi" w:hAnsiTheme="minorHAnsi" w:cstheme="minorBidi"/>
        </w:rPr>
        <w:t xml:space="preserve"> to learn from </w:t>
      </w:r>
      <w:r w:rsidR="000F784F">
        <w:rPr>
          <w:rFonts w:asciiTheme="minorHAnsi" w:hAnsiTheme="minorHAnsi" w:cstheme="minorBidi"/>
        </w:rPr>
        <w:t>and assist with their journey</w:t>
      </w:r>
      <w:r w:rsidR="005B5684">
        <w:rPr>
          <w:rFonts w:asciiTheme="minorHAnsi" w:hAnsiTheme="minorHAnsi" w:cstheme="minorBidi"/>
        </w:rPr>
        <w:t xml:space="preserve"> towards c</w:t>
      </w:r>
      <w:r w:rsidR="005B5684" w:rsidRPr="005B5684">
        <w:rPr>
          <w:rFonts w:asciiTheme="minorHAnsi" w:hAnsiTheme="minorHAnsi" w:cstheme="minorBidi"/>
        </w:rPr>
        <w:t>ultural competence</w:t>
      </w:r>
      <w:r w:rsidR="4F42CB2E" w:rsidRPr="28731DD2">
        <w:rPr>
          <w:rFonts w:asciiTheme="minorHAnsi" w:hAnsiTheme="minorHAnsi" w:cstheme="minorBidi"/>
        </w:rPr>
        <w:t>.</w:t>
      </w:r>
    </w:p>
    <w:p w14:paraId="2D660011" w14:textId="77777777" w:rsidR="001D0BF6" w:rsidRDefault="001D0BF6" w:rsidP="00C23150">
      <w:pPr>
        <w:widowControl w:val="0"/>
        <w:spacing w:after="240" w:line="360" w:lineRule="auto"/>
        <w:jc w:val="both"/>
        <w:outlineLvl w:val="0"/>
        <w:rPr>
          <w:rFonts w:asciiTheme="minorHAnsi" w:hAnsiTheme="minorHAnsi" w:cstheme="minorHAnsi"/>
          <w:bCs/>
        </w:rPr>
      </w:pPr>
    </w:p>
    <w:p w14:paraId="290573BE" w14:textId="77777777" w:rsidR="009B617E" w:rsidRDefault="009B617E" w:rsidP="00C23150">
      <w:pPr>
        <w:widowControl w:val="0"/>
        <w:spacing w:after="240" w:line="360" w:lineRule="auto"/>
        <w:jc w:val="both"/>
        <w:outlineLvl w:val="0"/>
        <w:rPr>
          <w:rFonts w:asciiTheme="minorHAnsi" w:hAnsiTheme="minorHAnsi" w:cstheme="minorHAnsi"/>
          <w:bCs/>
        </w:rPr>
      </w:pPr>
    </w:p>
    <w:p w14:paraId="0A2D269A" w14:textId="424DBAE6" w:rsidR="001D0BF6" w:rsidRPr="00E7464C" w:rsidRDefault="00161B0B" w:rsidP="00E7464C">
      <w:pPr>
        <w:widowControl w:val="0"/>
        <w:spacing w:after="240" w:line="360" w:lineRule="auto"/>
        <w:jc w:val="both"/>
        <w:outlineLvl w:val="0"/>
        <w:rPr>
          <w:rFonts w:asciiTheme="minorHAnsi" w:hAnsiTheme="minorHAnsi" w:cstheme="minorHAnsi"/>
          <w:b/>
        </w:rPr>
      </w:pPr>
      <w:r w:rsidRPr="009B617E">
        <w:rPr>
          <w:rFonts w:asciiTheme="minorHAnsi" w:hAnsiTheme="minorHAnsi" w:cstheme="minorHAnsi"/>
          <w:b/>
        </w:rPr>
        <w:t>SECTION 2: PRE-UNIVERSITY ENGAGEMENT</w:t>
      </w:r>
    </w:p>
    <w:p w14:paraId="40CF8027" w14:textId="77777777" w:rsidR="004C6112" w:rsidRPr="004C6112" w:rsidRDefault="004C6112" w:rsidP="004C6112">
      <w:pPr>
        <w:widowControl w:val="0"/>
        <w:spacing w:after="240" w:line="360" w:lineRule="auto"/>
        <w:jc w:val="both"/>
        <w:outlineLvl w:val="0"/>
        <w:rPr>
          <w:rFonts w:asciiTheme="minorHAnsi" w:hAnsiTheme="minorHAnsi" w:cstheme="minorHAnsi"/>
          <w:b/>
        </w:rPr>
      </w:pPr>
      <w:r w:rsidRPr="004C6112">
        <w:rPr>
          <w:rFonts w:asciiTheme="minorHAnsi" w:hAnsiTheme="minorHAnsi" w:cstheme="minorHAnsi"/>
          <w:b/>
        </w:rPr>
        <w:t>Engaging Students at the Primary and Secondary Level</w:t>
      </w:r>
    </w:p>
    <w:p w14:paraId="73743F31" w14:textId="3CFE18BC" w:rsidR="004C6112" w:rsidRPr="004C6112" w:rsidRDefault="00D164E8" w:rsidP="004C6112">
      <w:pPr>
        <w:widowControl w:val="0"/>
        <w:spacing w:after="240" w:line="360" w:lineRule="auto"/>
        <w:jc w:val="both"/>
        <w:outlineLvl w:val="0"/>
        <w:rPr>
          <w:rFonts w:asciiTheme="minorHAnsi" w:hAnsiTheme="minorHAnsi" w:cstheme="minorHAnsi"/>
          <w:bCs/>
        </w:rPr>
      </w:pPr>
      <w:r>
        <w:rPr>
          <w:rFonts w:asciiTheme="minorHAnsi" w:hAnsiTheme="minorHAnsi" w:cstheme="minorHAnsi"/>
          <w:bCs/>
        </w:rPr>
        <w:t>To achieve equity in Biomedical Sciences and Pharmacy,</w:t>
      </w:r>
      <w:r w:rsidR="00AF690C">
        <w:rPr>
          <w:rFonts w:asciiTheme="minorHAnsi" w:hAnsiTheme="minorHAnsi" w:cstheme="minorHAnsi"/>
          <w:bCs/>
        </w:rPr>
        <w:t xml:space="preserve"> we need to </w:t>
      </w:r>
      <w:r w:rsidR="00B1570E">
        <w:rPr>
          <w:rFonts w:asciiTheme="minorHAnsi" w:hAnsiTheme="minorHAnsi" w:cstheme="minorHAnsi"/>
          <w:bCs/>
        </w:rPr>
        <w:t>connect with our</w:t>
      </w:r>
      <w:r w:rsidR="00AF690C">
        <w:rPr>
          <w:rFonts w:asciiTheme="minorHAnsi" w:hAnsiTheme="minorHAnsi" w:cstheme="minorHAnsi"/>
          <w:bCs/>
        </w:rPr>
        <w:t xml:space="preserve"> </w:t>
      </w:r>
      <w:r w:rsidR="00246A65">
        <w:rPr>
          <w:rFonts w:asciiTheme="minorHAnsi" w:hAnsiTheme="minorHAnsi" w:cstheme="minorHAnsi"/>
          <w:bCs/>
        </w:rPr>
        <w:t>Community</w:t>
      </w:r>
      <w:r w:rsidR="00D51FD8">
        <w:rPr>
          <w:rFonts w:asciiTheme="minorHAnsi" w:hAnsiTheme="minorHAnsi" w:cstheme="minorHAnsi"/>
          <w:bCs/>
        </w:rPr>
        <w:t xml:space="preserve"> early</w:t>
      </w:r>
      <w:r w:rsidR="00DD29CD">
        <w:rPr>
          <w:rFonts w:asciiTheme="minorHAnsi" w:hAnsiTheme="minorHAnsi" w:cstheme="minorHAnsi"/>
          <w:bCs/>
        </w:rPr>
        <w:t xml:space="preserve">. </w:t>
      </w:r>
      <w:r w:rsidR="00F709DD">
        <w:rPr>
          <w:rFonts w:asciiTheme="minorHAnsi" w:hAnsiTheme="minorHAnsi" w:cstheme="minorHAnsi"/>
          <w:bCs/>
        </w:rPr>
        <w:t xml:space="preserve">In our experience </w:t>
      </w:r>
      <w:r w:rsidR="00F709DD" w:rsidRPr="004C6112">
        <w:rPr>
          <w:rFonts w:asciiTheme="minorHAnsi" w:hAnsiTheme="minorHAnsi" w:cstheme="minorHAnsi"/>
          <w:bCs/>
        </w:rPr>
        <w:t xml:space="preserve">engagement </w:t>
      </w:r>
      <w:r w:rsidR="00F709DD">
        <w:rPr>
          <w:rFonts w:asciiTheme="minorHAnsi" w:hAnsiTheme="minorHAnsi" w:cstheme="minorHAnsi"/>
          <w:bCs/>
        </w:rPr>
        <w:t xml:space="preserve">at </w:t>
      </w:r>
      <w:r w:rsidR="004C6112" w:rsidRPr="004C6112">
        <w:rPr>
          <w:rFonts w:asciiTheme="minorHAnsi" w:hAnsiTheme="minorHAnsi" w:cstheme="minorHAnsi"/>
          <w:bCs/>
        </w:rPr>
        <w:t>the primary and secondary school levels needs to focus on making science accessible, interesting, and relevant to Indigenous students. Programs that introduce students to basic scientific concepts through culturally sensitive and engaging activities can help foster a positive relationship with learning and science from an early age. Moreover, linking these educational activities to real-world applications</w:t>
      </w:r>
      <w:r w:rsidR="005B5684">
        <w:rPr>
          <w:rFonts w:asciiTheme="minorHAnsi" w:hAnsiTheme="minorHAnsi" w:cstheme="minorHAnsi"/>
          <w:bCs/>
        </w:rPr>
        <w:t xml:space="preserve">, </w:t>
      </w:r>
      <w:r w:rsidR="004C6112" w:rsidRPr="004C6112">
        <w:rPr>
          <w:rFonts w:asciiTheme="minorHAnsi" w:hAnsiTheme="minorHAnsi" w:cstheme="minorHAnsi"/>
          <w:bCs/>
        </w:rPr>
        <w:t xml:space="preserve">such as </w:t>
      </w:r>
      <w:r w:rsidR="004C6112" w:rsidRPr="004C6112">
        <w:rPr>
          <w:rFonts w:asciiTheme="minorHAnsi" w:hAnsiTheme="minorHAnsi" w:cstheme="minorHAnsi"/>
          <w:bCs/>
        </w:rPr>
        <w:lastRenderedPageBreak/>
        <w:t xml:space="preserve">how science impacts their own </w:t>
      </w:r>
      <w:r w:rsidR="00246A65">
        <w:rPr>
          <w:rFonts w:asciiTheme="minorHAnsi" w:hAnsiTheme="minorHAnsi" w:cstheme="minorHAnsi"/>
          <w:bCs/>
        </w:rPr>
        <w:t>C</w:t>
      </w:r>
      <w:r w:rsidR="004C6112" w:rsidRPr="004C6112">
        <w:rPr>
          <w:rFonts w:asciiTheme="minorHAnsi" w:hAnsiTheme="minorHAnsi" w:cstheme="minorHAnsi"/>
          <w:bCs/>
        </w:rPr>
        <w:t>ommunit</w:t>
      </w:r>
      <w:r w:rsidR="00246A65">
        <w:rPr>
          <w:rFonts w:asciiTheme="minorHAnsi" w:hAnsiTheme="minorHAnsi" w:cstheme="minorHAnsi"/>
          <w:bCs/>
        </w:rPr>
        <w:t>y</w:t>
      </w:r>
      <w:r w:rsidR="004C6112" w:rsidRPr="004C6112">
        <w:rPr>
          <w:rFonts w:asciiTheme="minorHAnsi" w:hAnsiTheme="minorHAnsi" w:cstheme="minorHAnsi"/>
          <w:bCs/>
        </w:rPr>
        <w:t>, health, and the environment</w:t>
      </w:r>
      <w:r w:rsidR="005B5684">
        <w:rPr>
          <w:rFonts w:asciiTheme="minorHAnsi" w:hAnsiTheme="minorHAnsi" w:cstheme="minorHAnsi"/>
          <w:bCs/>
        </w:rPr>
        <w:t xml:space="preserve">, </w:t>
      </w:r>
      <w:r w:rsidR="004C6112" w:rsidRPr="004C6112">
        <w:rPr>
          <w:rFonts w:asciiTheme="minorHAnsi" w:hAnsiTheme="minorHAnsi" w:cstheme="minorHAnsi"/>
          <w:bCs/>
        </w:rPr>
        <w:t>helps students see the value and relevance of science in their daily lives.</w:t>
      </w:r>
    </w:p>
    <w:p w14:paraId="4DA931A3" w14:textId="5B0E9A6E" w:rsidR="004C6112" w:rsidRPr="004C6112" w:rsidRDefault="1EA7CCB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Partnerships with local schools are essential in this regard. These collaborations can provide tailored programs that not only highlight the importance of science but also integrate Indigenous knowledge systems. Offering hands-on learning experiences, such as field trips, workshops, and activities in partnership with local Elders, allows students to see the intersection of Indigenous knowledge and Western science in practice.</w:t>
      </w:r>
      <w:r w:rsidR="06F1A0D8" w:rsidRPr="28731DD2">
        <w:rPr>
          <w:rFonts w:asciiTheme="minorHAnsi" w:hAnsiTheme="minorHAnsi" w:cstheme="minorBidi"/>
        </w:rPr>
        <w:t xml:space="preserve"> For example, Deadly science have created science activities and resources that highlight </w:t>
      </w:r>
      <w:r w:rsidR="0BCC2C5E" w:rsidRPr="28731DD2">
        <w:rPr>
          <w:rFonts w:asciiTheme="minorHAnsi" w:hAnsiTheme="minorHAnsi" w:cstheme="minorBidi"/>
        </w:rPr>
        <w:t xml:space="preserve">traditional </w:t>
      </w:r>
      <w:r w:rsidR="4DC46CCC" w:rsidRPr="28731DD2">
        <w:rPr>
          <w:rFonts w:asciiTheme="minorHAnsi" w:hAnsiTheme="minorHAnsi" w:cstheme="minorBidi"/>
        </w:rPr>
        <w:t xml:space="preserve">Indigenous scientific </w:t>
      </w:r>
      <w:r w:rsidR="719246B2" w:rsidRPr="28731DD2">
        <w:rPr>
          <w:rFonts w:asciiTheme="minorHAnsi" w:hAnsiTheme="minorHAnsi" w:cstheme="minorBidi"/>
        </w:rPr>
        <w:t>knowledge</w:t>
      </w:r>
      <w:r w:rsidR="00B47768">
        <w:rPr>
          <w:rFonts w:asciiTheme="minorHAnsi" w:hAnsiTheme="minorHAnsi" w:cstheme="minorBidi"/>
        </w:rPr>
        <w:t>.</w:t>
      </w:r>
      <w:r w:rsidR="00B47768">
        <w:rPr>
          <w:rFonts w:asciiTheme="minorHAnsi" w:hAnsiTheme="minorHAnsi" w:cstheme="minorBidi"/>
        </w:rPr>
        <w:fldChar w:fldCharType="begin"/>
      </w:r>
      <w:r w:rsidR="00166E7E">
        <w:rPr>
          <w:rFonts w:asciiTheme="minorHAnsi" w:hAnsiTheme="minorHAnsi" w:cstheme="minorBidi"/>
        </w:rPr>
        <w:instrText xml:space="preserve"> ADDIN ZOTERO_ITEM CSL_CITATION {"citationID":"tOcP0gnn","properties":{"formattedCitation":"\\super 17\\nosupersub{}","plainCitation":"17","noteIndex":0},"citationItems":[{"id":24,"uris":["http://zotero.org/users/14356806/items/CJER4GAE"],"itemData":{"id":24,"type":"webpage","language":"en-AU","title":"Deadly STEM in Schools","URL":"https://deadlyscience.org.au/programs/deadlystem-in-schools/","author":[{"literal":"DeadlyScience"}],"accessed":{"date-parts":[["2024",12,5]]}}}],"schema":"https://github.com/citation-style-language/schema/raw/master/csl-citation.json"} </w:instrText>
      </w:r>
      <w:r w:rsidR="00B47768">
        <w:rPr>
          <w:rFonts w:asciiTheme="minorHAnsi" w:hAnsiTheme="minorHAnsi" w:cstheme="minorBidi"/>
        </w:rPr>
        <w:fldChar w:fldCharType="separate"/>
      </w:r>
      <w:r w:rsidR="00166E7E" w:rsidRPr="00166E7E">
        <w:rPr>
          <w:rFonts w:ascii="Calibri" w:hAnsiTheme="minorHAnsi" w:cs="Calibri"/>
          <w:vertAlign w:val="superscript"/>
          <w:lang w:val="en-GB"/>
        </w:rPr>
        <w:t>17</w:t>
      </w:r>
      <w:r w:rsidR="00B47768">
        <w:rPr>
          <w:rFonts w:asciiTheme="minorHAnsi" w:hAnsiTheme="minorHAnsi" w:cstheme="minorBidi"/>
        </w:rPr>
        <w:fldChar w:fldCharType="end"/>
      </w:r>
    </w:p>
    <w:p w14:paraId="6EE21733" w14:textId="77777777" w:rsidR="004C6112" w:rsidRPr="004C6112" w:rsidRDefault="004C6112" w:rsidP="004C6112">
      <w:pPr>
        <w:widowControl w:val="0"/>
        <w:spacing w:after="240" w:line="360" w:lineRule="auto"/>
        <w:jc w:val="both"/>
        <w:outlineLvl w:val="0"/>
        <w:rPr>
          <w:rFonts w:asciiTheme="minorHAnsi" w:hAnsiTheme="minorHAnsi" w:cstheme="minorHAnsi"/>
          <w:bCs/>
        </w:rPr>
      </w:pPr>
    </w:p>
    <w:p w14:paraId="72A0E953" w14:textId="77777777" w:rsidR="004C6112" w:rsidRPr="004C6112" w:rsidRDefault="004C6112" w:rsidP="004C6112">
      <w:pPr>
        <w:widowControl w:val="0"/>
        <w:spacing w:after="240" w:line="360" w:lineRule="auto"/>
        <w:jc w:val="both"/>
        <w:outlineLvl w:val="0"/>
        <w:rPr>
          <w:rFonts w:asciiTheme="minorHAnsi" w:hAnsiTheme="minorHAnsi" w:cstheme="minorHAnsi"/>
          <w:b/>
        </w:rPr>
      </w:pPr>
      <w:r w:rsidRPr="004C6112">
        <w:rPr>
          <w:rFonts w:asciiTheme="minorHAnsi" w:hAnsiTheme="minorHAnsi" w:cstheme="minorHAnsi"/>
          <w:b/>
        </w:rPr>
        <w:t>Wollotuka – High School Student Engagement</w:t>
      </w:r>
    </w:p>
    <w:p w14:paraId="22240147" w14:textId="5579F9CF" w:rsidR="004C6112" w:rsidRPr="004C6112" w:rsidRDefault="1EA7CCB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The </w:t>
      </w:r>
      <w:r w:rsidR="00E72B0D">
        <w:rPr>
          <w:rFonts w:asciiTheme="minorHAnsi" w:hAnsiTheme="minorHAnsi" w:cstheme="minorBidi"/>
        </w:rPr>
        <w:t>UoN</w:t>
      </w:r>
      <w:r w:rsidRPr="28731DD2">
        <w:rPr>
          <w:rFonts w:asciiTheme="minorHAnsi" w:hAnsiTheme="minorHAnsi" w:cstheme="minorBidi"/>
        </w:rPr>
        <w:t xml:space="preserve"> Wollotuka Institute has been instrumental in engaging Indigenous high school students and preparing them for higher education.</w:t>
      </w:r>
      <w:r w:rsidR="00246A65">
        <w:rPr>
          <w:rFonts w:asciiTheme="minorHAnsi" w:hAnsiTheme="minorHAnsi" w:cstheme="minorBidi"/>
        </w:rPr>
        <w:fldChar w:fldCharType="begin"/>
      </w:r>
      <w:r w:rsidR="00166E7E">
        <w:rPr>
          <w:rFonts w:asciiTheme="minorHAnsi" w:hAnsiTheme="minorHAnsi" w:cstheme="minorBidi"/>
        </w:rPr>
        <w:instrText xml:space="preserve"> ADDIN ZOTERO_ITEM CSL_CITATION {"citationID":"c3iqu6Ee","properties":{"formattedCitation":"\\super 15\\nosupersub{}","plainCitation":"15","noteIndex":0},"citationItems":[{"id":20,"uris":["http://zotero.org/users/14356806/items/8C3PYZTY"],"itemData":{"id":20,"type":"webpage","abstract":"Wollotuka is committed to the advancement and leadership of Indigenous education at a local, national and global level.","container-title":"Indigenous Commitment","language":"en","note":"Last Modified: 2023-02-16 08:11:10\npublisher: Bronte Whitington","title":"The Wollotuka Institute","URL":"https://www.newcastle.edu.au/our-uni/indigenous-commitment/the-wollotuka-institute","author":[{"literal":"The University of Newcastle"}],"accessed":{"date-parts":[["2024",12,5]]},"issued":{"date-parts":[["2013",4,9]]}}}],"schema":"https://github.com/citation-style-language/schema/raw/master/csl-citation.json"} </w:instrText>
      </w:r>
      <w:r w:rsidR="00246A65">
        <w:rPr>
          <w:rFonts w:asciiTheme="minorHAnsi" w:hAnsiTheme="minorHAnsi" w:cstheme="minorBidi"/>
        </w:rPr>
        <w:fldChar w:fldCharType="separate"/>
      </w:r>
      <w:r w:rsidR="00166E7E" w:rsidRPr="00166E7E">
        <w:rPr>
          <w:rFonts w:ascii="Calibri" w:hAnsiTheme="minorHAnsi" w:cs="Calibri"/>
          <w:vertAlign w:val="superscript"/>
          <w:lang w:val="en-GB"/>
        </w:rPr>
        <w:t>15</w:t>
      </w:r>
      <w:r w:rsidR="00246A65">
        <w:rPr>
          <w:rFonts w:asciiTheme="minorHAnsi" w:hAnsiTheme="minorHAnsi" w:cstheme="minorBidi"/>
        </w:rPr>
        <w:fldChar w:fldCharType="end"/>
      </w:r>
      <w:r w:rsidRPr="28731DD2">
        <w:rPr>
          <w:rFonts w:asciiTheme="minorHAnsi" w:hAnsiTheme="minorHAnsi" w:cstheme="minorBidi"/>
        </w:rPr>
        <w:t xml:space="preserve"> Wollotuka runs various programs aimed at encouraging Indigenous students to consider university as a viable and welcoming option. One of the standout initiatives is the outreach programs aimed at high school students, which offer insights into university life, showcase pathways available for Indigenous students, and create a support network to guide them through the often intimidating transition from high school to higher education.</w:t>
      </w:r>
    </w:p>
    <w:p w14:paraId="5A51B877" w14:textId="6CAEACDD" w:rsidR="004C6112" w:rsidRPr="004C6112" w:rsidRDefault="004C6112" w:rsidP="004C6112">
      <w:pPr>
        <w:widowControl w:val="0"/>
        <w:spacing w:after="240" w:line="360" w:lineRule="auto"/>
        <w:jc w:val="both"/>
        <w:outlineLvl w:val="0"/>
        <w:rPr>
          <w:rFonts w:asciiTheme="minorHAnsi" w:hAnsiTheme="minorHAnsi" w:cstheme="minorHAnsi"/>
          <w:bCs/>
        </w:rPr>
      </w:pPr>
      <w:r w:rsidRPr="004C6112">
        <w:rPr>
          <w:rFonts w:asciiTheme="minorHAnsi" w:hAnsiTheme="minorHAnsi" w:cstheme="minorHAnsi"/>
          <w:bCs/>
        </w:rPr>
        <w:t xml:space="preserve">Through these programs, students are invited onto the </w:t>
      </w:r>
      <w:r w:rsidR="00FC6CC4">
        <w:rPr>
          <w:rFonts w:asciiTheme="minorHAnsi" w:hAnsiTheme="minorHAnsi" w:cstheme="minorHAnsi"/>
          <w:bCs/>
        </w:rPr>
        <w:t>UoN</w:t>
      </w:r>
      <w:r w:rsidRPr="004C6112">
        <w:rPr>
          <w:rFonts w:asciiTheme="minorHAnsi" w:hAnsiTheme="minorHAnsi" w:cstheme="minorHAnsi"/>
          <w:bCs/>
        </w:rPr>
        <w:t xml:space="preserve"> campus to participate in activities designed to build their interest in a range of disciplines, including science and research. These programs often involve mentorship opportunities, where Indigenous high school students can meet current university students and staff, hear their stories, and see firsthand the opportunities that higher education can offer.</w:t>
      </w:r>
    </w:p>
    <w:p w14:paraId="0C1E8580" w14:textId="1550DF31" w:rsidR="004C6112" w:rsidRPr="004C6112" w:rsidRDefault="1EA7CCB4"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Wollotuka’s approach also focuses on </w:t>
      </w:r>
      <w:r w:rsidR="005B0B69">
        <w:rPr>
          <w:rFonts w:asciiTheme="minorHAnsi" w:hAnsiTheme="minorHAnsi" w:cstheme="minorBidi"/>
        </w:rPr>
        <w:t>removing barriers</w:t>
      </w:r>
      <w:r w:rsidRPr="28731DD2">
        <w:rPr>
          <w:rFonts w:asciiTheme="minorHAnsi" w:hAnsiTheme="minorHAnsi" w:cstheme="minorBidi"/>
        </w:rPr>
        <w:t xml:space="preserve"> </w:t>
      </w:r>
      <w:r w:rsidR="001F3BE1">
        <w:rPr>
          <w:rFonts w:asciiTheme="minorHAnsi" w:hAnsiTheme="minorHAnsi" w:cstheme="minorBidi"/>
        </w:rPr>
        <w:t>to university</w:t>
      </w:r>
      <w:r w:rsidR="00A25F42">
        <w:rPr>
          <w:rFonts w:asciiTheme="minorHAnsi" w:hAnsiTheme="minorHAnsi" w:cstheme="minorBidi"/>
        </w:rPr>
        <w:t xml:space="preserve">, </w:t>
      </w:r>
      <w:r w:rsidR="001F3BE1">
        <w:rPr>
          <w:rFonts w:asciiTheme="minorHAnsi" w:hAnsiTheme="minorHAnsi" w:cstheme="minorBidi"/>
        </w:rPr>
        <w:t>ensuring all students feel safe and valued</w:t>
      </w:r>
      <w:r w:rsidRPr="28731DD2">
        <w:rPr>
          <w:rFonts w:asciiTheme="minorHAnsi" w:hAnsiTheme="minorHAnsi" w:cstheme="minorBidi"/>
        </w:rPr>
        <w:t>. By introducing high school students to academic settings early on, students gain familiarity and comfort with the idea of pursuing tertiary education. These early engagements are vital in creating long-term aspirations for Indigenous students to enter science, medicine, and research fields.</w:t>
      </w:r>
      <w:r w:rsidR="2132CD34" w:rsidRPr="28731DD2">
        <w:rPr>
          <w:rFonts w:asciiTheme="minorHAnsi" w:hAnsiTheme="minorHAnsi" w:cstheme="minorBidi"/>
        </w:rPr>
        <w:t xml:space="preserve"> Similarly demystifying </w:t>
      </w:r>
      <w:r w:rsidR="00A25F42">
        <w:rPr>
          <w:rFonts w:asciiTheme="minorHAnsi" w:hAnsiTheme="minorHAnsi" w:cstheme="minorBidi"/>
        </w:rPr>
        <w:t>the</w:t>
      </w:r>
      <w:r w:rsidR="2132CD34" w:rsidRPr="28731DD2">
        <w:rPr>
          <w:rFonts w:asciiTheme="minorHAnsi" w:hAnsiTheme="minorHAnsi" w:cstheme="minorBidi"/>
        </w:rPr>
        <w:t xml:space="preserve"> different degrees and how </w:t>
      </w:r>
      <w:r w:rsidR="2132CD34" w:rsidRPr="28731DD2">
        <w:rPr>
          <w:rFonts w:asciiTheme="minorHAnsi" w:hAnsiTheme="minorHAnsi" w:cstheme="minorBidi"/>
        </w:rPr>
        <w:lastRenderedPageBreak/>
        <w:t>they align with individual student interests and goals can be instrumental for entering the biomedical research pathway.</w:t>
      </w:r>
    </w:p>
    <w:p w14:paraId="09F431EE" w14:textId="77777777" w:rsidR="004C6112" w:rsidRPr="004C6112" w:rsidRDefault="004C6112" w:rsidP="004C6112">
      <w:pPr>
        <w:widowControl w:val="0"/>
        <w:spacing w:after="240" w:line="360" w:lineRule="auto"/>
        <w:jc w:val="both"/>
        <w:outlineLvl w:val="0"/>
        <w:rPr>
          <w:rFonts w:asciiTheme="minorHAnsi" w:hAnsiTheme="minorHAnsi" w:cstheme="minorHAnsi"/>
          <w:bCs/>
        </w:rPr>
      </w:pPr>
    </w:p>
    <w:p w14:paraId="782C344D" w14:textId="77777777" w:rsidR="004C6112" w:rsidRPr="004C6112" w:rsidRDefault="004C6112" w:rsidP="004C6112">
      <w:pPr>
        <w:widowControl w:val="0"/>
        <w:spacing w:after="240" w:line="360" w:lineRule="auto"/>
        <w:jc w:val="both"/>
        <w:outlineLvl w:val="0"/>
        <w:rPr>
          <w:rFonts w:asciiTheme="minorHAnsi" w:hAnsiTheme="minorHAnsi" w:cstheme="minorHAnsi"/>
          <w:b/>
        </w:rPr>
      </w:pPr>
      <w:r w:rsidRPr="004C6112">
        <w:rPr>
          <w:rFonts w:asciiTheme="minorHAnsi" w:hAnsiTheme="minorHAnsi" w:cstheme="minorHAnsi"/>
          <w:b/>
        </w:rPr>
        <w:t>Work Experience in Labs</w:t>
      </w:r>
    </w:p>
    <w:p w14:paraId="52DF5AB1" w14:textId="710E03CF" w:rsidR="004C6112" w:rsidRPr="004C6112" w:rsidRDefault="004C6112" w:rsidP="004C6112">
      <w:pPr>
        <w:widowControl w:val="0"/>
        <w:spacing w:after="240" w:line="360" w:lineRule="auto"/>
        <w:jc w:val="both"/>
        <w:outlineLvl w:val="0"/>
        <w:rPr>
          <w:rFonts w:asciiTheme="minorHAnsi" w:hAnsiTheme="minorHAnsi" w:cstheme="minorHAnsi"/>
          <w:bCs/>
        </w:rPr>
      </w:pPr>
      <w:r w:rsidRPr="004C6112">
        <w:rPr>
          <w:rFonts w:asciiTheme="minorHAnsi" w:hAnsiTheme="minorHAnsi" w:cstheme="minorHAnsi"/>
          <w:bCs/>
        </w:rPr>
        <w:t xml:space="preserve">One of the most effective ways to spark interest in science among Indigenous high school students is through hands-on work experience. At </w:t>
      </w:r>
      <w:r w:rsidR="00FC6CC4">
        <w:rPr>
          <w:rFonts w:asciiTheme="minorHAnsi" w:hAnsiTheme="minorHAnsi" w:cstheme="minorHAnsi"/>
          <w:bCs/>
        </w:rPr>
        <w:t>UoN</w:t>
      </w:r>
      <w:r w:rsidRPr="004C6112">
        <w:rPr>
          <w:rFonts w:asciiTheme="minorHAnsi" w:hAnsiTheme="minorHAnsi" w:cstheme="minorHAnsi"/>
          <w:bCs/>
        </w:rPr>
        <w:t>, work experience programs offer high school students the chance to spend time in university labs, working alongside researchers and getting practical exposure to scientific techniques. These opportunities allow students to see themselves as future scientists and researchers, breaking down the mental barriers that may have previously made science seem inaccessible.</w:t>
      </w:r>
    </w:p>
    <w:p w14:paraId="5DA727B8" w14:textId="77777777" w:rsidR="004C6112" w:rsidRPr="004C6112" w:rsidRDefault="004C6112" w:rsidP="004C6112">
      <w:pPr>
        <w:widowControl w:val="0"/>
        <w:spacing w:after="240" w:line="360" w:lineRule="auto"/>
        <w:jc w:val="both"/>
        <w:outlineLvl w:val="0"/>
        <w:rPr>
          <w:rFonts w:asciiTheme="minorHAnsi" w:hAnsiTheme="minorHAnsi" w:cstheme="minorHAnsi"/>
          <w:bCs/>
        </w:rPr>
      </w:pPr>
      <w:r w:rsidRPr="004C6112">
        <w:rPr>
          <w:rFonts w:asciiTheme="minorHAnsi" w:hAnsiTheme="minorHAnsi" w:cstheme="minorHAnsi"/>
          <w:bCs/>
        </w:rPr>
        <w:t>Such work experience programs are designed to be culturally appropriate and supportive, ensuring that Indigenous students feel welcome in these spaces. This experience not only provides valuable insight into the world of scientific research but also helps students build relationships with potential mentors and role models in the academic community. By giving students these tangible experiences, we are helping to build their confidence and enthusiasm for science, making it more likely that they will pursue further studies and careers in this area.</w:t>
      </w:r>
    </w:p>
    <w:p w14:paraId="70AB9B80" w14:textId="77777777" w:rsidR="004C6112" w:rsidRPr="004C6112" w:rsidRDefault="004C6112" w:rsidP="004C6112">
      <w:pPr>
        <w:widowControl w:val="0"/>
        <w:spacing w:after="240" w:line="360" w:lineRule="auto"/>
        <w:jc w:val="both"/>
        <w:outlineLvl w:val="0"/>
        <w:rPr>
          <w:rFonts w:asciiTheme="minorHAnsi" w:hAnsiTheme="minorHAnsi" w:cstheme="minorHAnsi"/>
          <w:bCs/>
        </w:rPr>
      </w:pPr>
    </w:p>
    <w:p w14:paraId="02797FA8" w14:textId="77777777" w:rsidR="004C6112" w:rsidRPr="004C6112" w:rsidRDefault="004C6112" w:rsidP="004C6112">
      <w:pPr>
        <w:widowControl w:val="0"/>
        <w:spacing w:after="240" w:line="360" w:lineRule="auto"/>
        <w:jc w:val="both"/>
        <w:outlineLvl w:val="0"/>
        <w:rPr>
          <w:rFonts w:asciiTheme="minorHAnsi" w:hAnsiTheme="minorHAnsi" w:cstheme="minorHAnsi"/>
          <w:b/>
        </w:rPr>
      </w:pPr>
      <w:r w:rsidRPr="004C6112">
        <w:rPr>
          <w:rFonts w:asciiTheme="minorHAnsi" w:hAnsiTheme="minorHAnsi" w:cstheme="minorHAnsi"/>
          <w:b/>
        </w:rPr>
        <w:t>Building the Foundation for Future Success</w:t>
      </w:r>
    </w:p>
    <w:p w14:paraId="60B831A5" w14:textId="0A22F0C7" w:rsidR="004C6112" w:rsidRDefault="004C6112" w:rsidP="004C6112">
      <w:pPr>
        <w:widowControl w:val="0"/>
        <w:spacing w:after="240" w:line="360" w:lineRule="auto"/>
        <w:jc w:val="both"/>
        <w:outlineLvl w:val="0"/>
        <w:rPr>
          <w:rFonts w:asciiTheme="minorHAnsi" w:hAnsiTheme="minorHAnsi" w:cstheme="minorHAnsi"/>
          <w:bCs/>
        </w:rPr>
      </w:pPr>
      <w:r w:rsidRPr="004C6112">
        <w:rPr>
          <w:rFonts w:asciiTheme="minorHAnsi" w:hAnsiTheme="minorHAnsi" w:cstheme="minorHAnsi"/>
          <w:bCs/>
        </w:rPr>
        <w:t>By engaging students at these early stages, we are not only increasing the likelihood of their eventual success in higher education but also creating a pipeline that can help address the underrepresentation of Indigenous people in science and research. The programs offered through Wollotuka and the hands-on work experience in labs serve as a critical foundation for building interest, knowledge, and confidence in science among Indigenous students. These engagements lay the groundwork for the more structured pathways and support systems that exist at the university level, ensuring that students can continue their educational journey with a strong sense of purpose and belonging.</w:t>
      </w:r>
    </w:p>
    <w:p w14:paraId="3ED35BF1" w14:textId="77777777" w:rsidR="009B617E" w:rsidRDefault="009B617E" w:rsidP="00C23150">
      <w:pPr>
        <w:widowControl w:val="0"/>
        <w:spacing w:after="240" w:line="360" w:lineRule="auto"/>
        <w:jc w:val="both"/>
        <w:outlineLvl w:val="0"/>
        <w:rPr>
          <w:rFonts w:asciiTheme="minorHAnsi" w:hAnsiTheme="minorHAnsi" w:cstheme="minorHAnsi"/>
          <w:bCs/>
        </w:rPr>
      </w:pPr>
    </w:p>
    <w:p w14:paraId="21E190EB" w14:textId="77777777" w:rsidR="004C6112" w:rsidRDefault="004C6112" w:rsidP="00C23150">
      <w:pPr>
        <w:widowControl w:val="0"/>
        <w:spacing w:after="240" w:line="360" w:lineRule="auto"/>
        <w:jc w:val="both"/>
        <w:outlineLvl w:val="0"/>
        <w:rPr>
          <w:rFonts w:asciiTheme="minorHAnsi" w:hAnsiTheme="minorHAnsi" w:cstheme="minorHAnsi"/>
          <w:bCs/>
        </w:rPr>
      </w:pPr>
    </w:p>
    <w:p w14:paraId="72980848" w14:textId="5344D931" w:rsidR="00547132" w:rsidRPr="00547132" w:rsidRDefault="00161B0B" w:rsidP="00C23150">
      <w:pPr>
        <w:widowControl w:val="0"/>
        <w:spacing w:after="240" w:line="360" w:lineRule="auto"/>
        <w:jc w:val="both"/>
        <w:outlineLvl w:val="0"/>
        <w:rPr>
          <w:rFonts w:asciiTheme="minorHAnsi" w:hAnsiTheme="minorHAnsi" w:cstheme="minorHAnsi"/>
          <w:b/>
        </w:rPr>
      </w:pPr>
      <w:r w:rsidRPr="009B617E">
        <w:rPr>
          <w:rFonts w:asciiTheme="minorHAnsi" w:hAnsiTheme="minorHAnsi" w:cstheme="minorHAnsi"/>
          <w:b/>
        </w:rPr>
        <w:t xml:space="preserve">SECTION </w:t>
      </w:r>
      <w:r>
        <w:rPr>
          <w:rFonts w:asciiTheme="minorHAnsi" w:hAnsiTheme="minorHAnsi" w:cstheme="minorHAnsi"/>
          <w:b/>
        </w:rPr>
        <w:t>3</w:t>
      </w:r>
      <w:r w:rsidRPr="009B617E">
        <w:rPr>
          <w:rFonts w:asciiTheme="minorHAnsi" w:hAnsiTheme="minorHAnsi" w:cstheme="minorHAnsi"/>
          <w:b/>
        </w:rPr>
        <w:t>: UNIVERSITY</w:t>
      </w:r>
      <w:r>
        <w:rPr>
          <w:rFonts w:asciiTheme="minorHAnsi" w:hAnsiTheme="minorHAnsi" w:cstheme="minorHAnsi"/>
          <w:b/>
        </w:rPr>
        <w:t xml:space="preserve"> INITIATIVES</w:t>
      </w:r>
    </w:p>
    <w:p w14:paraId="0066C1E6" w14:textId="0627AEA5" w:rsidR="009B617E" w:rsidRPr="00B67C90" w:rsidRDefault="00594909" w:rsidP="00C23150">
      <w:pPr>
        <w:widowControl w:val="0"/>
        <w:spacing w:after="240" w:line="360" w:lineRule="auto"/>
        <w:jc w:val="both"/>
        <w:outlineLvl w:val="0"/>
        <w:rPr>
          <w:rFonts w:asciiTheme="minorHAnsi" w:hAnsiTheme="minorHAnsi" w:cstheme="minorHAnsi"/>
          <w:b/>
        </w:rPr>
      </w:pPr>
      <w:r w:rsidRPr="00B67C90">
        <w:rPr>
          <w:rFonts w:asciiTheme="minorHAnsi" w:hAnsiTheme="minorHAnsi" w:cstheme="minorHAnsi"/>
          <w:b/>
        </w:rPr>
        <w:t>Teaching-Focused Initiatives in Tertiary Education</w:t>
      </w:r>
    </w:p>
    <w:p w14:paraId="1686F428" w14:textId="23654CCE" w:rsidR="00EB767E" w:rsidRPr="00EB767E" w:rsidRDefault="46E9120C"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Tertiary education is an essential component of the journey towards a professional career in healthcare and medical research.  Every student brings their own cultural capital that can be an enabler or barrier to academic progress depending on how well the institution recognises and values diverse cultural knowledges and supports. The </w:t>
      </w:r>
      <w:r w:rsidR="00FC6CC4">
        <w:rPr>
          <w:rFonts w:asciiTheme="minorHAnsi" w:hAnsiTheme="minorHAnsi" w:cstheme="minorBidi"/>
        </w:rPr>
        <w:t>UoN</w:t>
      </w:r>
      <w:r w:rsidRPr="28731DD2">
        <w:rPr>
          <w:rFonts w:asciiTheme="minorHAnsi" w:hAnsiTheme="minorHAnsi" w:cstheme="minorBidi"/>
        </w:rPr>
        <w:t xml:space="preserve"> Aboriginal and Torres Strait Islander Education and Research Framework places cultural knowledge and understanding at the centre of its approach</w:t>
      </w:r>
      <w:r w:rsidR="002A1AA4">
        <w:rPr>
          <w:rFonts w:asciiTheme="minorHAnsi" w:hAnsiTheme="minorHAnsi" w:cstheme="minorBidi"/>
        </w:rPr>
        <w:t>.</w:t>
      </w:r>
      <w:r w:rsidR="002A1AA4">
        <w:rPr>
          <w:rFonts w:asciiTheme="minorHAnsi" w:hAnsiTheme="minorHAnsi" w:cstheme="minorBidi"/>
        </w:rPr>
        <w:fldChar w:fldCharType="begin"/>
      </w:r>
      <w:r w:rsidR="00166E7E">
        <w:rPr>
          <w:rFonts w:asciiTheme="minorHAnsi" w:hAnsiTheme="minorHAnsi" w:cstheme="minorBidi"/>
        </w:rPr>
        <w:instrText xml:space="preserve"> ADDIN ZOTERO_ITEM CSL_CITATION {"citationID":"YvVdrnsn","properties":{"formattedCitation":"\\super 12\\nosupersub{}","plainCitation":"12","noteIndex":0},"citationItems":[{"id":15,"uris":["http://zotero.org/users/14356806/items/H7AA8AAU"],"itemData":{"id":15,"type":"webpage","container-title":"Office of Indigenous Strategy and Leadership","language":"en","note":"Last Modified: 2021-04-26 13:42:17\npublisher: Dean Robinson","title":"Aboriginal and Torres Strait Islander Education and Research Framework","URL":"https://www.newcastle.edu.au/our-uni/strategic-plan/indigenous-commitment/tabs/indigenous-education-strategy","author":[{"literal":"The University of Newcastle"}],"accessed":{"date-parts":[["2024",12,5]]},"issued":{"date-parts":[["2021",3,11]]}}}],"schema":"https://github.com/citation-style-language/schema/raw/master/csl-citation.json"} </w:instrText>
      </w:r>
      <w:r w:rsidR="002A1AA4">
        <w:rPr>
          <w:rFonts w:asciiTheme="minorHAnsi" w:hAnsiTheme="minorHAnsi" w:cstheme="minorBidi"/>
        </w:rPr>
        <w:fldChar w:fldCharType="separate"/>
      </w:r>
      <w:r w:rsidR="00166E7E" w:rsidRPr="00166E7E">
        <w:rPr>
          <w:rFonts w:ascii="Calibri" w:hAnsiTheme="minorHAnsi" w:cs="Calibri"/>
          <w:vertAlign w:val="superscript"/>
          <w:lang w:val="en-GB"/>
        </w:rPr>
        <w:t>12</w:t>
      </w:r>
      <w:r w:rsidR="002A1AA4">
        <w:rPr>
          <w:rFonts w:asciiTheme="minorHAnsi" w:hAnsiTheme="minorHAnsi" w:cstheme="minorBidi"/>
        </w:rPr>
        <w:fldChar w:fldCharType="end"/>
      </w:r>
      <w:r w:rsidR="002A1AA4">
        <w:rPr>
          <w:rFonts w:asciiTheme="minorHAnsi" w:hAnsiTheme="minorHAnsi" w:cstheme="minorBidi"/>
        </w:rPr>
        <w:t xml:space="preserve"> It </w:t>
      </w:r>
      <w:r w:rsidRPr="28731DD2">
        <w:rPr>
          <w:rFonts w:asciiTheme="minorHAnsi" w:hAnsiTheme="minorHAnsi" w:cstheme="minorBidi"/>
        </w:rPr>
        <w:t>fosters a holistic approach to support the success of Indigenous students: a culturally safe environment founded on recognition and respect, Indigenous spaces for networking and mentoring, academic support, and incorporation of Indigenous knowledges, perspectives and pedagogies within the curriculum.</w:t>
      </w:r>
    </w:p>
    <w:p w14:paraId="714212AB" w14:textId="0F830CE8" w:rsidR="00556C03" w:rsidRDefault="46E9120C" w:rsidP="28731DD2">
      <w:pPr>
        <w:widowControl w:val="0"/>
        <w:spacing w:after="240" w:line="360" w:lineRule="auto"/>
        <w:jc w:val="both"/>
        <w:rPr>
          <w:rFonts w:asciiTheme="minorHAnsi" w:hAnsiTheme="minorHAnsi" w:cstheme="minorBidi"/>
        </w:rPr>
      </w:pPr>
      <w:r w:rsidRPr="28731DD2">
        <w:rPr>
          <w:rFonts w:asciiTheme="minorHAnsi" w:hAnsiTheme="minorHAnsi" w:cstheme="minorBidi"/>
        </w:rPr>
        <w:t xml:space="preserve">The creation of a safe and inclusive environment where Indigenous students feel welcomed and valued is an important and multilayered first step that requires consideration of cultural and physical aspects. A safe cultural environment is built on the values, attitudes and practice of all staff and students, and requires an institution-wide focus on education and training to develop cultural awareness and responsiveness. </w:t>
      </w:r>
      <w:r w:rsidR="00CA47CA">
        <w:rPr>
          <w:rFonts w:asciiTheme="minorHAnsi" w:hAnsiTheme="minorHAnsi" w:cstheme="minorBidi"/>
        </w:rPr>
        <w:t>It's a</w:t>
      </w:r>
      <w:r w:rsidR="00040EBA">
        <w:rPr>
          <w:rFonts w:asciiTheme="minorHAnsi" w:hAnsiTheme="minorHAnsi" w:cstheme="minorBidi"/>
        </w:rPr>
        <w:t xml:space="preserve"> journey</w:t>
      </w:r>
      <w:r w:rsidR="00CA47CA">
        <w:rPr>
          <w:rFonts w:asciiTheme="minorHAnsi" w:hAnsiTheme="minorHAnsi" w:cstheme="minorBidi"/>
        </w:rPr>
        <w:t xml:space="preserve"> towards achieving a </w:t>
      </w:r>
      <w:r w:rsidR="00CA47CA" w:rsidRPr="00CA47CA">
        <w:rPr>
          <w:rFonts w:asciiTheme="minorHAnsi" w:hAnsiTheme="minorHAnsi" w:cstheme="minorBidi"/>
        </w:rPr>
        <w:t>culturally responsive environment</w:t>
      </w:r>
      <w:r w:rsidR="00CA47CA">
        <w:rPr>
          <w:rFonts w:asciiTheme="minorHAnsi" w:hAnsiTheme="minorHAnsi" w:cstheme="minorBidi"/>
        </w:rPr>
        <w:t>,</w:t>
      </w:r>
      <w:r w:rsidR="00450A0F">
        <w:rPr>
          <w:rFonts w:asciiTheme="minorHAnsi" w:hAnsiTheme="minorHAnsi" w:cstheme="minorBidi"/>
        </w:rPr>
        <w:t xml:space="preserve"> yet it is possible through the introduction of mand</w:t>
      </w:r>
      <w:r w:rsidR="00BB3AA1">
        <w:rPr>
          <w:rFonts w:asciiTheme="minorHAnsi" w:hAnsiTheme="minorHAnsi" w:cstheme="minorBidi"/>
        </w:rPr>
        <w:t xml:space="preserve">atory training </w:t>
      </w:r>
      <w:r w:rsidR="00A97406">
        <w:rPr>
          <w:rFonts w:asciiTheme="minorHAnsi" w:hAnsiTheme="minorHAnsi" w:cstheme="minorBidi"/>
        </w:rPr>
        <w:t>for staff and students, in addition to the introduction of graduate attributes in for every degree</w:t>
      </w:r>
      <w:r w:rsidR="00071E2A">
        <w:rPr>
          <w:rFonts w:asciiTheme="minorHAnsi" w:hAnsiTheme="minorHAnsi" w:cstheme="minorBidi"/>
        </w:rPr>
        <w:t>.</w:t>
      </w:r>
      <w:r w:rsidR="009B4B9E">
        <w:rPr>
          <w:rFonts w:asciiTheme="minorHAnsi" w:hAnsiTheme="minorHAnsi" w:cstheme="minorBidi"/>
        </w:rPr>
        <w:fldChar w:fldCharType="begin"/>
      </w:r>
      <w:r w:rsidR="00166E7E">
        <w:rPr>
          <w:rFonts w:asciiTheme="minorHAnsi" w:hAnsiTheme="minorHAnsi" w:cstheme="minorBidi"/>
        </w:rPr>
        <w:instrText xml:space="preserve"> ADDIN ZOTERO_ITEM CSL_CITATION {"citationID":"cbDrLrsV","properties":{"formattedCitation":"\\super 18\\uc0\\u8211{}20\\nosupersub{}","plainCitation":"18–20","noteIndex":0},"citationItems":[{"id":28,"uris":["http://zotero.org/users/14356806/items/DZE3ENWM"],"itemData":{"id":28,"type":"webpage","abstract":"NUPrep offers free academic preparation and support for all University of Newcastle students in the weeks leading up to each Semester.","container-title":"Introduction to Equity and Cultural Capability","language":"en","note":"Last Modified: 2023-06-23 13:18:16\npublisher: Mark Rogan","title":"Cultural Capability","URL":"https://www.newcastle.edu.au/study/pathways/nuprep/cultural-capability","author":[{"literal":"The University of Newcastle"}],"accessed":{"date-parts":[["2024",12,5]]},"issued":{"date-parts":[["2023",6,5]]}}},{"id":27,"uris":["http://zotero.org/users/14356806/items/2IQ2QFZL"],"itemData":{"id":27,"type":"webpage","container-title":"Cultural knowledge and understanding","language":"en","title":"Cultural Capability Framework","author":[{"literal":"The University of Newcastle"}]}},{"id":30,"uris":["http://zotero.org/users/14356806/items/PH4EEQS8"],"itemData":{"id":30,"type":"webpage","abstract":"We want our graduates to be career-ready, community-minded and equipped to help solve the challenges of the future.","container-title":"Looking Ahead - Strategic Plan 2020-2025","language":"en","note":"Last Modified: 2024-11-01 15:12:40\npublisher: Theresa Smith","title":"Graduate attributes","URL":"https://www.newcastle.edu.au/our-uni/strategic-plan/life-ready-graduates/graduate-attributes","author":[{"literal":"The University of Newcastle"}],"accessed":{"date-parts":[["2024",12,5]]},"issued":{"date-parts":[["2024",9,27]]}}}],"schema":"https://github.com/citation-style-language/schema/raw/master/csl-citation.json"} </w:instrText>
      </w:r>
      <w:r w:rsidR="009B4B9E">
        <w:rPr>
          <w:rFonts w:asciiTheme="minorHAnsi" w:hAnsiTheme="minorHAnsi" w:cstheme="minorBidi"/>
        </w:rPr>
        <w:fldChar w:fldCharType="separate"/>
      </w:r>
      <w:r w:rsidR="00166E7E" w:rsidRPr="00166E7E">
        <w:rPr>
          <w:rFonts w:ascii="Calibri" w:hAnsiTheme="minorHAnsi" w:cs="Calibri"/>
          <w:vertAlign w:val="superscript"/>
          <w:lang w:val="en-GB"/>
        </w:rPr>
        <w:t>18–20</w:t>
      </w:r>
      <w:r w:rsidR="009B4B9E">
        <w:rPr>
          <w:rFonts w:asciiTheme="minorHAnsi" w:hAnsiTheme="minorHAnsi" w:cstheme="minorBidi"/>
        </w:rPr>
        <w:fldChar w:fldCharType="end"/>
      </w:r>
    </w:p>
    <w:p w14:paraId="5251607F" w14:textId="52390A04" w:rsidR="00EB767E" w:rsidRPr="00EB767E" w:rsidRDefault="46E9120C" w:rsidP="28731DD2">
      <w:pPr>
        <w:widowControl w:val="0"/>
        <w:spacing w:after="240" w:line="360" w:lineRule="auto"/>
        <w:jc w:val="both"/>
        <w:rPr>
          <w:rFonts w:asciiTheme="minorHAnsi" w:hAnsiTheme="minorHAnsi" w:cstheme="minorBidi"/>
        </w:rPr>
      </w:pPr>
      <w:r w:rsidRPr="28731DD2">
        <w:rPr>
          <w:rFonts w:asciiTheme="minorHAnsi" w:hAnsiTheme="minorHAnsi" w:cstheme="minorBidi"/>
        </w:rPr>
        <w:t xml:space="preserve">Academic teaching staff are well placed to practice and demonstrate inclusive practices to students; simply sharing some aspects of </w:t>
      </w:r>
      <w:r w:rsidR="535E34BB" w:rsidRPr="28731DD2">
        <w:rPr>
          <w:rFonts w:asciiTheme="minorHAnsi" w:hAnsiTheme="minorHAnsi" w:cstheme="minorBidi"/>
        </w:rPr>
        <w:t>their</w:t>
      </w:r>
      <w:r w:rsidRPr="28731DD2">
        <w:rPr>
          <w:rFonts w:asciiTheme="minorHAnsi" w:hAnsiTheme="minorHAnsi" w:cstheme="minorBidi"/>
        </w:rPr>
        <w:t xml:space="preserve"> personal background and identity as an educator can foster a more open inclusive environment and encourage students to contribute to class discussions. Practices such as Acknowledgement of Country also help to establish and model inclusivity. A dedicated physical space for Indigenous students, such as the Birabahn building</w:t>
      </w:r>
      <w:r w:rsidR="002D2C20">
        <w:rPr>
          <w:rFonts w:asciiTheme="minorHAnsi" w:hAnsiTheme="minorHAnsi" w:cstheme="minorBidi"/>
        </w:rPr>
        <w:t xml:space="preserve">, </w:t>
      </w:r>
      <w:r w:rsidRPr="28731DD2">
        <w:rPr>
          <w:rFonts w:asciiTheme="minorHAnsi" w:hAnsiTheme="minorHAnsi" w:cstheme="minorBidi"/>
        </w:rPr>
        <w:t xml:space="preserve">home to the Wollotuka Institute at </w:t>
      </w:r>
      <w:r w:rsidR="00FC6CC4">
        <w:rPr>
          <w:rFonts w:asciiTheme="minorHAnsi" w:hAnsiTheme="minorHAnsi" w:cstheme="minorBidi"/>
        </w:rPr>
        <w:t>UoN</w:t>
      </w:r>
      <w:r w:rsidR="002D2C20">
        <w:rPr>
          <w:rFonts w:asciiTheme="minorHAnsi" w:hAnsiTheme="minorHAnsi" w:cstheme="minorBidi"/>
        </w:rPr>
        <w:t xml:space="preserve">, </w:t>
      </w:r>
      <w:r w:rsidRPr="28731DD2">
        <w:rPr>
          <w:rFonts w:asciiTheme="minorHAnsi" w:hAnsiTheme="minorHAnsi" w:cstheme="minorBidi"/>
        </w:rPr>
        <w:t xml:space="preserve">can act as a home away from home and provide informal and organised opportunities to connect with other students and community, and academic support in the form of tutoring and mentoring. Other learning environments such as lab spaces can be made more welcoming and inclusive with Indigenous language </w:t>
      </w:r>
      <w:r w:rsidRPr="28731DD2">
        <w:rPr>
          <w:rFonts w:asciiTheme="minorHAnsi" w:hAnsiTheme="minorHAnsi" w:cstheme="minorBidi"/>
        </w:rPr>
        <w:lastRenderedPageBreak/>
        <w:t>names and artworks. It is important for Indigenous students to see themselves and traditional knowledges reflected and valued in their studies.</w:t>
      </w:r>
    </w:p>
    <w:p w14:paraId="7E9761BF" w14:textId="3C0D705F" w:rsidR="00AD42E2" w:rsidRDefault="46E9120C"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“Indigenisation involves recognising and embedding Indigenous knowledges across the curriculum, developing a greater understanding of Indigenous peoples and cultures, and prepares graduates to work with a wide range of peoples, including Indigenous peoples”</w:t>
      </w:r>
      <w:r w:rsidR="00CB24BA">
        <w:rPr>
          <w:rFonts w:asciiTheme="minorHAnsi" w:hAnsiTheme="minorHAnsi" w:cstheme="minorBidi"/>
        </w:rPr>
        <w:t>.</w:t>
      </w:r>
      <w:r w:rsidR="00CB24BA">
        <w:rPr>
          <w:rFonts w:asciiTheme="minorHAnsi" w:hAnsiTheme="minorHAnsi" w:cstheme="minorBidi"/>
        </w:rPr>
        <w:fldChar w:fldCharType="begin"/>
      </w:r>
      <w:r w:rsidR="00166E7E">
        <w:rPr>
          <w:rFonts w:asciiTheme="minorHAnsi" w:hAnsiTheme="minorHAnsi" w:cstheme="minorBidi"/>
        </w:rPr>
        <w:instrText xml:space="preserve"> ADDIN ZOTERO_ITEM CSL_CITATION {"citationID":"38tuGugc","properties":{"formattedCitation":"\\super 21\\nosupersub{}","plainCitation":"21","noteIndex":0},"citationItems":[{"id":32,"uris":["http://zotero.org/users/14356806/items/E5N2D2NR"],"itemData":{"id":32,"type":"report","abstract":"Indigenisation involves recognising and embedding Indigenous knowledges across the curriculum, developing a greater understanding of Indigenous peoples and cultures, and prepares graduates to work with a wide range of peoples, including Indigenous peoples. The Guide, authored by Dr Ryan Al-Natour, Professor Bronwyn Fredericks, Debbie Bargallie, Associate Professor Henrietta Marrie and Clare Bond will benefit staff and in the long term students, graduates and communities. CQUniversity has repeatedly outlined its commitment to inclusion and the Great Guide to Indigenisation of the Curriculum aligns itself with the University’s values. The Guide includes references to the developing literature base, relevant strategies and examples of practice and a framework for Indigenisation of the Curriculum. It is envisaged that staff will be able to utilise the Guide as a way forward for Indigenising the curriculum within their disciplines. The Great Guide is just one of the outcomes from the Indigenisation of the Curriculum project funded by the Department of Education’s, Higher Education, Participation and Partnership Program (HEPPP) managed first by CQUniversity’s Office of Indigenous Engagement and then by the School of Education and the Arts.","genre":"report","language":"en","note":"ISBN: 9781921047206","publisher":"CQUniversity","source":"acquire.cqu.edu.au","title":"Great guide to Indigenisation of the curriculum","URL":"https://acquire.cqu.edu.au/articles/report/Great_guide_to_Indigenisation_of_the_curriculum/13393868/1","author":[{"family":"Al-Natour","given":"Ryan"},{"family":"Fredericks","given":"Bronwyn"},{"family":"Bargallie","given":"Debbie"},{"family":"Marrie","given":"Henrietta"},{"family":"Bond","given":"Clare"}],"accessed":{"date-parts":[["2024",12,5]]},"issued":{"date-parts":[["2016",1,1]]}}}],"schema":"https://github.com/citation-style-language/schema/raw/master/csl-citation.json"} </w:instrText>
      </w:r>
      <w:r w:rsidR="00CB24BA">
        <w:rPr>
          <w:rFonts w:asciiTheme="minorHAnsi" w:hAnsiTheme="minorHAnsi" w:cstheme="minorBidi"/>
        </w:rPr>
        <w:fldChar w:fldCharType="separate"/>
      </w:r>
      <w:r w:rsidR="00166E7E" w:rsidRPr="00166E7E">
        <w:rPr>
          <w:rFonts w:ascii="Calibri" w:hAnsiTheme="minorHAnsi" w:cs="Calibri"/>
          <w:vertAlign w:val="superscript"/>
          <w:lang w:val="en-GB"/>
        </w:rPr>
        <w:t>21</w:t>
      </w:r>
      <w:r w:rsidR="00CB24BA">
        <w:rPr>
          <w:rFonts w:asciiTheme="minorHAnsi" w:hAnsiTheme="minorHAnsi" w:cstheme="minorBidi"/>
        </w:rPr>
        <w:fldChar w:fldCharType="end"/>
      </w:r>
      <w:r w:rsidRPr="28731DD2">
        <w:rPr>
          <w:rFonts w:asciiTheme="minorHAnsi" w:hAnsiTheme="minorHAnsi" w:cstheme="minorBidi"/>
        </w:rPr>
        <w:t xml:space="preserve"> There is no single way to achieve Indigenisation of curricula; it will be an ongoing process with changes implemented over time in collaboration with local Indigenous community and scholars and will require continuing evaluation and revision to be inclusive of First Nation peoples, perspectives and place.</w:t>
      </w:r>
    </w:p>
    <w:p w14:paraId="690F457B" w14:textId="569DCB91" w:rsidR="00B67C90" w:rsidRDefault="46E9120C"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Our initial work in this area in School of Biomedical Science and Pharmacy has determined scaffolded programmatic approach to Indigenisation of the curriculum building from foundational cultural knowledge and understanding including the actions and consequences of colonisation; followed by Indigenous perspectives on historical and current health and health-related research and discipline specific topics; and providing opportunities to apply knowledge to practice. Each of these stages of knowledge and understanding will be built within the framework of appropriate learning outcomes, environment, assessments and pedagogies, and will be developed collaboratively in the context of the values of equity, respect, self-determination, trust, community, reciprocity, reflection and country.</w:t>
      </w:r>
    </w:p>
    <w:p w14:paraId="1FCAC10E" w14:textId="77777777" w:rsidR="00594909" w:rsidRDefault="00594909" w:rsidP="00C23150">
      <w:pPr>
        <w:widowControl w:val="0"/>
        <w:spacing w:after="240" w:line="360" w:lineRule="auto"/>
        <w:jc w:val="both"/>
        <w:outlineLvl w:val="0"/>
        <w:rPr>
          <w:rFonts w:asciiTheme="minorHAnsi" w:hAnsiTheme="minorHAnsi" w:cstheme="minorHAnsi"/>
          <w:bCs/>
        </w:rPr>
      </w:pPr>
    </w:p>
    <w:p w14:paraId="52A11D9E" w14:textId="3B63987A" w:rsidR="00853D8F" w:rsidRPr="00B67C90" w:rsidRDefault="00853D8F" w:rsidP="00C23150">
      <w:pPr>
        <w:widowControl w:val="0"/>
        <w:spacing w:after="240" w:line="360" w:lineRule="auto"/>
        <w:jc w:val="both"/>
        <w:outlineLvl w:val="0"/>
        <w:rPr>
          <w:rFonts w:asciiTheme="minorHAnsi" w:hAnsiTheme="minorHAnsi" w:cstheme="minorHAnsi"/>
          <w:b/>
        </w:rPr>
      </w:pPr>
      <w:r w:rsidRPr="00B67C90">
        <w:rPr>
          <w:rFonts w:asciiTheme="minorHAnsi" w:hAnsiTheme="minorHAnsi" w:cstheme="minorHAnsi"/>
          <w:b/>
        </w:rPr>
        <w:t>Research-Focused Initiatives in Tertiary Education</w:t>
      </w:r>
    </w:p>
    <w:p w14:paraId="6B6DD224" w14:textId="2F0C2ABE" w:rsidR="6A621C5B" w:rsidRDefault="00AD42E2" w:rsidP="28731DD2">
      <w:pPr>
        <w:widowControl w:val="0"/>
        <w:spacing w:after="240" w:line="360" w:lineRule="auto"/>
        <w:jc w:val="both"/>
        <w:outlineLvl w:val="0"/>
        <w:rPr>
          <w:rFonts w:asciiTheme="minorHAnsi" w:hAnsiTheme="minorHAnsi" w:cstheme="minorBidi"/>
        </w:rPr>
      </w:pPr>
      <w:r>
        <w:rPr>
          <w:rFonts w:asciiTheme="minorHAnsi" w:hAnsiTheme="minorHAnsi" w:cstheme="minorBidi"/>
        </w:rPr>
        <w:t>I</w:t>
      </w:r>
      <w:r w:rsidR="0827B235" w:rsidRPr="28731DD2">
        <w:rPr>
          <w:rFonts w:asciiTheme="minorHAnsi" w:hAnsiTheme="minorHAnsi" w:cstheme="minorBidi"/>
        </w:rPr>
        <w:t xml:space="preserve">ntroducing Indigenous students to research early in their academic journey is crucial for developing the next generation of Indigenous researchers. </w:t>
      </w:r>
      <w:r w:rsidR="33547186" w:rsidRPr="28731DD2">
        <w:rPr>
          <w:rFonts w:asciiTheme="minorHAnsi" w:hAnsiTheme="minorHAnsi" w:cstheme="minorBidi"/>
        </w:rPr>
        <w:t>Such experiences should be built upon a</w:t>
      </w:r>
      <w:r w:rsidR="0827B235" w:rsidRPr="28731DD2">
        <w:rPr>
          <w:rFonts w:asciiTheme="minorHAnsi" w:hAnsiTheme="minorHAnsi" w:cstheme="minorBidi"/>
        </w:rPr>
        <w:t xml:space="preserve">t the undergraduate </w:t>
      </w:r>
      <w:r w:rsidR="4A249709" w:rsidRPr="28731DD2">
        <w:rPr>
          <w:rFonts w:asciiTheme="minorHAnsi" w:hAnsiTheme="minorHAnsi" w:cstheme="minorBidi"/>
        </w:rPr>
        <w:t xml:space="preserve">and postgraduate </w:t>
      </w:r>
      <w:r w:rsidR="0827B235" w:rsidRPr="28731DD2">
        <w:rPr>
          <w:rFonts w:asciiTheme="minorHAnsi" w:hAnsiTheme="minorHAnsi" w:cstheme="minorBidi"/>
        </w:rPr>
        <w:t>level</w:t>
      </w:r>
      <w:r w:rsidR="49C7BBC9" w:rsidRPr="28731DD2">
        <w:rPr>
          <w:rFonts w:asciiTheme="minorHAnsi" w:hAnsiTheme="minorHAnsi" w:cstheme="minorBidi"/>
        </w:rPr>
        <w:t>s</w:t>
      </w:r>
      <w:r w:rsidR="1CDAD59E" w:rsidRPr="28731DD2">
        <w:rPr>
          <w:rFonts w:asciiTheme="minorHAnsi" w:hAnsiTheme="minorHAnsi" w:cstheme="minorBidi"/>
        </w:rPr>
        <w:t>.</w:t>
      </w:r>
      <w:r w:rsidR="0827B235" w:rsidRPr="28731DD2">
        <w:rPr>
          <w:rFonts w:asciiTheme="minorHAnsi" w:hAnsiTheme="minorHAnsi" w:cstheme="minorBidi"/>
        </w:rPr>
        <w:t xml:space="preserve"> </w:t>
      </w:r>
      <w:r w:rsidR="18DDE620" w:rsidRPr="28731DD2">
        <w:rPr>
          <w:rFonts w:asciiTheme="minorHAnsi" w:hAnsiTheme="minorHAnsi" w:cstheme="minorBidi"/>
        </w:rPr>
        <w:t>O</w:t>
      </w:r>
      <w:r w:rsidR="0827B235" w:rsidRPr="28731DD2">
        <w:rPr>
          <w:rFonts w:asciiTheme="minorHAnsi" w:hAnsiTheme="minorHAnsi" w:cstheme="minorBidi"/>
        </w:rPr>
        <w:t xml:space="preserve">ffering research opportunities, </w:t>
      </w:r>
      <w:r w:rsidR="3E45F0A4" w:rsidRPr="28731DD2">
        <w:rPr>
          <w:rFonts w:asciiTheme="minorHAnsi" w:hAnsiTheme="minorHAnsi" w:cstheme="minorBidi"/>
        </w:rPr>
        <w:t>fellowships/</w:t>
      </w:r>
      <w:r w:rsidR="0827B235" w:rsidRPr="28731DD2">
        <w:rPr>
          <w:rFonts w:asciiTheme="minorHAnsi" w:hAnsiTheme="minorHAnsi" w:cstheme="minorBidi"/>
        </w:rPr>
        <w:t>scholarships, and mentorships helps students gain exposure to the world of academic research, fostering a sense of belonging and capability in these spaces.</w:t>
      </w:r>
    </w:p>
    <w:p w14:paraId="6F79CA7C" w14:textId="77777777" w:rsidR="005D77FA" w:rsidRDefault="005D77FA" w:rsidP="28731DD2">
      <w:pPr>
        <w:widowControl w:val="0"/>
        <w:spacing w:after="240" w:line="360" w:lineRule="auto"/>
        <w:jc w:val="both"/>
        <w:outlineLvl w:val="0"/>
        <w:rPr>
          <w:rFonts w:asciiTheme="minorHAnsi" w:hAnsiTheme="minorHAnsi" w:cstheme="minorBidi"/>
        </w:rPr>
      </w:pPr>
    </w:p>
    <w:p w14:paraId="17101B4F" w14:textId="01F69D82" w:rsidR="35863681" w:rsidRDefault="35863681" w:rsidP="28731DD2">
      <w:pPr>
        <w:widowControl w:val="0"/>
        <w:spacing w:after="240" w:line="360" w:lineRule="auto"/>
        <w:jc w:val="both"/>
        <w:outlineLvl w:val="0"/>
        <w:rPr>
          <w:rFonts w:asciiTheme="minorHAnsi" w:hAnsiTheme="minorHAnsi" w:cstheme="minorBidi"/>
          <w:b/>
          <w:bCs/>
        </w:rPr>
      </w:pPr>
      <w:r w:rsidRPr="00C2612C">
        <w:rPr>
          <w:rFonts w:asciiTheme="minorHAnsi" w:hAnsiTheme="minorHAnsi" w:cstheme="minorBidi"/>
          <w:b/>
          <w:bCs/>
        </w:rPr>
        <w:t>Undergraduate Fellowships</w:t>
      </w:r>
    </w:p>
    <w:p w14:paraId="448D85D6" w14:textId="731FBECA" w:rsidR="008D4A80" w:rsidRPr="00C2612C" w:rsidRDefault="00FC6CC4" w:rsidP="00E608F7">
      <w:pPr>
        <w:widowControl w:val="0"/>
        <w:spacing w:line="360" w:lineRule="auto"/>
        <w:jc w:val="both"/>
        <w:rPr>
          <w:rFonts w:asciiTheme="minorHAnsi" w:eastAsiaTheme="minorEastAsia" w:hAnsiTheme="minorHAnsi" w:cstheme="minorBidi"/>
          <w:color w:val="000000" w:themeColor="text1"/>
        </w:rPr>
      </w:pPr>
      <w:r>
        <w:rPr>
          <w:rFonts w:asciiTheme="minorHAnsi" w:hAnsiTheme="minorHAnsi" w:cstheme="minorBidi"/>
        </w:rPr>
        <w:lastRenderedPageBreak/>
        <w:t>UoN</w:t>
      </w:r>
      <w:r w:rsidR="0827B235" w:rsidRPr="28731DD2">
        <w:rPr>
          <w:rFonts w:asciiTheme="minorHAnsi" w:hAnsiTheme="minorHAnsi" w:cstheme="minorBidi"/>
        </w:rPr>
        <w:t xml:space="preserve"> has established several initiatives to encourage Indigenous students to pursue research</w:t>
      </w:r>
      <w:r w:rsidR="5453BA65" w:rsidRPr="28731DD2">
        <w:rPr>
          <w:rFonts w:asciiTheme="minorHAnsi" w:hAnsiTheme="minorHAnsi" w:cstheme="minorBidi"/>
        </w:rPr>
        <w:t xml:space="preserve"> careers</w:t>
      </w:r>
      <w:r w:rsidR="0827B235" w:rsidRPr="28731DD2">
        <w:rPr>
          <w:rFonts w:asciiTheme="minorHAnsi" w:hAnsiTheme="minorHAnsi" w:cstheme="minorBidi"/>
        </w:rPr>
        <w:t xml:space="preserve">. One key program </w:t>
      </w:r>
      <w:r w:rsidR="5802BC90" w:rsidRPr="28731DD2">
        <w:rPr>
          <w:rFonts w:asciiTheme="minorHAnsi" w:hAnsiTheme="minorHAnsi" w:cstheme="minorBidi"/>
        </w:rPr>
        <w:t xml:space="preserve">developed by the School of Biomedical Science and Pharmacy Indigenous Student Engagement Committee </w:t>
      </w:r>
      <w:r w:rsidR="0827B235" w:rsidRPr="28731DD2">
        <w:rPr>
          <w:rFonts w:asciiTheme="minorHAnsi" w:hAnsiTheme="minorHAnsi" w:cstheme="minorBidi"/>
        </w:rPr>
        <w:t xml:space="preserve">is the Indigenous </w:t>
      </w:r>
      <w:r w:rsidR="756B2377" w:rsidRPr="28731DD2">
        <w:rPr>
          <w:rFonts w:asciiTheme="minorHAnsi" w:hAnsiTheme="minorHAnsi" w:cstheme="minorBidi"/>
        </w:rPr>
        <w:t xml:space="preserve">Student </w:t>
      </w:r>
      <w:r w:rsidR="0827B235" w:rsidRPr="28731DD2">
        <w:rPr>
          <w:rFonts w:asciiTheme="minorHAnsi" w:hAnsiTheme="minorHAnsi" w:cstheme="minorBidi"/>
        </w:rPr>
        <w:t>Research Fellowship</w:t>
      </w:r>
      <w:r w:rsidR="24479183" w:rsidRPr="28731DD2">
        <w:rPr>
          <w:rFonts w:asciiTheme="minorHAnsi" w:hAnsiTheme="minorHAnsi" w:cstheme="minorBidi"/>
        </w:rPr>
        <w:t>.</w:t>
      </w:r>
      <w:r w:rsidR="00AD42E2">
        <w:rPr>
          <w:rFonts w:asciiTheme="minorHAnsi" w:hAnsiTheme="minorHAnsi" w:cstheme="minorBidi"/>
        </w:rPr>
        <w:fldChar w:fldCharType="begin"/>
      </w:r>
      <w:r w:rsidR="00166E7E">
        <w:rPr>
          <w:rFonts w:asciiTheme="minorHAnsi" w:hAnsiTheme="minorHAnsi" w:cstheme="minorBidi"/>
        </w:rPr>
        <w:instrText xml:space="preserve"> ADDIN ZOTERO_ITEM CSL_CITATION {"citationID":"42rO5IVx","properties":{"formattedCitation":"\\super 6\\nosupersub{}","plainCitation":"6","noteIndex":0},"citationItems":[{"id":12,"uris":["http://zotero.org/users/14356806/items/WDD56PGX"],"itemData":{"id":12,"type":"webpage","abstract":"The SBSP Indigenous Student Engagement Committee is here to make our programs more inclusive and welcoming for Aboriginal and Torres Strait Islander students, to support their studies and their future careers!","container-title":"School of Biomedical Sciences and Pharmacy","language":"en","note":"journalAbbreviation: Indigenous Student Engagement Committee\nLast Modified: 2024-09-11 11:22:46\npublisher: Jacob Stoner-Hearne","title":"Indigenous Student Engagement Committee","URL":"https://www.newcastle.edu.au/school/biomedical-sciences-and-pharmacy/indigenous-student-engagement-committee","author":[{"literal":"The University of Newcastle"}],"accessed":{"date-parts":[["2024",12,5]]},"issued":{"date-parts":[["2024",5,3]]}}}],"schema":"https://github.com/citation-style-language/schema/raw/master/csl-citation.json"} </w:instrText>
      </w:r>
      <w:r w:rsidR="00AD42E2">
        <w:rPr>
          <w:rFonts w:asciiTheme="minorHAnsi" w:hAnsiTheme="minorHAnsi" w:cstheme="minorBidi"/>
        </w:rPr>
        <w:fldChar w:fldCharType="separate"/>
      </w:r>
      <w:r w:rsidR="00166E7E" w:rsidRPr="00166E7E">
        <w:rPr>
          <w:rFonts w:ascii="Calibri" w:hAnsiTheme="minorHAnsi" w:cs="Calibri"/>
          <w:vertAlign w:val="superscript"/>
          <w:lang w:val="en-GB"/>
        </w:rPr>
        <w:t>6</w:t>
      </w:r>
      <w:r w:rsidR="00AD42E2">
        <w:rPr>
          <w:rFonts w:asciiTheme="minorHAnsi" w:hAnsiTheme="minorHAnsi" w:cstheme="minorBidi"/>
        </w:rPr>
        <w:fldChar w:fldCharType="end"/>
      </w:r>
      <w:r w:rsidR="24479183" w:rsidRPr="28731DD2">
        <w:rPr>
          <w:rFonts w:asciiTheme="minorHAnsi" w:hAnsiTheme="minorHAnsi" w:cstheme="minorBidi"/>
        </w:rPr>
        <w:t xml:space="preserve"> These fellowships</w:t>
      </w:r>
      <w:r w:rsidR="0827B235" w:rsidRPr="28731DD2">
        <w:rPr>
          <w:rFonts w:asciiTheme="minorHAnsi" w:hAnsiTheme="minorHAnsi" w:cstheme="minorBidi"/>
        </w:rPr>
        <w:t xml:space="preserve"> provide paid opportunities for </w:t>
      </w:r>
      <w:r w:rsidR="566D5627" w:rsidRPr="28731DD2">
        <w:rPr>
          <w:rFonts w:asciiTheme="minorHAnsi" w:hAnsiTheme="minorHAnsi" w:cstheme="minorBidi"/>
        </w:rPr>
        <w:t xml:space="preserve">undergraduate </w:t>
      </w:r>
      <w:r w:rsidR="0827B235" w:rsidRPr="28731DD2">
        <w:rPr>
          <w:rFonts w:asciiTheme="minorHAnsi" w:hAnsiTheme="minorHAnsi" w:cstheme="minorBidi"/>
        </w:rPr>
        <w:t>students to work in labs or research settings alongside experienced academics</w:t>
      </w:r>
      <w:r w:rsidR="63747E5A" w:rsidRPr="28731DD2">
        <w:rPr>
          <w:rFonts w:asciiTheme="minorHAnsi" w:hAnsiTheme="minorHAnsi" w:cstheme="minorBidi"/>
        </w:rPr>
        <w:t>, without the need for p</w:t>
      </w:r>
      <w:r w:rsidR="77B7F8E9" w:rsidRPr="28731DD2">
        <w:rPr>
          <w:rFonts w:asciiTheme="minorHAnsi" w:hAnsiTheme="minorHAnsi" w:cstheme="minorBidi"/>
        </w:rPr>
        <w:t>r</w:t>
      </w:r>
      <w:r w:rsidR="63747E5A" w:rsidRPr="28731DD2">
        <w:rPr>
          <w:rFonts w:asciiTheme="minorHAnsi" w:hAnsiTheme="minorHAnsi" w:cstheme="minorBidi"/>
        </w:rPr>
        <w:t>ior research experience</w:t>
      </w:r>
      <w:r w:rsidR="0827B235" w:rsidRPr="28731DD2">
        <w:rPr>
          <w:rFonts w:asciiTheme="minorHAnsi" w:hAnsiTheme="minorHAnsi" w:cstheme="minorBidi"/>
        </w:rPr>
        <w:t xml:space="preserve">. These fellowships not only offer practical experience but also help students develop critical research skills and networks that will support their </w:t>
      </w:r>
      <w:r w:rsidR="06E84C00" w:rsidRPr="28731DD2">
        <w:rPr>
          <w:rFonts w:asciiTheme="minorHAnsi" w:hAnsiTheme="minorHAnsi" w:cstheme="minorBidi"/>
        </w:rPr>
        <w:t>future career</w:t>
      </w:r>
      <w:r w:rsidR="00E15C3A">
        <w:rPr>
          <w:rFonts w:asciiTheme="minorHAnsi" w:hAnsiTheme="minorHAnsi" w:cstheme="minorBidi"/>
        </w:rPr>
        <w:t xml:space="preserve">, </w:t>
      </w:r>
      <w:r w:rsidR="06E84C00" w:rsidRPr="28731DD2">
        <w:rPr>
          <w:rFonts w:asciiTheme="minorHAnsi" w:hAnsiTheme="minorHAnsi" w:cstheme="minorBidi"/>
        </w:rPr>
        <w:t>whether that is in academia or other</w:t>
      </w:r>
      <w:r w:rsidR="720247DB" w:rsidRPr="28731DD2">
        <w:rPr>
          <w:rFonts w:asciiTheme="minorHAnsi" w:hAnsiTheme="minorHAnsi" w:cstheme="minorBidi"/>
        </w:rPr>
        <w:t xml:space="preserve"> research adjacent roles</w:t>
      </w:r>
      <w:r w:rsidR="06E84C00" w:rsidRPr="28731DD2">
        <w:rPr>
          <w:rFonts w:asciiTheme="minorHAnsi" w:hAnsiTheme="minorHAnsi" w:cstheme="minorBidi"/>
        </w:rPr>
        <w:t xml:space="preserve">. </w:t>
      </w:r>
      <w:r w:rsidR="77825CF4" w:rsidRPr="28731DD2">
        <w:rPr>
          <w:rFonts w:asciiTheme="minorHAnsi" w:hAnsiTheme="minorHAnsi" w:cstheme="minorBidi"/>
        </w:rPr>
        <w:t>Importantly, t</w:t>
      </w:r>
      <w:r w:rsidR="28731DD2" w:rsidRPr="28731DD2">
        <w:rPr>
          <w:rFonts w:asciiTheme="minorHAnsi" w:hAnsiTheme="minorHAnsi" w:cstheme="minorBidi"/>
        </w:rPr>
        <w:t>hese fellowships provide funding, mentorship, and professional development opportunities that help students transition into postgraduate research roles, such as Honours and PhD programs</w:t>
      </w:r>
      <w:r w:rsidR="05A6FC8D" w:rsidRPr="28731DD2">
        <w:rPr>
          <w:rFonts w:asciiTheme="minorHAnsi" w:hAnsiTheme="minorHAnsi" w:cstheme="minorBidi"/>
        </w:rPr>
        <w:t xml:space="preserve"> </w:t>
      </w:r>
      <w:r w:rsidR="37877B27" w:rsidRPr="28731DD2">
        <w:rPr>
          <w:rFonts w:asciiTheme="minorHAnsi" w:hAnsiTheme="minorHAnsi" w:cstheme="minorBidi"/>
        </w:rPr>
        <w:t>t</w:t>
      </w:r>
      <w:r w:rsidR="05A6FC8D" w:rsidRPr="28731DD2">
        <w:rPr>
          <w:rFonts w:asciiTheme="minorHAnsi" w:hAnsiTheme="minorHAnsi" w:cstheme="minorBidi"/>
        </w:rPr>
        <w:t>herefore supporting the pipeline and bui</w:t>
      </w:r>
      <w:r w:rsidR="6D5EFF4C" w:rsidRPr="28731DD2">
        <w:rPr>
          <w:rFonts w:asciiTheme="minorHAnsi" w:hAnsiTheme="minorHAnsi" w:cstheme="minorBidi"/>
        </w:rPr>
        <w:t>lding capacity in o</w:t>
      </w:r>
      <w:r w:rsidR="05A6FC8D" w:rsidRPr="28731DD2">
        <w:rPr>
          <w:rFonts w:asciiTheme="minorHAnsi" w:hAnsiTheme="minorHAnsi" w:cstheme="minorBidi"/>
        </w:rPr>
        <w:t>ur future Indigenous researchers.</w:t>
      </w:r>
      <w:r w:rsidR="0827B235" w:rsidRPr="28731DD2">
        <w:rPr>
          <w:rFonts w:asciiTheme="minorHAnsi" w:hAnsiTheme="minorHAnsi" w:cstheme="minorBidi"/>
        </w:rPr>
        <w:t xml:space="preserve"> </w:t>
      </w:r>
      <w:r w:rsidR="0570B476" w:rsidRPr="28731DD2">
        <w:rPr>
          <w:rFonts w:asciiTheme="minorHAnsi" w:hAnsiTheme="minorHAnsi" w:cstheme="minorBidi"/>
        </w:rPr>
        <w:t>Providing f</w:t>
      </w:r>
      <w:r w:rsidR="2264394A" w:rsidRPr="28731DD2">
        <w:rPr>
          <w:rFonts w:asciiTheme="minorHAnsi" w:hAnsiTheme="minorHAnsi" w:cstheme="minorBidi"/>
        </w:rPr>
        <w:t>ellowship</w:t>
      </w:r>
      <w:r w:rsidR="79B44E6C" w:rsidRPr="28731DD2">
        <w:rPr>
          <w:rFonts w:asciiTheme="minorHAnsi" w:hAnsiTheme="minorHAnsi" w:cstheme="minorBidi"/>
        </w:rPr>
        <w:t xml:space="preserve">s or </w:t>
      </w:r>
      <w:r w:rsidR="2264394A" w:rsidRPr="28731DD2">
        <w:rPr>
          <w:rFonts w:asciiTheme="minorHAnsi" w:hAnsiTheme="minorHAnsi" w:cstheme="minorBidi"/>
        </w:rPr>
        <w:t xml:space="preserve">scholarships </w:t>
      </w:r>
      <w:r w:rsidR="0827B235" w:rsidRPr="28731DD2">
        <w:rPr>
          <w:rFonts w:asciiTheme="minorHAnsi" w:hAnsiTheme="minorHAnsi" w:cstheme="minorBidi"/>
        </w:rPr>
        <w:t>reduc</w:t>
      </w:r>
      <w:r w:rsidR="668CF9B6" w:rsidRPr="28731DD2">
        <w:rPr>
          <w:rFonts w:asciiTheme="minorHAnsi" w:hAnsiTheme="minorHAnsi" w:cstheme="minorBidi"/>
        </w:rPr>
        <w:t>e</w:t>
      </w:r>
      <w:r w:rsidR="45FAD965" w:rsidRPr="28731DD2">
        <w:rPr>
          <w:rFonts w:asciiTheme="minorHAnsi" w:hAnsiTheme="minorHAnsi" w:cstheme="minorBidi"/>
        </w:rPr>
        <w:t>s</w:t>
      </w:r>
      <w:r w:rsidR="0827B235" w:rsidRPr="28731DD2">
        <w:rPr>
          <w:rFonts w:asciiTheme="minorHAnsi" w:hAnsiTheme="minorHAnsi" w:cstheme="minorBidi"/>
        </w:rPr>
        <w:t xml:space="preserve"> the financial burden</w:t>
      </w:r>
      <w:r w:rsidR="6134C2DC" w:rsidRPr="28731DD2">
        <w:rPr>
          <w:rFonts w:asciiTheme="minorHAnsi" w:hAnsiTheme="minorHAnsi" w:cstheme="minorBidi"/>
        </w:rPr>
        <w:t xml:space="preserve"> on students</w:t>
      </w:r>
      <w:r w:rsidR="04383C63" w:rsidRPr="28731DD2">
        <w:rPr>
          <w:rFonts w:asciiTheme="minorHAnsi" w:hAnsiTheme="minorHAnsi" w:cstheme="minorBidi"/>
        </w:rPr>
        <w:t>,</w:t>
      </w:r>
      <w:r w:rsidR="0827B235" w:rsidRPr="28731DD2">
        <w:rPr>
          <w:rFonts w:asciiTheme="minorHAnsi" w:hAnsiTheme="minorHAnsi" w:cstheme="minorBidi"/>
        </w:rPr>
        <w:t xml:space="preserve"> </w:t>
      </w:r>
      <w:r w:rsidR="301109E6" w:rsidRPr="28731DD2">
        <w:rPr>
          <w:rFonts w:asciiTheme="minorHAnsi" w:hAnsiTheme="minorHAnsi" w:cstheme="minorBidi"/>
        </w:rPr>
        <w:t>b</w:t>
      </w:r>
      <w:r w:rsidR="09A407D8" w:rsidRPr="28731DD2">
        <w:rPr>
          <w:rFonts w:asciiTheme="minorHAnsi" w:hAnsiTheme="minorHAnsi" w:cstheme="minorBidi"/>
        </w:rPr>
        <w:t xml:space="preserve">y </w:t>
      </w:r>
      <w:r w:rsidR="0827B235" w:rsidRPr="28731DD2">
        <w:rPr>
          <w:rFonts w:asciiTheme="minorHAnsi" w:hAnsiTheme="minorHAnsi" w:cstheme="minorBidi"/>
        </w:rPr>
        <w:t>allow</w:t>
      </w:r>
      <w:r w:rsidR="7D0B389F" w:rsidRPr="28731DD2">
        <w:rPr>
          <w:rFonts w:asciiTheme="minorHAnsi" w:hAnsiTheme="minorHAnsi" w:cstheme="minorBidi"/>
        </w:rPr>
        <w:t>ing</w:t>
      </w:r>
      <w:r w:rsidR="0827B235" w:rsidRPr="28731DD2">
        <w:rPr>
          <w:rFonts w:asciiTheme="minorHAnsi" w:hAnsiTheme="minorHAnsi" w:cstheme="minorBidi"/>
        </w:rPr>
        <w:t xml:space="preserve"> students to focus on their studies and engage more fully in research opportunities. Coupling scholarships with mentoring programs ensures that students have both financial support and academic guidance, which increases their likelihood of success and retention.</w:t>
      </w:r>
      <w:r w:rsidR="6CA11096" w:rsidRPr="28731DD2">
        <w:rPr>
          <w:rFonts w:asciiTheme="minorHAnsi" w:hAnsiTheme="minorHAnsi" w:cstheme="minorBidi"/>
        </w:rPr>
        <w:t xml:space="preserve"> </w:t>
      </w:r>
      <w:r w:rsidR="48932194" w:rsidRPr="00C2612C">
        <w:rPr>
          <w:rFonts w:asciiTheme="minorHAnsi" w:eastAsiaTheme="minorEastAsia" w:hAnsiTheme="minorHAnsi" w:cstheme="minorBidi"/>
          <w:color w:val="000000" w:themeColor="text1"/>
        </w:rPr>
        <w:t xml:space="preserve">Feedback from past </w:t>
      </w:r>
      <w:r w:rsidR="48932194" w:rsidRPr="28731DD2">
        <w:rPr>
          <w:rFonts w:asciiTheme="minorHAnsi" w:eastAsiaTheme="minorEastAsia" w:hAnsiTheme="minorHAnsi" w:cstheme="minorBidi"/>
          <w:color w:val="000000" w:themeColor="text1"/>
        </w:rPr>
        <w:t>Indigenous Student Research Scholarship</w:t>
      </w:r>
      <w:r w:rsidR="48932194" w:rsidRPr="00C2612C">
        <w:rPr>
          <w:rFonts w:asciiTheme="minorHAnsi" w:eastAsiaTheme="minorEastAsia" w:hAnsiTheme="minorHAnsi" w:cstheme="minorBidi"/>
          <w:color w:val="000000" w:themeColor="text1"/>
        </w:rPr>
        <w:t xml:space="preserve"> students</w:t>
      </w:r>
      <w:r w:rsidR="48932194" w:rsidRPr="28731DD2">
        <w:rPr>
          <w:rFonts w:asciiTheme="minorHAnsi" w:eastAsiaTheme="minorEastAsia" w:hAnsiTheme="minorHAnsi" w:cstheme="minorBidi"/>
          <w:color w:val="000000" w:themeColor="text1"/>
        </w:rPr>
        <w:t xml:space="preserve"> demonstrates the success of this program so far</w:t>
      </w:r>
      <w:r w:rsidR="00F8307A">
        <w:rPr>
          <w:rFonts w:asciiTheme="minorHAnsi" w:eastAsiaTheme="minorEastAsia" w:hAnsiTheme="minorHAnsi" w:cstheme="minorBidi"/>
          <w:color w:val="000000" w:themeColor="text1"/>
        </w:rPr>
        <w:t>.</w:t>
      </w:r>
    </w:p>
    <w:p w14:paraId="6BD29AE2" w14:textId="23669515" w:rsidR="008D4A80" w:rsidRPr="005D77FA" w:rsidRDefault="63AF0BD6" w:rsidP="00E608F7">
      <w:pPr>
        <w:widowControl w:val="0"/>
        <w:spacing w:line="360" w:lineRule="auto"/>
        <w:ind w:left="720"/>
        <w:jc w:val="both"/>
        <w:rPr>
          <w:rFonts w:asciiTheme="minorHAnsi" w:eastAsiaTheme="minorEastAsia" w:hAnsiTheme="minorHAnsi" w:cstheme="minorBidi"/>
          <w:color w:val="202124"/>
        </w:rPr>
      </w:pPr>
      <w:r w:rsidRPr="28731DD2">
        <w:rPr>
          <w:rFonts w:asciiTheme="minorHAnsi" w:eastAsiaTheme="minorEastAsia" w:hAnsiTheme="minorHAnsi" w:cstheme="minorBidi"/>
          <w:color w:val="202124"/>
        </w:rPr>
        <w:t>Students were asked</w:t>
      </w:r>
      <w:r w:rsidR="48932194" w:rsidRPr="00C2612C">
        <w:rPr>
          <w:rFonts w:asciiTheme="minorHAnsi" w:eastAsiaTheme="minorEastAsia" w:hAnsiTheme="minorHAnsi" w:cstheme="minorBidi"/>
          <w:color w:val="202124"/>
        </w:rPr>
        <w:t xml:space="preserve"> what they enjoyed most about the program:</w:t>
      </w:r>
    </w:p>
    <w:p w14:paraId="40A5D7C6" w14:textId="05029BEF" w:rsidR="008D4A80" w:rsidRPr="00C2612C" w:rsidRDefault="48932194" w:rsidP="00E608F7">
      <w:pPr>
        <w:widowControl w:val="0"/>
        <w:spacing w:line="360" w:lineRule="auto"/>
        <w:ind w:left="720"/>
        <w:jc w:val="center"/>
        <w:rPr>
          <w:rFonts w:asciiTheme="minorHAnsi" w:eastAsiaTheme="minorEastAsia" w:hAnsiTheme="minorHAnsi" w:cstheme="minorBidi"/>
          <w:i/>
          <w:iCs/>
          <w:color w:val="202124"/>
        </w:rPr>
      </w:pPr>
      <w:r w:rsidRPr="00C2612C">
        <w:rPr>
          <w:rFonts w:asciiTheme="minorHAnsi" w:eastAsiaTheme="minorEastAsia" w:hAnsiTheme="minorHAnsi" w:cstheme="minorBidi"/>
          <w:i/>
          <w:iCs/>
          <w:color w:val="202124"/>
        </w:rPr>
        <w:t>“Ability to learn from professionals and leaders in the field. And the ability to work it around my schedule made the experience more enjoyable”</w:t>
      </w:r>
      <w:r w:rsidR="00F626D8">
        <w:rPr>
          <w:rFonts w:asciiTheme="minorHAnsi" w:eastAsiaTheme="minorEastAsia" w:hAnsiTheme="minorHAnsi" w:cstheme="minorBidi"/>
          <w:i/>
          <w:iCs/>
          <w:color w:val="202124"/>
        </w:rPr>
        <w:t>.</w:t>
      </w:r>
    </w:p>
    <w:p w14:paraId="29B5E40F" w14:textId="43C41DE9" w:rsidR="008D4A80" w:rsidRPr="005D77FA" w:rsidRDefault="008D4A80" w:rsidP="00E608F7">
      <w:pPr>
        <w:widowControl w:val="0"/>
        <w:spacing w:line="360" w:lineRule="auto"/>
        <w:ind w:left="720"/>
        <w:jc w:val="both"/>
        <w:rPr>
          <w:rFonts w:asciiTheme="minorHAnsi" w:eastAsiaTheme="minorEastAsia" w:hAnsiTheme="minorHAnsi" w:cstheme="minorBidi"/>
          <w:color w:val="000000" w:themeColor="text1"/>
        </w:rPr>
      </w:pPr>
    </w:p>
    <w:p w14:paraId="05CE5C28" w14:textId="49A0229F" w:rsidR="008D4A80" w:rsidRPr="005D77FA" w:rsidRDefault="3970AA5F" w:rsidP="00E608F7">
      <w:pPr>
        <w:widowControl w:val="0"/>
        <w:spacing w:line="360" w:lineRule="auto"/>
        <w:ind w:left="720"/>
        <w:jc w:val="both"/>
        <w:rPr>
          <w:rFonts w:asciiTheme="minorHAnsi" w:eastAsiaTheme="minorEastAsia" w:hAnsiTheme="minorHAnsi" w:cstheme="minorBidi"/>
          <w:color w:val="202124"/>
        </w:rPr>
      </w:pPr>
      <w:r w:rsidRPr="28731DD2">
        <w:rPr>
          <w:rFonts w:asciiTheme="minorHAnsi" w:eastAsiaTheme="minorEastAsia" w:hAnsiTheme="minorHAnsi" w:cstheme="minorBidi"/>
          <w:color w:val="202124"/>
        </w:rPr>
        <w:t>Students were asked</w:t>
      </w:r>
      <w:r w:rsidR="48932194" w:rsidRPr="00C2612C">
        <w:rPr>
          <w:rFonts w:asciiTheme="minorHAnsi" w:eastAsiaTheme="minorEastAsia" w:hAnsiTheme="minorHAnsi" w:cstheme="minorBidi"/>
          <w:color w:val="202124"/>
        </w:rPr>
        <w:t xml:space="preserve"> if this program increased their interest in a research career:</w:t>
      </w:r>
    </w:p>
    <w:p w14:paraId="66391697" w14:textId="5024CFED" w:rsidR="008D4A80" w:rsidRPr="00C2612C" w:rsidRDefault="48932194" w:rsidP="00E608F7">
      <w:pPr>
        <w:widowControl w:val="0"/>
        <w:spacing w:line="360" w:lineRule="auto"/>
        <w:ind w:left="720"/>
        <w:jc w:val="center"/>
        <w:rPr>
          <w:rFonts w:asciiTheme="minorHAnsi" w:eastAsiaTheme="minorEastAsia" w:hAnsiTheme="minorHAnsi" w:cstheme="minorBidi"/>
          <w:i/>
          <w:iCs/>
          <w:color w:val="202124"/>
        </w:rPr>
      </w:pPr>
      <w:r w:rsidRPr="00C2612C">
        <w:rPr>
          <w:rFonts w:asciiTheme="minorHAnsi" w:eastAsiaTheme="minorEastAsia" w:hAnsiTheme="minorHAnsi" w:cstheme="minorBidi"/>
          <w:i/>
          <w:iCs/>
          <w:color w:val="202124"/>
        </w:rPr>
        <w:t>“I had never previously had very much experience to do with research, this program allowed me to understand the vast opportunity in the field of research. Mentors within the program showed how research is involved in many different careers, and</w:t>
      </w:r>
      <w:r w:rsidR="005D77FA">
        <w:rPr>
          <w:rFonts w:asciiTheme="minorHAnsi" w:eastAsiaTheme="minorEastAsia" w:hAnsiTheme="minorHAnsi" w:cstheme="minorBidi"/>
          <w:i/>
          <w:iCs/>
          <w:color w:val="202124"/>
        </w:rPr>
        <w:t xml:space="preserve"> </w:t>
      </w:r>
      <w:r w:rsidRPr="00C2612C">
        <w:rPr>
          <w:rFonts w:asciiTheme="minorHAnsi" w:eastAsiaTheme="minorEastAsia" w:hAnsiTheme="minorHAnsi" w:cstheme="minorBidi"/>
          <w:i/>
          <w:iCs/>
          <w:color w:val="202124"/>
        </w:rPr>
        <w:t>how I can be involved in research in the future”</w:t>
      </w:r>
      <w:r w:rsidR="00F626D8">
        <w:rPr>
          <w:rFonts w:asciiTheme="minorHAnsi" w:eastAsiaTheme="minorEastAsia" w:hAnsiTheme="minorHAnsi" w:cstheme="minorBidi"/>
          <w:i/>
          <w:iCs/>
          <w:color w:val="202124"/>
        </w:rPr>
        <w:t>.</w:t>
      </w:r>
    </w:p>
    <w:p w14:paraId="016662EC" w14:textId="2F49A877" w:rsidR="008D4A80" w:rsidRPr="00F626D8" w:rsidRDefault="008D4A80" w:rsidP="00E608F7">
      <w:pPr>
        <w:widowControl w:val="0"/>
        <w:spacing w:line="360" w:lineRule="auto"/>
        <w:ind w:left="720"/>
        <w:jc w:val="both"/>
        <w:rPr>
          <w:rFonts w:asciiTheme="minorHAnsi" w:eastAsiaTheme="minorEastAsia" w:hAnsiTheme="minorHAnsi" w:cstheme="minorBidi"/>
          <w:color w:val="202124"/>
        </w:rPr>
      </w:pPr>
    </w:p>
    <w:p w14:paraId="78D97BFC" w14:textId="419B8401" w:rsidR="008D4A80" w:rsidRPr="00F626D8" w:rsidRDefault="24A21CC1" w:rsidP="00E608F7">
      <w:pPr>
        <w:widowControl w:val="0"/>
        <w:spacing w:line="360" w:lineRule="auto"/>
        <w:ind w:left="720"/>
        <w:jc w:val="both"/>
        <w:rPr>
          <w:rFonts w:asciiTheme="minorHAnsi" w:eastAsiaTheme="minorEastAsia" w:hAnsiTheme="minorHAnsi" w:cstheme="minorBidi"/>
          <w:color w:val="202124"/>
        </w:rPr>
      </w:pPr>
      <w:r w:rsidRPr="28731DD2">
        <w:rPr>
          <w:rFonts w:asciiTheme="minorHAnsi" w:eastAsiaTheme="minorEastAsia" w:hAnsiTheme="minorHAnsi" w:cstheme="minorBidi"/>
          <w:color w:val="202124"/>
        </w:rPr>
        <w:t>Students were asked</w:t>
      </w:r>
      <w:r w:rsidR="48932194" w:rsidRPr="00C2612C">
        <w:rPr>
          <w:rFonts w:asciiTheme="minorHAnsi" w:eastAsiaTheme="minorEastAsia" w:hAnsiTheme="minorHAnsi" w:cstheme="minorBidi"/>
          <w:color w:val="202124"/>
        </w:rPr>
        <w:t xml:space="preserve"> to describe the impact of this program on their career goals:</w:t>
      </w:r>
    </w:p>
    <w:p w14:paraId="44DB8193" w14:textId="2E2D7112" w:rsidR="008D4A80" w:rsidRPr="00C2612C" w:rsidRDefault="48932194" w:rsidP="00E608F7">
      <w:pPr>
        <w:widowControl w:val="0"/>
        <w:spacing w:line="360" w:lineRule="auto"/>
        <w:ind w:left="720"/>
        <w:jc w:val="center"/>
        <w:rPr>
          <w:rFonts w:asciiTheme="minorHAnsi" w:eastAsiaTheme="minorEastAsia" w:hAnsiTheme="minorHAnsi" w:cstheme="minorBidi"/>
          <w:i/>
          <w:iCs/>
          <w:color w:val="202124"/>
        </w:rPr>
      </w:pPr>
      <w:r w:rsidRPr="00C2612C">
        <w:rPr>
          <w:rFonts w:asciiTheme="minorHAnsi" w:eastAsiaTheme="minorEastAsia" w:hAnsiTheme="minorHAnsi" w:cstheme="minorBidi"/>
          <w:i/>
          <w:iCs/>
          <w:color w:val="202124"/>
        </w:rPr>
        <w:t>“It gave me options I had not considered before”</w:t>
      </w:r>
      <w:r w:rsidR="003C7870">
        <w:rPr>
          <w:rFonts w:asciiTheme="minorHAnsi" w:eastAsiaTheme="minorEastAsia" w:hAnsiTheme="minorHAnsi" w:cstheme="minorBidi"/>
          <w:i/>
          <w:iCs/>
          <w:color w:val="202124"/>
        </w:rPr>
        <w:t>.</w:t>
      </w:r>
    </w:p>
    <w:p w14:paraId="4EBAE21F" w14:textId="5694974A" w:rsidR="008D4A80" w:rsidRPr="00C2612C" w:rsidRDefault="008D4A80" w:rsidP="28731DD2">
      <w:pPr>
        <w:widowControl w:val="0"/>
        <w:spacing w:after="240" w:line="360" w:lineRule="auto"/>
        <w:jc w:val="both"/>
        <w:outlineLvl w:val="0"/>
        <w:rPr>
          <w:rFonts w:asciiTheme="minorHAnsi" w:eastAsiaTheme="minorEastAsia" w:hAnsiTheme="minorHAnsi" w:cstheme="minorBidi"/>
        </w:rPr>
      </w:pPr>
    </w:p>
    <w:p w14:paraId="7281A4A3" w14:textId="28A5672F" w:rsidR="008D4A80" w:rsidRPr="001F72C4" w:rsidRDefault="6C378613" w:rsidP="28731DD2">
      <w:pPr>
        <w:widowControl w:val="0"/>
        <w:spacing w:after="240" w:line="360" w:lineRule="auto"/>
        <w:jc w:val="both"/>
        <w:outlineLvl w:val="0"/>
        <w:rPr>
          <w:rFonts w:asciiTheme="minorHAnsi" w:hAnsiTheme="minorHAnsi" w:cstheme="minorBidi"/>
          <w:b/>
          <w:bCs/>
        </w:rPr>
      </w:pPr>
      <w:r w:rsidRPr="28731DD2">
        <w:rPr>
          <w:rFonts w:asciiTheme="minorHAnsi" w:hAnsiTheme="minorHAnsi" w:cstheme="minorBidi"/>
          <w:b/>
          <w:bCs/>
        </w:rPr>
        <w:t xml:space="preserve">Postgraduate </w:t>
      </w:r>
      <w:r w:rsidR="001E288C">
        <w:rPr>
          <w:rFonts w:asciiTheme="minorHAnsi" w:hAnsiTheme="minorHAnsi" w:cstheme="minorBidi"/>
          <w:b/>
          <w:bCs/>
        </w:rPr>
        <w:t>f</w:t>
      </w:r>
      <w:r w:rsidR="0827B235" w:rsidRPr="28731DD2">
        <w:rPr>
          <w:rFonts w:asciiTheme="minorHAnsi" w:hAnsiTheme="minorHAnsi" w:cstheme="minorBidi"/>
          <w:b/>
          <w:bCs/>
        </w:rPr>
        <w:t>ellowships</w:t>
      </w:r>
    </w:p>
    <w:p w14:paraId="36A7C869" w14:textId="3823647F" w:rsidR="008D4A80" w:rsidRPr="00512C7F" w:rsidRDefault="0827B235" w:rsidP="008D4A80">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lastRenderedPageBreak/>
        <w:t xml:space="preserve">Beyond the undergraduate level, fellowships offer pathways for Indigenous students to continue their research careers in a supportive and structured manner. At </w:t>
      </w:r>
      <w:r w:rsidR="00FC6CC4">
        <w:rPr>
          <w:rFonts w:asciiTheme="minorHAnsi" w:hAnsiTheme="minorHAnsi" w:cstheme="minorBidi"/>
        </w:rPr>
        <w:t>UoN</w:t>
      </w:r>
      <w:r w:rsidRPr="28731DD2">
        <w:rPr>
          <w:rFonts w:asciiTheme="minorHAnsi" w:hAnsiTheme="minorHAnsi" w:cstheme="minorBidi"/>
        </w:rPr>
        <w:t xml:space="preserve">, fellowships are designed to address the specific needs of Indigenous students, ensuring that they not only have access to research opportunities but also feel supported in culturally appropriate ways. The Thurru Indigenous Health Unit, for instance, plays a pivotal role in providing both academic and cultural support to students involved in </w:t>
      </w:r>
      <w:r w:rsidR="70A22B5D" w:rsidRPr="28731DD2">
        <w:rPr>
          <w:rFonts w:asciiTheme="minorHAnsi" w:hAnsiTheme="minorHAnsi" w:cstheme="minorBidi"/>
        </w:rPr>
        <w:t xml:space="preserve">postgraduate </w:t>
      </w:r>
      <w:r w:rsidRPr="28731DD2">
        <w:rPr>
          <w:rFonts w:asciiTheme="minorHAnsi" w:hAnsiTheme="minorHAnsi" w:cstheme="minorBidi"/>
        </w:rPr>
        <w:t>research fellowships, ensuring that their experiences are positive and empowering.</w:t>
      </w:r>
      <w:r w:rsidR="00F8307A">
        <w:rPr>
          <w:rFonts w:asciiTheme="minorHAnsi" w:hAnsiTheme="minorHAnsi" w:cstheme="minorBidi"/>
        </w:rPr>
        <w:fldChar w:fldCharType="begin"/>
      </w:r>
      <w:r w:rsidR="00166E7E">
        <w:rPr>
          <w:rFonts w:asciiTheme="minorHAnsi" w:hAnsiTheme="minorHAnsi" w:cstheme="minorBidi"/>
        </w:rPr>
        <w:instrText xml:space="preserve"> ADDIN ZOTERO_ITEM CSL_CITATION {"citationID":"8GQVHxi0","properties":{"formattedCitation":"\\super 16\\nosupersub{}","plainCitation":"16","noteIndex":0},"citationItems":[{"id":21,"uris":["http://zotero.org/users/14356806/items/BDQHHUMH"],"itemData":{"id":21,"type":"webpage","container-title":"School of Medicine and Public Health","language":"en","note":"Last Modified: 2024-05-03 10:28:55\npublisher: Ashley Coleman","title":"Thurru Indigenous Health Unit","URL":"https://www.newcastle.edu.au/school/medicine-and-public-health/thurru-indigenous-health-unit","author":[{"literal":"The University of Newcastle"}],"accessed":{"date-parts":[["2024",12,5]]},"issued":{"date-parts":[["2023",6,19]]}}}],"schema":"https://github.com/citation-style-language/schema/raw/master/csl-citation.json"} </w:instrText>
      </w:r>
      <w:r w:rsidR="00F8307A">
        <w:rPr>
          <w:rFonts w:asciiTheme="minorHAnsi" w:hAnsiTheme="minorHAnsi" w:cstheme="minorBidi"/>
        </w:rPr>
        <w:fldChar w:fldCharType="separate"/>
      </w:r>
      <w:r w:rsidR="00166E7E" w:rsidRPr="00166E7E">
        <w:rPr>
          <w:rFonts w:ascii="Calibri" w:hAnsiTheme="minorHAnsi" w:cs="Calibri"/>
          <w:vertAlign w:val="superscript"/>
          <w:lang w:val="en-GB"/>
        </w:rPr>
        <w:t>16</w:t>
      </w:r>
      <w:r w:rsidR="00F8307A">
        <w:rPr>
          <w:rFonts w:asciiTheme="minorHAnsi" w:hAnsiTheme="minorHAnsi" w:cstheme="minorBidi"/>
        </w:rPr>
        <w:fldChar w:fldCharType="end"/>
      </w:r>
      <w:r w:rsidR="00512C7F">
        <w:rPr>
          <w:rFonts w:asciiTheme="minorHAnsi" w:hAnsiTheme="minorHAnsi" w:cstheme="minorBidi"/>
        </w:rPr>
        <w:t xml:space="preserve"> </w:t>
      </w:r>
      <w:r w:rsidR="008D4A80" w:rsidRPr="008D4A80">
        <w:rPr>
          <w:rFonts w:asciiTheme="minorHAnsi" w:hAnsiTheme="minorHAnsi" w:cstheme="minorHAnsi"/>
          <w:bCs/>
        </w:rPr>
        <w:t>Fellowships also foster long-term engagement with the academic community. By providing these opportunities, we are not only building the skills of individual students but also contributing to a broader shift in academia, where Indigenous voices and perspectives are increasingly present in research that impacts their communities.</w:t>
      </w:r>
    </w:p>
    <w:p w14:paraId="119F8AA6" w14:textId="77777777" w:rsidR="008D4A80" w:rsidRPr="008D4A80" w:rsidRDefault="008D4A80" w:rsidP="008D4A80">
      <w:pPr>
        <w:widowControl w:val="0"/>
        <w:spacing w:after="240" w:line="360" w:lineRule="auto"/>
        <w:jc w:val="both"/>
        <w:outlineLvl w:val="0"/>
        <w:rPr>
          <w:rFonts w:asciiTheme="minorHAnsi" w:hAnsiTheme="minorHAnsi" w:cstheme="minorHAnsi"/>
          <w:bCs/>
        </w:rPr>
      </w:pPr>
    </w:p>
    <w:p w14:paraId="3096BC86" w14:textId="26E7C3BD" w:rsidR="008D4A80" w:rsidRPr="001F72C4" w:rsidRDefault="0827B235" w:rsidP="28731DD2">
      <w:pPr>
        <w:widowControl w:val="0"/>
        <w:spacing w:after="240" w:line="360" w:lineRule="auto"/>
        <w:jc w:val="both"/>
        <w:outlineLvl w:val="0"/>
        <w:rPr>
          <w:rFonts w:asciiTheme="minorHAnsi" w:hAnsiTheme="minorHAnsi" w:cstheme="minorBidi"/>
          <w:b/>
          <w:bCs/>
        </w:rPr>
      </w:pPr>
      <w:r w:rsidRPr="28731DD2">
        <w:rPr>
          <w:rFonts w:asciiTheme="minorHAnsi" w:hAnsiTheme="minorHAnsi" w:cstheme="minorBidi"/>
          <w:b/>
          <w:bCs/>
        </w:rPr>
        <w:t>Wukul Yabang</w:t>
      </w:r>
      <w:r w:rsidR="2B1761DD" w:rsidRPr="28731DD2">
        <w:rPr>
          <w:rFonts w:asciiTheme="minorHAnsi" w:hAnsiTheme="minorHAnsi" w:cstheme="minorBidi"/>
          <w:b/>
          <w:bCs/>
        </w:rPr>
        <w:t xml:space="preserve"> and</w:t>
      </w:r>
      <w:r w:rsidRPr="28731DD2">
        <w:rPr>
          <w:rFonts w:asciiTheme="minorHAnsi" w:hAnsiTheme="minorHAnsi" w:cstheme="minorBidi"/>
          <w:b/>
          <w:bCs/>
        </w:rPr>
        <w:t xml:space="preserve"> Research Our Way</w:t>
      </w:r>
      <w:r w:rsidR="2B1761DD" w:rsidRPr="28731DD2">
        <w:rPr>
          <w:rFonts w:asciiTheme="minorHAnsi" w:hAnsiTheme="minorHAnsi" w:cstheme="minorBidi"/>
          <w:b/>
          <w:bCs/>
        </w:rPr>
        <w:t xml:space="preserve"> strategy</w:t>
      </w:r>
    </w:p>
    <w:p w14:paraId="21CB3FB1" w14:textId="3302C15A" w:rsidR="008D4A80" w:rsidRPr="008D4A80" w:rsidRDefault="0827B235"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The Wukul Yabang (meaning "One Path") community research panel is a groundbreaking approach that centres Indigenous ways of knowing, doing, and being in research.</w:t>
      </w:r>
      <w:r w:rsidR="00B56833">
        <w:rPr>
          <w:rFonts w:asciiTheme="minorHAnsi" w:hAnsiTheme="minorHAnsi" w:cstheme="minorBidi"/>
        </w:rPr>
        <w:fldChar w:fldCharType="begin"/>
      </w:r>
      <w:r w:rsidR="00166E7E">
        <w:rPr>
          <w:rFonts w:asciiTheme="minorHAnsi" w:hAnsiTheme="minorHAnsi" w:cstheme="minorBidi"/>
        </w:rPr>
        <w:instrText xml:space="preserve"> ADDIN ZOTERO_ITEM CSL_CITATION {"citationID":"GjwTmu9M","properties":{"formattedCitation":"\\super 22,23\\nosupersub{}","plainCitation":"22,23","noteIndex":0},"citationItems":[{"id":34,"uris":["http://zotero.org/users/14356806/items/42LBAC5T"],"itemData":{"id":34,"type":"webpage","container-title":"Research to influence change","language":"en","note":"Last Modified: 2024-11-06 14:12:25\npublisher: Mark Rogan","title":"Aboriginal Health Research Strategy","URL":"https://www.newcastle.edu.au/our-uni/indigenous-commitment/research-to-influence-change/aboriginal-health-research-strategy","author":[{"literal":"The University of Newcastle"}],"accessed":{"date-parts":[["2024",12,5]]},"issued":{"date-parts":[["2023",6,30]]}}},{"id":35,"uris":["http://zotero.org/users/14356806/items/LLYIGZ2K"],"itemData":{"id":35,"type":"webpage","language":"en","note":"Last Modified: 2024-05-06 15:40:40\npublisher: semw578","title":"Sector-first approach to Indigenous health research","URL":"https://www.newcastle.edu.au/newsroom/featured/sector-first-approach-to-indigenous-health-research","author":[{"literal":"The University of Newcastle"}],"accessed":{"date-parts":[["2024",12,5]]},"issued":{"date-parts":[["2024",5,6]]}}}],"schema":"https://github.com/citation-style-language/schema/raw/master/csl-citation.json"} </w:instrText>
      </w:r>
      <w:r w:rsidR="00B56833">
        <w:rPr>
          <w:rFonts w:asciiTheme="minorHAnsi" w:hAnsiTheme="minorHAnsi" w:cstheme="minorBidi"/>
        </w:rPr>
        <w:fldChar w:fldCharType="separate"/>
      </w:r>
      <w:r w:rsidR="00166E7E" w:rsidRPr="00166E7E">
        <w:rPr>
          <w:rFonts w:ascii="Calibri" w:hAnsiTheme="minorHAnsi" w:cs="Calibri"/>
          <w:vertAlign w:val="superscript"/>
          <w:lang w:val="en-GB"/>
        </w:rPr>
        <w:t>22,23</w:t>
      </w:r>
      <w:r w:rsidR="00B56833">
        <w:rPr>
          <w:rFonts w:asciiTheme="minorHAnsi" w:hAnsiTheme="minorHAnsi" w:cstheme="minorBidi"/>
        </w:rPr>
        <w:fldChar w:fldCharType="end"/>
      </w:r>
      <w:r w:rsidRPr="28731DD2">
        <w:rPr>
          <w:rFonts w:asciiTheme="minorHAnsi" w:hAnsiTheme="minorHAnsi" w:cstheme="minorBidi"/>
        </w:rPr>
        <w:t xml:space="preserve"> </w:t>
      </w:r>
      <w:r w:rsidR="001F7DAC">
        <w:rPr>
          <w:rFonts w:asciiTheme="minorHAnsi" w:hAnsiTheme="minorHAnsi" w:cstheme="minorBidi"/>
        </w:rPr>
        <w:t xml:space="preserve">The </w:t>
      </w:r>
      <w:r w:rsidR="002127BE">
        <w:rPr>
          <w:rFonts w:asciiTheme="minorHAnsi" w:hAnsiTheme="minorHAnsi" w:cstheme="minorBidi"/>
        </w:rPr>
        <w:t xml:space="preserve">Indigenous led </w:t>
      </w:r>
      <w:r w:rsidR="001F7DAC">
        <w:rPr>
          <w:rFonts w:asciiTheme="minorHAnsi" w:hAnsiTheme="minorHAnsi" w:cstheme="minorBidi"/>
        </w:rPr>
        <w:t>panel comprises of Community members</w:t>
      </w:r>
      <w:r w:rsidR="002127BE">
        <w:rPr>
          <w:rFonts w:asciiTheme="minorHAnsi" w:hAnsiTheme="minorHAnsi" w:cstheme="minorBidi"/>
        </w:rPr>
        <w:t xml:space="preserve"> including Elders, researchers</w:t>
      </w:r>
      <w:r w:rsidR="0071114A">
        <w:rPr>
          <w:rFonts w:asciiTheme="minorHAnsi" w:hAnsiTheme="minorHAnsi" w:cstheme="minorBidi"/>
        </w:rPr>
        <w:t>, doctors, allied health professionals and people with lived experience</w:t>
      </w:r>
      <w:r w:rsidR="001F7DAC">
        <w:rPr>
          <w:rFonts w:asciiTheme="minorHAnsi" w:hAnsiTheme="minorHAnsi" w:cstheme="minorBidi"/>
        </w:rPr>
        <w:t xml:space="preserve">. </w:t>
      </w:r>
      <w:r w:rsidRPr="28731DD2">
        <w:rPr>
          <w:rFonts w:asciiTheme="minorHAnsi" w:hAnsiTheme="minorHAnsi" w:cstheme="minorBidi"/>
        </w:rPr>
        <w:t>This initiative advocates for Indigenous-led research, where Indigenous people take control of the research process, from the formulation of research questions to the dissemination of results. The goal is to ensure that research</w:t>
      </w:r>
      <w:r w:rsidR="2A60DF6F" w:rsidRPr="28731DD2">
        <w:rPr>
          <w:rFonts w:asciiTheme="minorHAnsi" w:hAnsiTheme="minorHAnsi" w:cstheme="minorBidi"/>
        </w:rPr>
        <w:t xml:space="preserve"> conducted in the Hunter and New England regions</w:t>
      </w:r>
      <w:r w:rsidRPr="28731DD2">
        <w:rPr>
          <w:rFonts w:asciiTheme="minorHAnsi" w:hAnsiTheme="minorHAnsi" w:cstheme="minorBidi"/>
        </w:rPr>
        <w:t xml:space="preserve"> is conducted in ways that are culturally safe, respectful, and relevant to Indigenous communities.</w:t>
      </w:r>
    </w:p>
    <w:p w14:paraId="0D572911" w14:textId="77777777" w:rsidR="008D4A80" w:rsidRPr="008D4A80" w:rsidRDefault="0827B235"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Wukul Yabang challenges traditional Western research methodologies, which have often excluded Indigenous perspectives or have been conducted on Indigenous people rather than with them. By adopting a research "our way" approach, Indigenous researchers are empowered to lead research that aligns with their community's values, knowledge systems, and priorities. Wukul Yabang reflects a shift towards more ethical and inclusive research practices that prioritise community engagement and the co-creation of knowledge.</w:t>
      </w:r>
    </w:p>
    <w:p w14:paraId="63CF3AC1" w14:textId="77777777" w:rsidR="008D4A80" w:rsidRPr="008D4A80" w:rsidRDefault="008D4A80" w:rsidP="008D4A80">
      <w:pPr>
        <w:widowControl w:val="0"/>
        <w:spacing w:after="240" w:line="360" w:lineRule="auto"/>
        <w:jc w:val="both"/>
        <w:outlineLvl w:val="0"/>
        <w:rPr>
          <w:rFonts w:asciiTheme="minorHAnsi" w:hAnsiTheme="minorHAnsi" w:cstheme="minorHAnsi"/>
          <w:bCs/>
        </w:rPr>
      </w:pPr>
    </w:p>
    <w:p w14:paraId="200DE631" w14:textId="77777777" w:rsidR="008D4A80" w:rsidRPr="001F72C4" w:rsidRDefault="008D4A80" w:rsidP="008D4A80">
      <w:pPr>
        <w:widowControl w:val="0"/>
        <w:spacing w:after="240" w:line="360" w:lineRule="auto"/>
        <w:jc w:val="both"/>
        <w:outlineLvl w:val="0"/>
        <w:rPr>
          <w:rFonts w:asciiTheme="minorHAnsi" w:hAnsiTheme="minorHAnsi" w:cstheme="minorHAnsi"/>
          <w:b/>
        </w:rPr>
      </w:pPr>
      <w:r w:rsidRPr="001F72C4">
        <w:rPr>
          <w:rFonts w:asciiTheme="minorHAnsi" w:hAnsiTheme="minorHAnsi" w:cstheme="minorHAnsi"/>
          <w:b/>
        </w:rPr>
        <w:lastRenderedPageBreak/>
        <w:t>Supporting Indigenous Researchers Through Every Stage</w:t>
      </w:r>
    </w:p>
    <w:p w14:paraId="5044A4BD" w14:textId="77777777" w:rsidR="008D4A80" w:rsidRPr="008D4A80" w:rsidRDefault="008D4A80" w:rsidP="008D4A80">
      <w:pPr>
        <w:widowControl w:val="0"/>
        <w:spacing w:after="240" w:line="360" w:lineRule="auto"/>
        <w:jc w:val="both"/>
        <w:outlineLvl w:val="0"/>
        <w:rPr>
          <w:rFonts w:asciiTheme="minorHAnsi" w:hAnsiTheme="minorHAnsi" w:cstheme="minorHAnsi"/>
          <w:bCs/>
        </w:rPr>
      </w:pPr>
      <w:r w:rsidRPr="008D4A80">
        <w:rPr>
          <w:rFonts w:asciiTheme="minorHAnsi" w:hAnsiTheme="minorHAnsi" w:cstheme="minorHAnsi"/>
          <w:bCs/>
        </w:rPr>
        <w:t>Creating a sustainable and supportive pipeline for Indigenous researchers requires targeted initiatives at every stage of their academic journey. From undergraduate research opportunities and fellowships to participation in conferences and Indigenous-led research initiatives like Wukul Yabang, it is essential to ensure that Indigenous students and researchers have access to the tools, networks, and resources they need to succeed.</w:t>
      </w:r>
    </w:p>
    <w:p w14:paraId="2284EE74" w14:textId="7470D6AD" w:rsidR="00B67C90" w:rsidRDefault="008D4A80" w:rsidP="008D4A80">
      <w:pPr>
        <w:widowControl w:val="0"/>
        <w:spacing w:after="240" w:line="360" w:lineRule="auto"/>
        <w:jc w:val="both"/>
        <w:outlineLvl w:val="0"/>
        <w:rPr>
          <w:rFonts w:asciiTheme="minorHAnsi" w:hAnsiTheme="minorHAnsi" w:cstheme="minorHAnsi"/>
          <w:bCs/>
        </w:rPr>
      </w:pPr>
      <w:r w:rsidRPr="008D4A80">
        <w:rPr>
          <w:rFonts w:asciiTheme="minorHAnsi" w:hAnsiTheme="minorHAnsi" w:cstheme="minorHAnsi"/>
          <w:bCs/>
        </w:rPr>
        <w:t>These initiatives not only provide tangible support but also help change the academic culture by normalising Indigenous leadership in research and creating a more inclusive and culturally responsive research environment.</w:t>
      </w:r>
    </w:p>
    <w:p w14:paraId="766248BA" w14:textId="77777777" w:rsidR="00853D8F" w:rsidRDefault="00853D8F" w:rsidP="00C23150">
      <w:pPr>
        <w:widowControl w:val="0"/>
        <w:spacing w:after="240" w:line="360" w:lineRule="auto"/>
        <w:jc w:val="both"/>
        <w:outlineLvl w:val="0"/>
        <w:rPr>
          <w:rFonts w:asciiTheme="minorHAnsi" w:hAnsiTheme="minorHAnsi" w:cstheme="minorHAnsi"/>
          <w:bCs/>
        </w:rPr>
      </w:pPr>
    </w:p>
    <w:p w14:paraId="7160B591" w14:textId="0B59DE59" w:rsidR="00B02BD5" w:rsidRPr="00B02BD5" w:rsidRDefault="2A6F4E26" w:rsidP="28731DD2">
      <w:pPr>
        <w:widowControl w:val="0"/>
        <w:spacing w:after="240" w:line="360" w:lineRule="auto"/>
        <w:jc w:val="both"/>
        <w:outlineLvl w:val="0"/>
        <w:rPr>
          <w:rFonts w:asciiTheme="minorHAnsi" w:hAnsiTheme="minorHAnsi" w:cstheme="minorBidi"/>
          <w:b/>
          <w:bCs/>
        </w:rPr>
      </w:pPr>
      <w:r w:rsidRPr="28731DD2">
        <w:rPr>
          <w:rFonts w:asciiTheme="minorHAnsi" w:hAnsiTheme="minorHAnsi" w:cstheme="minorBidi"/>
          <w:b/>
          <w:bCs/>
        </w:rPr>
        <w:t>Wollotuka</w:t>
      </w:r>
      <w:r w:rsidR="004C0AB9">
        <w:rPr>
          <w:rFonts w:asciiTheme="minorHAnsi" w:hAnsiTheme="minorHAnsi" w:cstheme="minorBidi"/>
          <w:b/>
          <w:bCs/>
        </w:rPr>
        <w:t xml:space="preserve"> </w:t>
      </w:r>
      <w:r w:rsidRPr="28731DD2">
        <w:rPr>
          <w:rFonts w:asciiTheme="minorHAnsi" w:hAnsiTheme="minorHAnsi" w:cstheme="minorBidi"/>
          <w:b/>
          <w:bCs/>
        </w:rPr>
        <w:t xml:space="preserve">- Current </w:t>
      </w:r>
      <w:r w:rsidR="54557A37" w:rsidRPr="28731DD2">
        <w:rPr>
          <w:rFonts w:asciiTheme="minorHAnsi" w:hAnsiTheme="minorHAnsi" w:cstheme="minorBidi"/>
          <w:b/>
          <w:bCs/>
        </w:rPr>
        <w:t>Student support</w:t>
      </w:r>
    </w:p>
    <w:p w14:paraId="39236E34" w14:textId="42FF4EDC" w:rsidR="00B02BD5" w:rsidRPr="00B02BD5" w:rsidRDefault="54557A37"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At </w:t>
      </w:r>
      <w:r w:rsidR="00FC6CC4">
        <w:rPr>
          <w:rFonts w:asciiTheme="minorHAnsi" w:hAnsiTheme="minorHAnsi" w:cstheme="minorBidi"/>
        </w:rPr>
        <w:t>UoN</w:t>
      </w:r>
      <w:r w:rsidRPr="28731DD2">
        <w:rPr>
          <w:rFonts w:asciiTheme="minorHAnsi" w:hAnsiTheme="minorHAnsi" w:cstheme="minorBidi"/>
        </w:rPr>
        <w:t xml:space="preserve">, </w:t>
      </w:r>
      <w:r w:rsidR="07A433AE" w:rsidRPr="28731DD2">
        <w:rPr>
          <w:rFonts w:asciiTheme="minorHAnsi" w:hAnsiTheme="minorHAnsi" w:cstheme="minorBidi"/>
        </w:rPr>
        <w:t xml:space="preserve">the </w:t>
      </w:r>
      <w:r w:rsidRPr="28731DD2">
        <w:rPr>
          <w:rFonts w:asciiTheme="minorHAnsi" w:hAnsiTheme="minorHAnsi" w:cstheme="minorBidi"/>
        </w:rPr>
        <w:t>Wollotuka Institute serves as the cultural and academic hub for Indigenous students, providing them with a range of support services that cater to their unique needs.</w:t>
      </w:r>
      <w:r w:rsidR="004C0AB9">
        <w:rPr>
          <w:rFonts w:asciiTheme="minorHAnsi" w:hAnsiTheme="minorHAnsi" w:cstheme="minorBidi"/>
        </w:rPr>
        <w:fldChar w:fldCharType="begin"/>
      </w:r>
      <w:r w:rsidR="00166E7E">
        <w:rPr>
          <w:rFonts w:asciiTheme="minorHAnsi" w:hAnsiTheme="minorHAnsi" w:cstheme="minorBidi"/>
        </w:rPr>
        <w:instrText xml:space="preserve"> ADDIN ZOTERO_ITEM CSL_CITATION {"citationID":"WJytPgx5","properties":{"formattedCitation":"\\super 15\\nosupersub{}","plainCitation":"15","noteIndex":0},"citationItems":[{"id":20,"uris":["http://zotero.org/users/14356806/items/8C3PYZTY"],"itemData":{"id":20,"type":"webpage","abstract":"Wollotuka is committed to the advancement and leadership of Indigenous education at a local, national and global level.","container-title":"Indigenous Commitment","language":"en","note":"Last Modified: 2023-02-16 08:11:10\npublisher: Bronte Whitington","title":"The Wollotuka Institute","URL":"https://www.newcastle.edu.au/our-uni/indigenous-commitment/the-wollotuka-institute","author":[{"literal":"The University of Newcastle"}],"accessed":{"date-parts":[["2024",12,5]]},"issued":{"date-parts":[["2013",4,9]]}}}],"schema":"https://github.com/citation-style-language/schema/raw/master/csl-citation.json"} </w:instrText>
      </w:r>
      <w:r w:rsidR="004C0AB9">
        <w:rPr>
          <w:rFonts w:asciiTheme="minorHAnsi" w:hAnsiTheme="minorHAnsi" w:cstheme="minorBidi"/>
        </w:rPr>
        <w:fldChar w:fldCharType="separate"/>
      </w:r>
      <w:r w:rsidR="00166E7E" w:rsidRPr="00166E7E">
        <w:rPr>
          <w:rFonts w:ascii="Calibri" w:hAnsiTheme="minorHAnsi" w:cs="Calibri"/>
          <w:vertAlign w:val="superscript"/>
          <w:lang w:val="en-GB"/>
        </w:rPr>
        <w:t>15</w:t>
      </w:r>
      <w:r w:rsidR="004C0AB9">
        <w:rPr>
          <w:rFonts w:asciiTheme="minorHAnsi" w:hAnsiTheme="minorHAnsi" w:cstheme="minorBidi"/>
        </w:rPr>
        <w:fldChar w:fldCharType="end"/>
      </w:r>
      <w:r w:rsidRPr="28731DD2">
        <w:rPr>
          <w:rFonts w:asciiTheme="minorHAnsi" w:hAnsiTheme="minorHAnsi" w:cstheme="minorBidi"/>
        </w:rPr>
        <w:t xml:space="preserve"> Wollotuka plays a critical role in ensuring that Indigenous students feel welcomed, culturally safe, and supported throughout their academic journey. This holistic support model includes academic assistance, cultural mentoring, pastoral care, and social opportunities to connect with other Indigenous students and staff.</w:t>
      </w:r>
    </w:p>
    <w:p w14:paraId="1F479650" w14:textId="77777777" w:rsidR="00B02BD5" w:rsidRPr="00B02BD5" w:rsidRDefault="00B02BD5" w:rsidP="00B02BD5">
      <w:pPr>
        <w:widowControl w:val="0"/>
        <w:spacing w:after="240" w:line="360" w:lineRule="auto"/>
        <w:jc w:val="both"/>
        <w:outlineLvl w:val="0"/>
        <w:rPr>
          <w:rFonts w:asciiTheme="minorHAnsi" w:hAnsiTheme="minorHAnsi" w:cstheme="minorHAnsi"/>
          <w:bCs/>
        </w:rPr>
      </w:pPr>
      <w:r w:rsidRPr="00B02BD5">
        <w:rPr>
          <w:rFonts w:asciiTheme="minorHAnsi" w:hAnsiTheme="minorHAnsi" w:cstheme="minorHAnsi"/>
          <w:bCs/>
        </w:rPr>
        <w:t>Wollotuka’s work with current students is central to student retention and success. The institute fosters a strong sense of belonging and pride in Indigenous identity, which is crucial in a university setting that can often feel alienating for students who come from marginalised communities. Through regular events like welcome lunches, cultural workshops, and leadership opportunities, Wollotuka helps students maintain a connection to their culture while navigating the demands of higher education.</w:t>
      </w:r>
    </w:p>
    <w:p w14:paraId="185E313D" w14:textId="221B1987" w:rsidR="00B02BD5" w:rsidRPr="00B02BD5" w:rsidRDefault="00B02BD5" w:rsidP="00B02BD5">
      <w:pPr>
        <w:widowControl w:val="0"/>
        <w:spacing w:after="240" w:line="360" w:lineRule="auto"/>
        <w:jc w:val="both"/>
        <w:outlineLvl w:val="0"/>
        <w:rPr>
          <w:rFonts w:asciiTheme="minorHAnsi" w:hAnsiTheme="minorHAnsi" w:cstheme="minorHAnsi"/>
          <w:bCs/>
        </w:rPr>
      </w:pPr>
      <w:r w:rsidRPr="00B02BD5">
        <w:rPr>
          <w:rFonts w:asciiTheme="minorHAnsi" w:hAnsiTheme="minorHAnsi" w:cstheme="minorHAnsi"/>
          <w:bCs/>
        </w:rPr>
        <w:t>In linking with Indigenous student support programs across other Australian universities, Wollotuka’s approach is part of a larger national movement to improve the academic experience for Indigenous students.</w:t>
      </w:r>
      <w:r w:rsidR="00671A32">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{"citationID":"ywoWgQ3m","properties":{"formattedCitation":"\\super 24\\uc0\\u8211{}27\\nosupersub{}","plainCitation":"24–27","noteIndex":0},"citationItems":[{"id":39,"uris":["http://zotero.org/users/14356806/items/FWZL89FU"],"itemData":{"id":39,"type":"webpage","title":"Indigenous Higher Education Units","URL":"https://www.niaa.gov.au/our-work/early-childhood-development-and-education/indigenous-higher-education-units","author":[{"literal":"The National Indigenous Australians Agency"}],"accessed":{"date-parts":[["2024",12,5]]}}},{"id":41,"uris":["http://zotero.org/users/14356806/items/3KZ5GXKS"],"itemData":{"id":41,"type":"webpage","language":"en-AU","license":"http://www.csu.edu.au/copyright/","note":"Last Modified: 2023-03-15T15:50:48+11:00","title":"First Nations Students","URL":"https://www.csu.edu.au/current-students/support/first-nations-students","author":[{"literal":"Charles Sturt University"}],"accessed":{"date-parts":[["2024",12,5]]}}},{"id":43,"uris":["http://zotero.org/users/14356806/items/4F5HD744"],"itemData":{"id":43,"type":"webpage","abstract":"Walanga Muru provides programs and services to Indigenous students at Macquarie University. Learn how we can assist you to achieve academic success.","language":"en","title":"Aboriginal &amp; Torres Strait Islander student engagement","URL":"https://www.mq.edu.au/about/about-the-university/commitment-indigenous-australians/student-engagement/programs-services","author":[{"literal":"Macquarie University"}],"accessed":{"date-parts":[["2024",12,5]]}},"label":"page"},{"id":36,"uris":["http://zotero.org/users/14356806/items/5NZ5WVHC"],"itemData":{"id":36,"type":"webpage","abstract":"We offer continuous support for our Aboriginal and Torres Strait Islander students throughout their studies. Explore our Indigenous student support.","language":"en-US","title":"Support for Aboriginal and Torres Strait Islander students","URL":"https://www.sydney.edu.au/study/student-life/student-support/aboriginal-and-torres-strait-islander-support.html","author":[{"literal":"The University of Sydney"}],"accessed":{"date-parts":[["2024",12,5]]}}}],"schema":"https://github.com/citation-style-language/schema/raw/master/csl-citation.json"} </w:instrText>
      </w:r>
      <w:r w:rsidR="00671A32">
        <w:rPr>
          <w:rFonts w:asciiTheme="minorHAnsi" w:hAnsiTheme="minorHAnsi" w:cstheme="minorHAnsi"/>
          <w:bCs/>
        </w:rPr>
        <w:fldChar w:fldCharType="separate"/>
      </w:r>
      <w:r w:rsidR="00166E7E" w:rsidRPr="00166E7E">
        <w:rPr>
          <w:rFonts w:ascii="Calibri" w:hAnsiTheme="minorHAnsi" w:cs="Calibri"/>
          <w:vertAlign w:val="superscript"/>
          <w:lang w:val="en-GB"/>
        </w:rPr>
        <w:t>24–27</w:t>
      </w:r>
      <w:r w:rsidR="00671A32">
        <w:rPr>
          <w:rFonts w:asciiTheme="minorHAnsi" w:hAnsiTheme="minorHAnsi" w:cstheme="minorHAnsi"/>
          <w:bCs/>
        </w:rPr>
        <w:fldChar w:fldCharType="end"/>
      </w:r>
      <w:r w:rsidRPr="00B02BD5">
        <w:rPr>
          <w:rFonts w:asciiTheme="minorHAnsi" w:hAnsiTheme="minorHAnsi" w:cstheme="minorHAnsi"/>
          <w:bCs/>
        </w:rPr>
        <w:t xml:space="preserve"> Many universities now recognise the importance of providing dedicated support services for Indigenous students and have implemented similar cultural and academic support models. By working together, these programs create a network </w:t>
      </w:r>
      <w:r w:rsidRPr="00B02BD5">
        <w:rPr>
          <w:rFonts w:asciiTheme="minorHAnsi" w:hAnsiTheme="minorHAnsi" w:cstheme="minorHAnsi"/>
          <w:bCs/>
        </w:rPr>
        <w:lastRenderedPageBreak/>
        <w:t>that allows students to feel connected across institutions and ensures that Indigenous students have the support they need to succeed, regardless of where they study.</w:t>
      </w:r>
    </w:p>
    <w:p w14:paraId="7093B125" w14:textId="77777777" w:rsidR="00B02BD5" w:rsidRPr="00B02BD5" w:rsidRDefault="00B02BD5" w:rsidP="00B02BD5">
      <w:pPr>
        <w:widowControl w:val="0"/>
        <w:spacing w:after="240" w:line="360" w:lineRule="auto"/>
        <w:jc w:val="both"/>
        <w:outlineLvl w:val="0"/>
        <w:rPr>
          <w:rFonts w:asciiTheme="minorHAnsi" w:hAnsiTheme="minorHAnsi" w:cstheme="minorHAnsi"/>
          <w:b/>
        </w:rPr>
      </w:pPr>
    </w:p>
    <w:p w14:paraId="6CFFDD49" w14:textId="4E645FEC" w:rsidR="00B02BD5" w:rsidRPr="00B02BD5" w:rsidRDefault="54557A37" w:rsidP="28731DD2">
      <w:pPr>
        <w:widowControl w:val="0"/>
        <w:spacing w:after="240" w:line="360" w:lineRule="auto"/>
        <w:jc w:val="both"/>
        <w:outlineLvl w:val="0"/>
        <w:rPr>
          <w:rFonts w:asciiTheme="minorHAnsi" w:hAnsiTheme="minorHAnsi" w:cstheme="minorBidi"/>
          <w:b/>
          <w:bCs/>
        </w:rPr>
      </w:pPr>
      <w:r w:rsidRPr="28731DD2">
        <w:rPr>
          <w:rFonts w:asciiTheme="minorHAnsi" w:hAnsiTheme="minorHAnsi" w:cstheme="minorBidi"/>
          <w:b/>
          <w:bCs/>
        </w:rPr>
        <w:t xml:space="preserve">Student </w:t>
      </w:r>
      <w:r w:rsidR="00F07EA3">
        <w:rPr>
          <w:rFonts w:asciiTheme="minorHAnsi" w:hAnsiTheme="minorHAnsi" w:cstheme="minorBidi"/>
          <w:b/>
          <w:bCs/>
        </w:rPr>
        <w:t>Leadership</w:t>
      </w:r>
    </w:p>
    <w:p w14:paraId="2ED93BAC" w14:textId="5520FB02" w:rsidR="00B02BD5" w:rsidRPr="00B02BD5" w:rsidRDefault="00B02BD5" w:rsidP="00B02BD5">
      <w:pPr>
        <w:widowControl w:val="0"/>
        <w:spacing w:after="240" w:line="360" w:lineRule="auto"/>
        <w:jc w:val="both"/>
        <w:outlineLvl w:val="0"/>
        <w:rPr>
          <w:rFonts w:asciiTheme="minorHAnsi" w:hAnsiTheme="minorHAnsi" w:cstheme="minorHAnsi"/>
          <w:bCs/>
        </w:rPr>
      </w:pPr>
      <w:r w:rsidRPr="00B02BD5">
        <w:rPr>
          <w:rFonts w:asciiTheme="minorHAnsi" w:hAnsiTheme="minorHAnsi" w:cstheme="minorHAnsi"/>
          <w:bCs/>
        </w:rPr>
        <w:t xml:space="preserve">Within the Indigenous Student Engagement Committee at </w:t>
      </w:r>
      <w:r w:rsidR="00FC6CC4">
        <w:rPr>
          <w:rFonts w:asciiTheme="minorHAnsi" w:hAnsiTheme="minorHAnsi" w:cstheme="minorHAnsi"/>
          <w:bCs/>
        </w:rPr>
        <w:t>UoN</w:t>
      </w:r>
      <w:r w:rsidRPr="00B02BD5">
        <w:rPr>
          <w:rFonts w:asciiTheme="minorHAnsi" w:hAnsiTheme="minorHAnsi" w:cstheme="minorHAnsi"/>
          <w:bCs/>
        </w:rPr>
        <w:t>, having a dedicated student representative is an important way to ensure that the voices of Indigenous students are heard in decision-making processes.</w:t>
      </w:r>
      <w:r w:rsidR="00F07EA3">
        <w:rPr>
          <w:rFonts w:asciiTheme="minorHAnsi" w:hAnsiTheme="minorHAnsi" w:cstheme="minorHAnsi"/>
          <w:bCs/>
        </w:rPr>
        <w:fldChar w:fldCharType="begin"/>
      </w:r>
      <w:r w:rsidR="00166E7E">
        <w:rPr>
          <w:rFonts w:asciiTheme="minorHAnsi" w:hAnsiTheme="minorHAnsi" w:cstheme="minorHAnsi"/>
          <w:bCs/>
        </w:rPr>
        <w:instrText xml:space="preserve"> ADDIN ZOTERO_ITEM CSL_CITATION {"citationID":"pLR6EAah","properties":{"formattedCitation":"\\super 6\\nosupersub{}","plainCitation":"6","noteIndex":0},"citationItems":[{"id":12,"uris":["http://zotero.org/users/14356806/items/WDD56PGX"],"itemData":{"id":12,"type":"webpage","abstract":"The SBSP Indigenous Student Engagement Committee is here to make our programs more inclusive and welcoming for Aboriginal and Torres Strait Islander students, to support their studies and their future careers!","container-title":"School of Biomedical Sciences and Pharmacy","language":"en","note":"journalAbbreviation: Indigenous Student Engagement Committee\nLast Modified: 2024-09-11 11:22:46\npublisher: Jacob Stoner-Hearne","title":"Indigenous Student Engagement Committee","URL":"https://www.newcastle.edu.au/school/biomedical-sciences-and-pharmacy/indigenous-student-engagement-committee","author":[{"literal":"The University of Newcastle"}],"accessed":{"date-parts":[["2024",12,5]]},"issued":{"date-parts":[["2024",5,3]]}}}],"schema":"https://github.com/citation-style-language/schema/raw/master/csl-citation.json"} </w:instrText>
      </w:r>
      <w:r w:rsidR="00F07EA3">
        <w:rPr>
          <w:rFonts w:asciiTheme="minorHAnsi" w:hAnsiTheme="minorHAnsi" w:cstheme="minorHAnsi"/>
          <w:bCs/>
        </w:rPr>
        <w:fldChar w:fldCharType="separate"/>
      </w:r>
      <w:r w:rsidR="00166E7E" w:rsidRPr="00166E7E">
        <w:rPr>
          <w:rFonts w:ascii="Calibri" w:hAnsiTheme="minorHAnsi" w:cs="Calibri"/>
          <w:vertAlign w:val="superscript"/>
          <w:lang w:val="en-GB"/>
        </w:rPr>
        <w:t>6</w:t>
      </w:r>
      <w:r w:rsidR="00F07EA3">
        <w:rPr>
          <w:rFonts w:asciiTheme="minorHAnsi" w:hAnsiTheme="minorHAnsi" w:cstheme="minorHAnsi"/>
          <w:bCs/>
        </w:rPr>
        <w:fldChar w:fldCharType="end"/>
      </w:r>
      <w:r w:rsidRPr="00B02BD5">
        <w:rPr>
          <w:rFonts w:asciiTheme="minorHAnsi" w:hAnsiTheme="minorHAnsi" w:cstheme="minorHAnsi"/>
          <w:bCs/>
        </w:rPr>
        <w:t xml:space="preserve"> This student member acts as a direct link between the committee and the broader Indigenous student body, bringing forward student concerns, feedback, and suggestions to improve the university's engagement with Indigenous students.</w:t>
      </w:r>
    </w:p>
    <w:p w14:paraId="5ED2FC97" w14:textId="77777777" w:rsidR="00B02BD5" w:rsidRPr="00B02BD5" w:rsidRDefault="00B02BD5" w:rsidP="00B02BD5">
      <w:pPr>
        <w:widowControl w:val="0"/>
        <w:spacing w:after="240" w:line="360" w:lineRule="auto"/>
        <w:jc w:val="both"/>
        <w:outlineLvl w:val="0"/>
        <w:rPr>
          <w:rFonts w:asciiTheme="minorHAnsi" w:hAnsiTheme="minorHAnsi" w:cstheme="minorHAnsi"/>
          <w:bCs/>
        </w:rPr>
      </w:pPr>
      <w:r w:rsidRPr="00B02BD5">
        <w:rPr>
          <w:rFonts w:asciiTheme="minorHAnsi" w:hAnsiTheme="minorHAnsi" w:cstheme="minorHAnsi"/>
          <w:bCs/>
        </w:rPr>
        <w:t>The role of the student committee member is not only to represent their peers but also to act as a bridge between academic staff and the student body. This position helps ensure that the university’s initiatives, such as indigenisation of the curriculum and student support services, are informed by the lived experiences of Indigenous students. Their input has been invaluable in shaping the direction of our committee’s work, ensuring that it remains relevant and effective in addressing the challenges Indigenous students face.</w:t>
      </w:r>
    </w:p>
    <w:p w14:paraId="346AC0CF" w14:textId="5F311527" w:rsidR="00594909" w:rsidRPr="00B02BD5" w:rsidRDefault="00B02BD5" w:rsidP="00B02BD5">
      <w:pPr>
        <w:widowControl w:val="0"/>
        <w:spacing w:after="240" w:line="360" w:lineRule="auto"/>
        <w:jc w:val="both"/>
        <w:outlineLvl w:val="0"/>
        <w:rPr>
          <w:rFonts w:asciiTheme="minorHAnsi" w:hAnsiTheme="minorHAnsi" w:cstheme="minorHAnsi"/>
          <w:bCs/>
        </w:rPr>
      </w:pPr>
      <w:r w:rsidRPr="00B02BD5">
        <w:rPr>
          <w:rFonts w:asciiTheme="minorHAnsi" w:hAnsiTheme="minorHAnsi" w:cstheme="minorHAnsi"/>
          <w:bCs/>
        </w:rPr>
        <w:t>The inclusion of a student voice also fosters greater transparency and accountability within the committee. Students can see that their concerns are being taken seriously and that they have an active role in shaping their educational experience. This collaborative approach empowers students to advocate for their needs while also encouraging a greater sense of ownership over their academic journey.</w:t>
      </w:r>
    </w:p>
    <w:p w14:paraId="2CEC0E88" w14:textId="77777777" w:rsidR="005B36C4" w:rsidRDefault="005B36C4" w:rsidP="00C23150">
      <w:pPr>
        <w:widowControl w:val="0"/>
        <w:spacing w:after="240" w:line="360" w:lineRule="auto"/>
        <w:jc w:val="both"/>
        <w:outlineLvl w:val="0"/>
        <w:rPr>
          <w:rFonts w:asciiTheme="minorHAnsi" w:hAnsiTheme="minorHAnsi" w:cstheme="minorHAnsi"/>
          <w:bCs/>
        </w:rPr>
      </w:pPr>
    </w:p>
    <w:p w14:paraId="2E37DD82" w14:textId="02350725" w:rsidR="0099665E" w:rsidRPr="00410725" w:rsidRDefault="00410725" w:rsidP="00C23150">
      <w:pPr>
        <w:widowControl w:val="0"/>
        <w:spacing w:after="240" w:line="360" w:lineRule="auto"/>
        <w:jc w:val="both"/>
        <w:outlineLvl w:val="0"/>
        <w:rPr>
          <w:rFonts w:asciiTheme="minorHAnsi" w:hAnsiTheme="minorHAnsi" w:cstheme="minorHAnsi"/>
          <w:b/>
        </w:rPr>
      </w:pPr>
      <w:r>
        <w:rPr>
          <w:rFonts w:asciiTheme="minorHAnsi" w:hAnsiTheme="minorHAnsi" w:cstheme="minorHAnsi"/>
          <w:b/>
        </w:rPr>
        <w:t xml:space="preserve">Section </w:t>
      </w:r>
      <w:r w:rsidR="00B67C90">
        <w:rPr>
          <w:rFonts w:asciiTheme="minorHAnsi" w:hAnsiTheme="minorHAnsi" w:cstheme="minorHAnsi"/>
          <w:b/>
        </w:rPr>
        <w:t xml:space="preserve">4: </w:t>
      </w:r>
      <w:r w:rsidR="00983315" w:rsidRPr="00410725">
        <w:rPr>
          <w:rFonts w:asciiTheme="minorHAnsi" w:hAnsiTheme="minorHAnsi" w:cstheme="minorHAnsi"/>
          <w:b/>
        </w:rPr>
        <w:t>CONCLUSION</w:t>
      </w:r>
      <w:r w:rsidRPr="00410725">
        <w:rPr>
          <w:rFonts w:asciiTheme="minorHAnsi" w:hAnsiTheme="minorHAnsi" w:cstheme="minorHAnsi"/>
          <w:b/>
        </w:rPr>
        <w:t>/DISCUSSION POINTS</w:t>
      </w:r>
    </w:p>
    <w:p w14:paraId="6612490E"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Staff Comfort and Level of Understanding</w:t>
      </w:r>
    </w:p>
    <w:p w14:paraId="463FE8F0" w14:textId="58D42E2B"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 xml:space="preserve">One significant barrier in increasing Indigenous engagement and inclusion in research is the discomfort or lack of understanding among non-Indigenous staff. There is often a misconception that Aboriginal and Torres Strait Islander students and researchers must work on Aboriginal-specific research. </w:t>
      </w:r>
      <w:proofErr w:type="gramStart"/>
      <w:r w:rsidRPr="00410725">
        <w:rPr>
          <w:rFonts w:asciiTheme="minorHAnsi" w:hAnsiTheme="minorHAnsi" w:cstheme="minorHAnsi"/>
          <w:bCs/>
        </w:rPr>
        <w:t>In reality, Indigenous</w:t>
      </w:r>
      <w:proofErr w:type="gramEnd"/>
      <w:r w:rsidRPr="00410725">
        <w:rPr>
          <w:rFonts w:asciiTheme="minorHAnsi" w:hAnsiTheme="minorHAnsi" w:cstheme="minorHAnsi"/>
          <w:bCs/>
        </w:rPr>
        <w:t xml:space="preserve"> researchers, like any others, have </w:t>
      </w:r>
      <w:r w:rsidRPr="00410725">
        <w:rPr>
          <w:rFonts w:asciiTheme="minorHAnsi" w:hAnsiTheme="minorHAnsi" w:cstheme="minorHAnsi"/>
          <w:bCs/>
        </w:rPr>
        <w:lastRenderedPageBreak/>
        <w:t>diverse interests and should be encouraged to pursue whatever field they are passionate about, whether it is Indigenous health or any other area of study.</w:t>
      </w:r>
    </w:p>
    <w:p w14:paraId="1CD81548" w14:textId="4DDE22B9"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 xml:space="preserve">Mentorship is crucial </w:t>
      </w:r>
      <w:r w:rsidR="00DB3B4D" w:rsidRPr="00410725">
        <w:rPr>
          <w:rFonts w:asciiTheme="minorHAnsi" w:hAnsiTheme="minorHAnsi" w:cstheme="minorHAnsi"/>
          <w:bCs/>
        </w:rPr>
        <w:t>here</w:t>
      </w:r>
      <w:r w:rsidR="00DB3B4D">
        <w:rPr>
          <w:rFonts w:asciiTheme="minorHAnsi" w:hAnsiTheme="minorHAnsi" w:cstheme="minorHAnsi"/>
          <w:bCs/>
        </w:rPr>
        <w:t>;</w:t>
      </w:r>
      <w:r w:rsidR="00F07EA3">
        <w:rPr>
          <w:rFonts w:asciiTheme="minorHAnsi" w:hAnsiTheme="minorHAnsi" w:cstheme="minorHAnsi"/>
          <w:bCs/>
        </w:rPr>
        <w:t xml:space="preserve"> </w:t>
      </w:r>
      <w:r w:rsidRPr="00410725">
        <w:rPr>
          <w:rFonts w:asciiTheme="minorHAnsi" w:hAnsiTheme="minorHAnsi" w:cstheme="minorHAnsi"/>
          <w:bCs/>
        </w:rPr>
        <w:t>mentors do not need to be working on Aboriginal-specific projects to provide valuable guidance. Academic mentorship is about developing skills, networks, and career progression, regardless of the research focus. It is essential to dispel the fear among potential mentors that they need specific knowledge of Indigenous issues to effectively support Indigenous students. Non-Indigenous staff and mentors can still contribute significantly to the career development of Indigenous researchers by providing advice on academic processes, research methodologies, and career navigation.</w:t>
      </w:r>
    </w:p>
    <w:p w14:paraId="28B539AF" w14:textId="77777777" w:rsidR="00410725" w:rsidRPr="00410725" w:rsidRDefault="00410725" w:rsidP="00C23150">
      <w:pPr>
        <w:widowControl w:val="0"/>
        <w:spacing w:after="240" w:line="360" w:lineRule="auto"/>
        <w:jc w:val="both"/>
        <w:outlineLvl w:val="0"/>
        <w:rPr>
          <w:rFonts w:asciiTheme="minorHAnsi" w:hAnsiTheme="minorHAnsi" w:cstheme="minorHAnsi"/>
          <w:bCs/>
        </w:rPr>
      </w:pPr>
    </w:p>
    <w:p w14:paraId="4B72AFD6"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Moving Past Fear: Starting the Conversation</w:t>
      </w:r>
    </w:p>
    <w:p w14:paraId="09D0869A" w14:textId="77777777"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A well-meaning desire to engage with Indigenous issues or support Indigenous students often comes with a fear of doing or saying something wrong, which can lead to inaction. This fear can paralyse staff, particularly those with limited exposure to Indigenous cultures, preventing them from engaging with Indigenous students and researchers. Overcoming this fear starts with fostering open, culturally safe dialogues within academic departments.</w:t>
      </w:r>
    </w:p>
    <w:p w14:paraId="1FC87DF7" w14:textId="10FF8D89" w:rsidR="00410725" w:rsidRPr="00410725" w:rsidRDefault="40D13B02"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Staff need to understand that the fear of making mistakes is natural, but it should not prevent them from taking the first step. Institutions should provide ongoing cultural </w:t>
      </w:r>
      <w:r w:rsidR="00F07EA3">
        <w:rPr>
          <w:rFonts w:asciiTheme="minorHAnsi" w:hAnsiTheme="minorHAnsi" w:cstheme="minorBidi"/>
        </w:rPr>
        <w:t>capability</w:t>
      </w:r>
      <w:r w:rsidRPr="28731DD2">
        <w:rPr>
          <w:rFonts w:asciiTheme="minorHAnsi" w:hAnsiTheme="minorHAnsi" w:cstheme="minorBidi"/>
        </w:rPr>
        <w:t xml:space="preserve"> training to help staff feel more comfortable in navigating Indigenous issues</w:t>
      </w:r>
      <w:r w:rsidR="52DE7CE0" w:rsidRPr="28731DD2">
        <w:rPr>
          <w:rFonts w:asciiTheme="minorHAnsi" w:hAnsiTheme="minorHAnsi" w:cstheme="minorBidi"/>
        </w:rPr>
        <w:t xml:space="preserve">. At </w:t>
      </w:r>
      <w:r w:rsidR="00FC6CC4">
        <w:rPr>
          <w:rFonts w:asciiTheme="minorHAnsi" w:hAnsiTheme="minorHAnsi" w:cstheme="minorBidi"/>
        </w:rPr>
        <w:t>UoN</w:t>
      </w:r>
      <w:r w:rsidR="52DE7CE0" w:rsidRPr="28731DD2">
        <w:rPr>
          <w:rFonts w:asciiTheme="minorHAnsi" w:hAnsiTheme="minorHAnsi" w:cstheme="minorBidi"/>
        </w:rPr>
        <w:t xml:space="preserve"> we are fortunate that this training is mandatory for all staff and has also recently been introduced for students</w:t>
      </w:r>
      <w:r w:rsidRPr="28731DD2">
        <w:rPr>
          <w:rFonts w:asciiTheme="minorHAnsi" w:hAnsiTheme="minorHAnsi" w:cstheme="minorBidi"/>
        </w:rPr>
        <w:t>.</w:t>
      </w:r>
      <w:r w:rsidR="00F07EA3">
        <w:rPr>
          <w:rFonts w:asciiTheme="minorHAnsi" w:hAnsiTheme="minorHAnsi" w:cstheme="minorBidi"/>
        </w:rPr>
        <w:t xml:space="preserve"> </w:t>
      </w:r>
      <w:r w:rsidRPr="28731DD2">
        <w:rPr>
          <w:rFonts w:asciiTheme="minorHAnsi" w:hAnsiTheme="minorHAnsi" w:cstheme="minorBidi"/>
        </w:rPr>
        <w:t xml:space="preserve">The emphasis should be on </w:t>
      </w:r>
      <w:r w:rsidR="009762A7">
        <w:rPr>
          <w:rFonts w:asciiTheme="minorHAnsi" w:hAnsiTheme="minorHAnsi" w:cstheme="minorBidi"/>
        </w:rPr>
        <w:t xml:space="preserve">building relationships </w:t>
      </w:r>
      <w:r w:rsidR="00B970C6">
        <w:rPr>
          <w:rFonts w:asciiTheme="minorHAnsi" w:hAnsiTheme="minorHAnsi" w:cstheme="minorBidi"/>
        </w:rPr>
        <w:t xml:space="preserve">and undertaking significant engagement </w:t>
      </w:r>
      <w:r w:rsidR="00771DE4">
        <w:rPr>
          <w:rFonts w:asciiTheme="minorHAnsi" w:hAnsiTheme="minorHAnsi" w:cstheme="minorBidi"/>
        </w:rPr>
        <w:t>before</w:t>
      </w:r>
      <w:r w:rsidR="009762A7">
        <w:rPr>
          <w:rFonts w:asciiTheme="minorHAnsi" w:hAnsiTheme="minorHAnsi" w:cstheme="minorBidi"/>
        </w:rPr>
        <w:t xml:space="preserve"> implementing</w:t>
      </w:r>
      <w:r w:rsidR="00771DE4">
        <w:rPr>
          <w:rFonts w:asciiTheme="minorHAnsi" w:hAnsiTheme="minorHAnsi" w:cstheme="minorBidi"/>
        </w:rPr>
        <w:t xml:space="preserve"> a strategy</w:t>
      </w:r>
      <w:r w:rsidR="00B970C6">
        <w:rPr>
          <w:rFonts w:asciiTheme="minorHAnsi" w:hAnsiTheme="minorHAnsi" w:cstheme="minorBidi"/>
        </w:rPr>
        <w:t xml:space="preserve"> </w:t>
      </w:r>
      <w:proofErr w:type="gramStart"/>
      <w:r w:rsidR="00B970C6">
        <w:rPr>
          <w:rFonts w:asciiTheme="minorHAnsi" w:hAnsiTheme="minorHAnsi" w:cstheme="minorBidi"/>
        </w:rPr>
        <w:t xml:space="preserve">and </w:t>
      </w:r>
      <w:r w:rsidR="00771DE4">
        <w:rPr>
          <w:rFonts w:asciiTheme="minorHAnsi" w:hAnsiTheme="minorHAnsi" w:cstheme="minorBidi"/>
        </w:rPr>
        <w:t>also</w:t>
      </w:r>
      <w:proofErr w:type="gramEnd"/>
      <w:r w:rsidR="00771DE4">
        <w:rPr>
          <w:rFonts w:asciiTheme="minorHAnsi" w:hAnsiTheme="minorHAnsi" w:cstheme="minorBidi"/>
        </w:rPr>
        <w:t xml:space="preserve"> being open to</w:t>
      </w:r>
      <w:r w:rsidR="009762A7">
        <w:rPr>
          <w:rFonts w:asciiTheme="minorHAnsi" w:hAnsiTheme="minorHAnsi" w:cstheme="minorBidi"/>
        </w:rPr>
        <w:t xml:space="preserve"> </w:t>
      </w:r>
      <w:r w:rsidRPr="28731DD2">
        <w:rPr>
          <w:rFonts w:asciiTheme="minorHAnsi" w:hAnsiTheme="minorHAnsi" w:cstheme="minorBidi"/>
        </w:rPr>
        <w:t>learning</w:t>
      </w:r>
      <w:r w:rsidR="00F07EA3">
        <w:rPr>
          <w:rFonts w:asciiTheme="minorHAnsi" w:hAnsiTheme="minorHAnsi" w:cstheme="minorBidi"/>
        </w:rPr>
        <w:t xml:space="preserve">, adapting and </w:t>
      </w:r>
      <w:r w:rsidRPr="28731DD2">
        <w:rPr>
          <w:rFonts w:asciiTheme="minorHAnsi" w:hAnsiTheme="minorHAnsi" w:cstheme="minorBidi"/>
        </w:rPr>
        <w:t>improving.</w:t>
      </w:r>
    </w:p>
    <w:p w14:paraId="69953329" w14:textId="77777777" w:rsidR="00410725" w:rsidRPr="00410725" w:rsidRDefault="00410725" w:rsidP="00C23150">
      <w:pPr>
        <w:widowControl w:val="0"/>
        <w:spacing w:after="240" w:line="360" w:lineRule="auto"/>
        <w:jc w:val="both"/>
        <w:outlineLvl w:val="0"/>
        <w:rPr>
          <w:rFonts w:asciiTheme="minorHAnsi" w:hAnsiTheme="minorHAnsi" w:cstheme="minorHAnsi"/>
          <w:bCs/>
        </w:rPr>
      </w:pPr>
    </w:p>
    <w:p w14:paraId="1BD8A235"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Lessons Learnt and Barriers: Funding Constructs and Fellowships</w:t>
      </w:r>
    </w:p>
    <w:p w14:paraId="60D39DD3" w14:textId="77777777"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 xml:space="preserve">One barrier that often arises is navigating the rigid structures of scholarship and fellowship contracts. Traditional funding models may not always align with the unique needs of Indigenous researchers. For example, many Indigenous students may have commitments to </w:t>
      </w:r>
      <w:r w:rsidRPr="00410725">
        <w:rPr>
          <w:rFonts w:asciiTheme="minorHAnsi" w:hAnsiTheme="minorHAnsi" w:cstheme="minorHAnsi"/>
          <w:bCs/>
        </w:rPr>
        <w:lastRenderedPageBreak/>
        <w:t>their communities or need more flexible study arrangements, which can be at odds with funding timelines or contractual obligations.</w:t>
      </w:r>
    </w:p>
    <w:p w14:paraId="315A87F0" w14:textId="77777777"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Institutions need to reflect on these barriers and consider alternative models of funding that provide flexibility for Indigenous researchers. This could involve adjusting the length of contracts, allowing part-time study or research positions, or offering extended time frames for projects to accommodate community commitments. By acknowledging the diverse needs of Indigenous researchers, we can create funding models that are more inclusive and supportive.</w:t>
      </w:r>
    </w:p>
    <w:p w14:paraId="791DC552" w14:textId="77777777" w:rsidR="00410725" w:rsidRPr="00410725" w:rsidRDefault="00410725" w:rsidP="00C23150">
      <w:pPr>
        <w:widowControl w:val="0"/>
        <w:spacing w:after="240" w:line="360" w:lineRule="auto"/>
        <w:jc w:val="both"/>
        <w:outlineLvl w:val="0"/>
        <w:rPr>
          <w:rFonts w:asciiTheme="minorHAnsi" w:hAnsiTheme="minorHAnsi" w:cstheme="minorHAnsi"/>
          <w:bCs/>
        </w:rPr>
      </w:pPr>
    </w:p>
    <w:p w14:paraId="0627D168"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Building Up Indigenous Researchers: Creating Supportive Pipelines</w:t>
      </w:r>
    </w:p>
    <w:p w14:paraId="40992493" w14:textId="591C2A28" w:rsidR="00410725" w:rsidRPr="00410725" w:rsidRDefault="40D13B02"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While advertising scholarships and positions is important, simply making these opportunities available is not enough to build a strong pipeline for Indigenous researchers. Many Indigenous students and early-career researchers may lack the support or guidance to confidently apply for these roles. Institutions must take a proactive approach by building up Indigenous researchers well before they reach the stage of applying for PhD or </w:t>
      </w:r>
      <w:r w:rsidR="7337D523" w:rsidRPr="28731DD2">
        <w:rPr>
          <w:rFonts w:asciiTheme="minorHAnsi" w:hAnsiTheme="minorHAnsi" w:cstheme="minorBidi"/>
        </w:rPr>
        <w:t>early career researcher (</w:t>
      </w:r>
      <w:r w:rsidRPr="28731DD2">
        <w:rPr>
          <w:rFonts w:asciiTheme="minorHAnsi" w:hAnsiTheme="minorHAnsi" w:cstheme="minorBidi"/>
        </w:rPr>
        <w:t>ECR</w:t>
      </w:r>
      <w:r w:rsidR="0223F887" w:rsidRPr="28731DD2">
        <w:rPr>
          <w:rFonts w:asciiTheme="minorHAnsi" w:hAnsiTheme="minorHAnsi" w:cstheme="minorBidi"/>
        </w:rPr>
        <w:t>)</w:t>
      </w:r>
      <w:r w:rsidRPr="28731DD2">
        <w:rPr>
          <w:rFonts w:asciiTheme="minorHAnsi" w:hAnsiTheme="minorHAnsi" w:cstheme="minorBidi"/>
        </w:rPr>
        <w:t xml:space="preserve"> positions.</w:t>
      </w:r>
    </w:p>
    <w:p w14:paraId="4E1CF22B" w14:textId="73C8D58D" w:rsidR="00410725" w:rsidRPr="00410725" w:rsidRDefault="40D13B02"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This involves targeted programs that develop research skills, networking opportunities, and mentorship well in advance of formal job applications</w:t>
      </w:r>
      <w:r w:rsidR="23B3F4F0" w:rsidRPr="28731DD2">
        <w:rPr>
          <w:rFonts w:asciiTheme="minorHAnsi" w:hAnsiTheme="minorHAnsi" w:cstheme="minorBidi"/>
        </w:rPr>
        <w:t xml:space="preserve"> (for example the Indigenous Student Research Fellowship, described in section 3)</w:t>
      </w:r>
      <w:r w:rsidRPr="28731DD2">
        <w:rPr>
          <w:rFonts w:asciiTheme="minorHAnsi" w:hAnsiTheme="minorHAnsi" w:cstheme="minorBidi"/>
        </w:rPr>
        <w:t>. It also includes providing opportunities for Indigenous students to gain teaching or research experience as part of their roles, ensuring that they have a broad set of skills that will make them competitive when applying for positions. Mentorship, research training, and career development support must be integrated throughout the academic pipeline, from undergraduate programs through to postgraduate research and beyond.</w:t>
      </w:r>
    </w:p>
    <w:p w14:paraId="4783427F" w14:textId="77777777" w:rsidR="00410725" w:rsidRPr="00410725" w:rsidRDefault="00410725" w:rsidP="00C23150">
      <w:pPr>
        <w:widowControl w:val="0"/>
        <w:spacing w:after="240" w:line="360" w:lineRule="auto"/>
        <w:jc w:val="both"/>
        <w:outlineLvl w:val="0"/>
        <w:rPr>
          <w:rFonts w:asciiTheme="minorHAnsi" w:hAnsiTheme="minorHAnsi" w:cstheme="minorHAnsi"/>
          <w:bCs/>
        </w:rPr>
      </w:pPr>
    </w:p>
    <w:p w14:paraId="119AEB0A"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Flexibility in Recruitment: Pathways to PhD and Teaching Experience</w:t>
      </w:r>
    </w:p>
    <w:p w14:paraId="7F379D7E" w14:textId="50ED6BA8" w:rsidR="00410725" w:rsidRPr="00410725" w:rsidRDefault="40D13B02" w:rsidP="28731DD2">
      <w:pPr>
        <w:widowControl w:val="0"/>
        <w:spacing w:after="240" w:line="360" w:lineRule="auto"/>
        <w:jc w:val="both"/>
        <w:outlineLvl w:val="0"/>
        <w:rPr>
          <w:rFonts w:asciiTheme="minorHAnsi" w:hAnsiTheme="minorHAnsi" w:cstheme="minorBidi"/>
        </w:rPr>
      </w:pPr>
      <w:r w:rsidRPr="28731DD2">
        <w:rPr>
          <w:rFonts w:asciiTheme="minorHAnsi" w:hAnsiTheme="minorHAnsi" w:cstheme="minorBidi"/>
        </w:rPr>
        <w:t xml:space="preserve">Recruitment processes for Indigenous researchers need to be flexible. For example, there may </w:t>
      </w:r>
      <w:r w:rsidRPr="28731DD2">
        <w:rPr>
          <w:rFonts w:asciiTheme="minorHAnsi" w:hAnsiTheme="minorHAnsi" w:cstheme="minorBidi"/>
        </w:rPr>
        <w:lastRenderedPageBreak/>
        <w:t>be cases where a candidate requires additional time or support to complete a PhD as part of their role. Recruitment criteria should recognise these pathways and allow for flexibility in gaining further qualifications or experience while in the role</w:t>
      </w:r>
      <w:r w:rsidR="64BD09C6" w:rsidRPr="28731DD2">
        <w:rPr>
          <w:rFonts w:asciiTheme="minorHAnsi" w:hAnsiTheme="minorHAnsi" w:cstheme="minorBidi"/>
        </w:rPr>
        <w:t>, while also recognising other valuable cultural knowledge they may bring to their role</w:t>
      </w:r>
      <w:r w:rsidRPr="28731DD2">
        <w:rPr>
          <w:rFonts w:asciiTheme="minorHAnsi" w:hAnsiTheme="minorHAnsi" w:cstheme="minorBidi"/>
        </w:rPr>
        <w:t>.</w:t>
      </w:r>
    </w:p>
    <w:p w14:paraId="13A1FA30" w14:textId="77777777"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Moreover, positions should offer the opportunity for Indigenous researchers to gain experience in areas like teaching if that is required for career progression. Building in flexibility allows for a more supportive and realistic career trajectory for Indigenous researchers, particularly in institutions where there may not yet be a critical mass of Indigenous academic staff.</w:t>
      </w:r>
    </w:p>
    <w:p w14:paraId="4807D03D" w14:textId="77777777" w:rsidR="00410725" w:rsidRPr="00410725" w:rsidRDefault="00410725" w:rsidP="00C23150">
      <w:pPr>
        <w:widowControl w:val="0"/>
        <w:spacing w:after="240" w:line="360" w:lineRule="auto"/>
        <w:jc w:val="both"/>
        <w:outlineLvl w:val="0"/>
        <w:rPr>
          <w:rFonts w:asciiTheme="minorHAnsi" w:hAnsiTheme="minorHAnsi" w:cstheme="minorHAnsi"/>
          <w:bCs/>
        </w:rPr>
      </w:pPr>
    </w:p>
    <w:p w14:paraId="6ECC94F7" w14:textId="77777777" w:rsidR="00410725" w:rsidRPr="00410725" w:rsidRDefault="00410725" w:rsidP="00C23150">
      <w:pPr>
        <w:widowControl w:val="0"/>
        <w:spacing w:after="240" w:line="360" w:lineRule="auto"/>
        <w:jc w:val="both"/>
        <w:outlineLvl w:val="0"/>
        <w:rPr>
          <w:rFonts w:asciiTheme="minorHAnsi" w:hAnsiTheme="minorHAnsi" w:cstheme="minorHAnsi"/>
          <w:b/>
        </w:rPr>
      </w:pPr>
      <w:r w:rsidRPr="00410725">
        <w:rPr>
          <w:rFonts w:asciiTheme="minorHAnsi" w:hAnsiTheme="minorHAnsi" w:cstheme="minorHAnsi"/>
          <w:b/>
        </w:rPr>
        <w:t>Realistic Expectations: Recognising the Diversity of Indigenous Knowledge</w:t>
      </w:r>
    </w:p>
    <w:p w14:paraId="397BBBA5" w14:textId="77777777" w:rsidR="00410725" w:rsidRPr="00410725" w:rsidRDefault="00410725" w:rsidP="00C23150">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 xml:space="preserve">It’s important to recognise that not all Aboriginal or Torres Strait Islander researchers will have comprehensive knowledge of all aspects of Indigenous culture. </w:t>
      </w:r>
      <w:proofErr w:type="gramStart"/>
      <w:r w:rsidRPr="00410725">
        <w:rPr>
          <w:rFonts w:asciiTheme="minorHAnsi" w:hAnsiTheme="minorHAnsi" w:cstheme="minorHAnsi"/>
          <w:bCs/>
        </w:rPr>
        <w:t>Each individual’s</w:t>
      </w:r>
      <w:proofErr w:type="gramEnd"/>
      <w:r w:rsidRPr="00410725">
        <w:rPr>
          <w:rFonts w:asciiTheme="minorHAnsi" w:hAnsiTheme="minorHAnsi" w:cstheme="minorHAnsi"/>
          <w:bCs/>
        </w:rPr>
        <w:t xml:space="preserve"> cultural knowledge and life experience will differ, and it is unrealistic to expect every Indigenous researcher to have deep knowledge of all Indigenous matters. This assumption can create additional pressure and unrealistic expectations for Indigenous staff.</w:t>
      </w:r>
    </w:p>
    <w:p w14:paraId="0480612A" w14:textId="50B4EDA1" w:rsidR="0087052B" w:rsidRPr="0087052B" w:rsidRDefault="00410725" w:rsidP="0087052B">
      <w:pPr>
        <w:widowControl w:val="0"/>
        <w:spacing w:after="240" w:line="360" w:lineRule="auto"/>
        <w:jc w:val="both"/>
        <w:outlineLvl w:val="0"/>
        <w:rPr>
          <w:rFonts w:asciiTheme="minorHAnsi" w:hAnsiTheme="minorHAnsi" w:cstheme="minorHAnsi"/>
          <w:bCs/>
        </w:rPr>
      </w:pPr>
      <w:r w:rsidRPr="00410725">
        <w:rPr>
          <w:rFonts w:asciiTheme="minorHAnsi" w:hAnsiTheme="minorHAnsi" w:cstheme="minorHAnsi"/>
          <w:bCs/>
        </w:rPr>
        <w:t>Recruiters and institutions need to be clear about their expectations for roles involving Indigenous researchers. A Certificate of Aboriginality (COA) is not sufficient on its own to fulfil a complex academic or research role. Transparency is key</w:t>
      </w:r>
      <w:r w:rsidR="00B62F7F">
        <w:rPr>
          <w:rFonts w:asciiTheme="minorHAnsi" w:hAnsiTheme="minorHAnsi" w:cstheme="minorHAnsi"/>
          <w:bCs/>
        </w:rPr>
        <w:t xml:space="preserve">, </w:t>
      </w:r>
      <w:r w:rsidRPr="00410725">
        <w:rPr>
          <w:rFonts w:asciiTheme="minorHAnsi" w:hAnsiTheme="minorHAnsi" w:cstheme="minorHAnsi"/>
          <w:bCs/>
        </w:rPr>
        <w:t>institutions must clearly outline the skills and experiences required for the role and should not place additional cultural expectations on Indigenous candidates unless they are explicitly part of the job description. Indigenous researchers should be able to bring their authentic selves to their work without feeling the need to represent all aspects of Indigenous knowledge.</w:t>
      </w:r>
      <w:r w:rsidR="0087052B">
        <w:rPr>
          <w:rFonts w:asciiTheme="minorHAnsi" w:hAnsiTheme="minorHAnsi" w:cstheme="minorHAnsi"/>
          <w:b/>
        </w:rPr>
        <w:br w:type="page"/>
      </w:r>
    </w:p>
    <w:p w14:paraId="32FDC86E" w14:textId="666237CF" w:rsidR="007825C5" w:rsidRDefault="007825C5" w:rsidP="00C23150">
      <w:pPr>
        <w:widowControl w:val="0"/>
        <w:spacing w:after="240" w:line="360" w:lineRule="auto"/>
        <w:jc w:val="both"/>
        <w:outlineLvl w:val="0"/>
        <w:rPr>
          <w:rFonts w:asciiTheme="minorHAnsi" w:hAnsiTheme="minorHAnsi" w:cstheme="minorHAnsi"/>
          <w:b/>
        </w:rPr>
      </w:pPr>
      <w:r>
        <w:rPr>
          <w:rFonts w:asciiTheme="minorHAnsi" w:hAnsiTheme="minorHAnsi" w:cstheme="minorHAnsi"/>
          <w:b/>
        </w:rPr>
        <w:lastRenderedPageBreak/>
        <w:t>References</w:t>
      </w:r>
    </w:p>
    <w:p w14:paraId="0FB9EAC7" w14:textId="77777777" w:rsidR="00284C35" w:rsidRPr="00284C35" w:rsidRDefault="00552FAA" w:rsidP="00284C35">
      <w:pPr>
        <w:pStyle w:val="Bibliography"/>
        <w:rPr>
          <w:rFonts w:ascii="Calibri" w:hAnsiTheme="minorHAnsi" w:cs="Calibri"/>
          <w:lang w:val="en-GB"/>
        </w:rPr>
      </w:pPr>
      <w:r>
        <w:rPr>
          <w:rFonts w:asciiTheme="minorHAnsi" w:hAnsiTheme="minorHAnsi" w:cstheme="minorHAnsi"/>
          <w:bCs/>
        </w:rPr>
        <w:fldChar w:fldCharType="begin"/>
      </w:r>
      <w:r w:rsidR="00284C35">
        <w:rPr>
          <w:rFonts w:asciiTheme="minorHAnsi" w:hAnsiTheme="minorHAnsi" w:cstheme="minorHAnsi"/>
          <w:bCs/>
        </w:rPr>
        <w:instrText xml:space="preserve"> ADDIN ZOTERO_BIBL {"uncited":[],"omitted":[],"custom":[]} CSL_BIBLIOGRAPHY </w:instrText>
      </w:r>
      <w:r>
        <w:rPr>
          <w:rFonts w:asciiTheme="minorHAnsi" w:hAnsiTheme="minorHAnsi" w:cstheme="minorHAnsi"/>
          <w:bCs/>
        </w:rPr>
        <w:fldChar w:fldCharType="separate"/>
      </w:r>
      <w:r w:rsidR="00284C35" w:rsidRPr="00284C35">
        <w:rPr>
          <w:rFonts w:ascii="Calibri" w:hAnsiTheme="minorHAnsi" w:cs="Calibri"/>
          <w:lang w:val="en-GB"/>
        </w:rPr>
        <w:t>1.</w:t>
      </w:r>
      <w:r w:rsidR="00284C35" w:rsidRPr="00284C35">
        <w:rPr>
          <w:rFonts w:ascii="Calibri" w:hAnsiTheme="minorHAnsi" w:cs="Calibri"/>
          <w:lang w:val="en-GB"/>
        </w:rPr>
        <w:tab/>
        <w:t xml:space="preserve">Wilks, J. &amp; Wilson, K. A profile of the Aboriginal and Torres Strait Islander higher education student population. </w:t>
      </w:r>
      <w:r w:rsidR="00284C35" w:rsidRPr="00284C35">
        <w:rPr>
          <w:rFonts w:ascii="Calibri" w:hAnsiTheme="minorHAnsi" w:cs="Calibri"/>
          <w:b/>
          <w:bCs/>
          <w:lang w:val="en-GB"/>
        </w:rPr>
        <w:t>57</w:t>
      </w:r>
      <w:r w:rsidR="00284C35" w:rsidRPr="00284C35">
        <w:rPr>
          <w:rFonts w:ascii="Calibri" w:hAnsiTheme="minorHAnsi" w:cs="Calibri"/>
          <w:lang w:val="en-GB"/>
        </w:rPr>
        <w:t>, (2015).</w:t>
      </w:r>
    </w:p>
    <w:p w14:paraId="6A70872B"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w:t>
      </w:r>
      <w:r w:rsidRPr="00284C35">
        <w:rPr>
          <w:rFonts w:ascii="Calibri" w:hAnsiTheme="minorHAnsi" w:cs="Calibri"/>
          <w:lang w:val="en-GB"/>
        </w:rPr>
        <w:tab/>
        <w:t xml:space="preserve">Harfield, S. </w:t>
      </w:r>
      <w:r w:rsidRPr="00284C35">
        <w:rPr>
          <w:rFonts w:ascii="Calibri" w:hAnsiTheme="minorHAnsi" w:cs="Calibri"/>
          <w:i/>
          <w:iCs/>
          <w:lang w:val="en-GB"/>
        </w:rPr>
        <w:t>et al.</w:t>
      </w:r>
      <w:r w:rsidRPr="00284C35">
        <w:rPr>
          <w:rFonts w:ascii="Calibri" w:hAnsiTheme="minorHAnsi" w:cs="Calibri"/>
          <w:lang w:val="en-GB"/>
        </w:rPr>
        <w:t xml:space="preserve"> Enablers and barriers to primary health care access for Indigenous adolescents: a systematic review and meta-aggregation of studies across Australia, Canada, New Zealand, and USA. </w:t>
      </w:r>
      <w:r w:rsidRPr="00284C35">
        <w:rPr>
          <w:rFonts w:ascii="Calibri" w:hAnsiTheme="minorHAnsi" w:cs="Calibri"/>
          <w:i/>
          <w:iCs/>
          <w:lang w:val="en-GB"/>
        </w:rPr>
        <w:t>BMC Health Serv. Res.</w:t>
      </w:r>
      <w:r w:rsidRPr="00284C35">
        <w:rPr>
          <w:rFonts w:ascii="Calibri" w:hAnsiTheme="minorHAnsi" w:cs="Calibri"/>
          <w:lang w:val="en-GB"/>
        </w:rPr>
        <w:t xml:space="preserve"> </w:t>
      </w:r>
      <w:r w:rsidRPr="00284C35">
        <w:rPr>
          <w:rFonts w:ascii="Calibri" w:hAnsiTheme="minorHAnsi" w:cs="Calibri"/>
          <w:b/>
          <w:bCs/>
          <w:lang w:val="en-GB"/>
        </w:rPr>
        <w:t>24</w:t>
      </w:r>
      <w:r w:rsidRPr="00284C35">
        <w:rPr>
          <w:rFonts w:ascii="Calibri" w:hAnsiTheme="minorHAnsi" w:cs="Calibri"/>
          <w:lang w:val="en-GB"/>
        </w:rPr>
        <w:t>, 553 (2024).</w:t>
      </w:r>
    </w:p>
    <w:p w14:paraId="79FE6345"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3.</w:t>
      </w:r>
      <w:r w:rsidRPr="00284C35">
        <w:rPr>
          <w:rFonts w:ascii="Calibri" w:hAnsiTheme="minorHAnsi" w:cs="Calibri"/>
          <w:lang w:val="en-GB"/>
        </w:rPr>
        <w:tab/>
        <w:t xml:space="preserve">Tuhiwai-Smith, L. </w:t>
      </w:r>
      <w:r w:rsidRPr="00284C35">
        <w:rPr>
          <w:rFonts w:ascii="Calibri" w:hAnsiTheme="minorHAnsi" w:cs="Calibri"/>
          <w:i/>
          <w:iCs/>
          <w:lang w:val="en-GB"/>
        </w:rPr>
        <w:t>Decolonizing Methodologies</w:t>
      </w:r>
      <w:r w:rsidRPr="00284C35">
        <w:rPr>
          <w:rFonts w:ascii="Calibri" w:hAnsiTheme="minorHAnsi" w:cs="Calibri"/>
          <w:lang w:val="en-GB"/>
        </w:rPr>
        <w:t>. (Zed Books, 2021).</w:t>
      </w:r>
    </w:p>
    <w:p w14:paraId="2F33486D"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4.</w:t>
      </w:r>
      <w:r w:rsidRPr="00284C35">
        <w:rPr>
          <w:rFonts w:ascii="Calibri" w:hAnsiTheme="minorHAnsi" w:cs="Calibri"/>
          <w:lang w:val="en-GB"/>
        </w:rPr>
        <w:tab/>
        <w:t xml:space="preserve">Harrison, N. &amp; Clarke, I. Decolonising curriculum practice: developing the indigenous cultural capability of university graduates. </w:t>
      </w:r>
      <w:r w:rsidRPr="00284C35">
        <w:rPr>
          <w:rFonts w:ascii="Calibri" w:hAnsiTheme="minorHAnsi" w:cs="Calibri"/>
          <w:i/>
          <w:iCs/>
          <w:lang w:val="en-GB"/>
        </w:rPr>
        <w:t>High. Educ.</w:t>
      </w:r>
      <w:r w:rsidRPr="00284C35">
        <w:rPr>
          <w:rFonts w:ascii="Calibri" w:hAnsiTheme="minorHAnsi" w:cs="Calibri"/>
          <w:lang w:val="en-GB"/>
        </w:rPr>
        <w:t xml:space="preserve"> </w:t>
      </w:r>
      <w:r w:rsidRPr="00284C35">
        <w:rPr>
          <w:rFonts w:ascii="Calibri" w:hAnsiTheme="minorHAnsi" w:cs="Calibri"/>
          <w:b/>
          <w:bCs/>
          <w:lang w:val="en-GB"/>
        </w:rPr>
        <w:t>83</w:t>
      </w:r>
      <w:r w:rsidRPr="00284C35">
        <w:rPr>
          <w:rFonts w:ascii="Calibri" w:hAnsiTheme="minorHAnsi" w:cs="Calibri"/>
          <w:lang w:val="en-GB"/>
        </w:rPr>
        <w:t>, 183–197 (2022).</w:t>
      </w:r>
    </w:p>
    <w:p w14:paraId="5D6E48E6"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5.</w:t>
      </w:r>
      <w:r w:rsidRPr="00284C35">
        <w:rPr>
          <w:rFonts w:ascii="Calibri" w:hAnsiTheme="minorHAnsi" w:cs="Calibri"/>
          <w:lang w:val="en-GB"/>
        </w:rPr>
        <w:tab/>
        <w:t>Behrendt, P. L., Larkin, P. S., Griew, M. R. &amp; Kelly, P. Review of Higher Education Access and Outcomes for Aboriginal and Torres Strait Islander People: Final Report. (2012).</w:t>
      </w:r>
    </w:p>
    <w:p w14:paraId="6AEF8E72"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6.</w:t>
      </w:r>
      <w:r w:rsidRPr="00284C35">
        <w:rPr>
          <w:rFonts w:ascii="Calibri" w:hAnsiTheme="minorHAnsi" w:cs="Calibri"/>
          <w:lang w:val="en-GB"/>
        </w:rPr>
        <w:tab/>
        <w:t xml:space="preserve">The University of Newcastle. Indigenous Student Engagement Committee. </w:t>
      </w:r>
      <w:r w:rsidRPr="00284C35">
        <w:rPr>
          <w:rFonts w:ascii="Calibri" w:hAnsiTheme="minorHAnsi" w:cs="Calibri"/>
          <w:i/>
          <w:iCs/>
          <w:lang w:val="en-GB"/>
        </w:rPr>
        <w:t>School of Biomedical Sciences and Pharmacy</w:t>
      </w:r>
      <w:r w:rsidRPr="00284C35">
        <w:rPr>
          <w:rFonts w:ascii="Calibri" w:hAnsiTheme="minorHAnsi" w:cs="Calibri"/>
          <w:lang w:val="en-GB"/>
        </w:rPr>
        <w:t xml:space="preserve"> https://www.newcastle.edu.au/school/biomedical-sciences-and-pharmacy/indigenous-student-engagement-committee (2024).</w:t>
      </w:r>
    </w:p>
    <w:p w14:paraId="0338A507"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7.</w:t>
      </w:r>
      <w:r w:rsidRPr="00284C35">
        <w:rPr>
          <w:rFonts w:ascii="Calibri" w:hAnsiTheme="minorHAnsi" w:cs="Calibri"/>
          <w:lang w:val="en-GB"/>
        </w:rPr>
        <w:tab/>
        <w:t xml:space="preserve">Properjohn, C., Grace, R. &amp; Sullivan, C. T. Colonial dominance and Indigenous resistance in Australian national education declarations. </w:t>
      </w:r>
      <w:r w:rsidRPr="00284C35">
        <w:rPr>
          <w:rFonts w:ascii="Calibri" w:hAnsiTheme="minorHAnsi" w:cs="Calibri"/>
          <w:i/>
          <w:iCs/>
          <w:lang w:val="en-GB"/>
        </w:rPr>
        <w:t>J. Educ. Adm. Hist.</w:t>
      </w:r>
      <w:r w:rsidRPr="00284C35">
        <w:rPr>
          <w:rFonts w:ascii="Calibri" w:hAnsiTheme="minorHAnsi" w:cs="Calibri"/>
          <w:lang w:val="en-GB"/>
        </w:rPr>
        <w:t xml:space="preserve"> </w:t>
      </w:r>
      <w:r w:rsidRPr="00284C35">
        <w:rPr>
          <w:rFonts w:ascii="Calibri" w:hAnsiTheme="minorHAnsi" w:cs="Calibri"/>
          <w:b/>
          <w:bCs/>
          <w:lang w:val="en-GB"/>
        </w:rPr>
        <w:t>56</w:t>
      </w:r>
      <w:r w:rsidRPr="00284C35">
        <w:rPr>
          <w:rFonts w:ascii="Calibri" w:hAnsiTheme="minorHAnsi" w:cs="Calibri"/>
          <w:lang w:val="en-GB"/>
        </w:rPr>
        <w:t>, 293–311 (2024).</w:t>
      </w:r>
    </w:p>
    <w:p w14:paraId="2F1FA987"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8.</w:t>
      </w:r>
      <w:r w:rsidRPr="00284C35">
        <w:rPr>
          <w:rFonts w:ascii="Calibri" w:hAnsiTheme="minorHAnsi" w:cs="Calibri"/>
          <w:lang w:val="en-GB"/>
        </w:rPr>
        <w:tab/>
        <w:t xml:space="preserve">Burridge, N. &amp; Chodkiewicz, A. An Historical Overview of Aboriginal Education Policies in the Australian Context. in </w:t>
      </w:r>
      <w:r w:rsidRPr="00284C35">
        <w:rPr>
          <w:rFonts w:ascii="Calibri" w:hAnsiTheme="minorHAnsi" w:cs="Calibri"/>
          <w:i/>
          <w:iCs/>
          <w:lang w:val="en-GB"/>
        </w:rPr>
        <w:t>Indigenous Education: A Learning Journey for Teachers, Schools and Communities</w:t>
      </w:r>
      <w:r w:rsidRPr="00284C35">
        <w:rPr>
          <w:rFonts w:ascii="Calibri" w:hAnsiTheme="minorHAnsi" w:cs="Calibri"/>
          <w:lang w:val="en-GB"/>
        </w:rPr>
        <w:t xml:space="preserve"> (eds. Burridge, N., Whalan, F. &amp; Vaughan, K.) 11–21 (SensePublishers, Rotterdam, 2012). doi:10.1007/978-94-6091-888-9_2.</w:t>
      </w:r>
    </w:p>
    <w:p w14:paraId="6CB76B6C"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9.</w:t>
      </w:r>
      <w:r w:rsidRPr="00284C35">
        <w:rPr>
          <w:rFonts w:ascii="Calibri" w:hAnsiTheme="minorHAnsi" w:cs="Calibri"/>
          <w:lang w:val="en-GB"/>
        </w:rPr>
        <w:tab/>
        <w:t xml:space="preserve">Moodie, N., Maxwell, J. &amp; Rudolph, S. The impact of racism on the schooling experiences of Aboriginal and Torres Strait Islander students: A systematic review. </w:t>
      </w:r>
      <w:r w:rsidRPr="00284C35">
        <w:rPr>
          <w:rFonts w:ascii="Calibri" w:hAnsiTheme="minorHAnsi" w:cs="Calibri"/>
          <w:i/>
          <w:iCs/>
          <w:lang w:val="en-GB"/>
        </w:rPr>
        <w:t>Aust. Educ. Res.</w:t>
      </w:r>
      <w:r w:rsidRPr="00284C35">
        <w:rPr>
          <w:rFonts w:ascii="Calibri" w:hAnsiTheme="minorHAnsi" w:cs="Calibri"/>
          <w:lang w:val="en-GB"/>
        </w:rPr>
        <w:t xml:space="preserve"> </w:t>
      </w:r>
      <w:r w:rsidRPr="00284C35">
        <w:rPr>
          <w:rFonts w:ascii="Calibri" w:hAnsiTheme="minorHAnsi" w:cs="Calibri"/>
          <w:b/>
          <w:bCs/>
          <w:lang w:val="en-GB"/>
        </w:rPr>
        <w:t>46</w:t>
      </w:r>
      <w:r w:rsidRPr="00284C35">
        <w:rPr>
          <w:rFonts w:ascii="Calibri" w:hAnsiTheme="minorHAnsi" w:cs="Calibri"/>
          <w:lang w:val="en-GB"/>
        </w:rPr>
        <w:t>, 273–295 (2019).</w:t>
      </w:r>
    </w:p>
    <w:p w14:paraId="53A0F4BC"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lastRenderedPageBreak/>
        <w:t>10.</w:t>
      </w:r>
      <w:r w:rsidRPr="00284C35">
        <w:rPr>
          <w:rFonts w:ascii="Calibri" w:hAnsiTheme="minorHAnsi" w:cs="Calibri"/>
          <w:lang w:val="en-GB"/>
        </w:rPr>
        <w:tab/>
        <w:t xml:space="preserve">Bodkin-Andrews, G. &amp; Carlson, B. Racism, Aboriginal and Torres Strait Islander identities, and higher education: Reviewing the burden of epistemological and other racisms. </w:t>
      </w:r>
      <w:r w:rsidRPr="00284C35">
        <w:rPr>
          <w:rFonts w:ascii="Calibri" w:hAnsiTheme="minorHAnsi" w:cs="Calibri"/>
          <w:i/>
          <w:iCs/>
          <w:lang w:val="en-GB"/>
        </w:rPr>
        <w:t>Divers. High. Educ.</w:t>
      </w:r>
      <w:r w:rsidRPr="00284C35">
        <w:rPr>
          <w:rFonts w:ascii="Calibri" w:hAnsiTheme="minorHAnsi" w:cs="Calibri"/>
          <w:lang w:val="en-GB"/>
        </w:rPr>
        <w:t xml:space="preserve"> </w:t>
      </w:r>
      <w:r w:rsidRPr="00284C35">
        <w:rPr>
          <w:rFonts w:ascii="Calibri" w:hAnsiTheme="minorHAnsi" w:cs="Calibri"/>
          <w:b/>
          <w:bCs/>
          <w:lang w:val="en-GB"/>
        </w:rPr>
        <w:t>14</w:t>
      </w:r>
      <w:r w:rsidRPr="00284C35">
        <w:rPr>
          <w:rFonts w:ascii="Calibri" w:hAnsiTheme="minorHAnsi" w:cs="Calibri"/>
          <w:lang w:val="en-GB"/>
        </w:rPr>
        <w:t>, 29–54 (2013).</w:t>
      </w:r>
    </w:p>
    <w:p w14:paraId="60D9BCB7"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11.</w:t>
      </w:r>
      <w:r w:rsidRPr="00284C35">
        <w:rPr>
          <w:rFonts w:ascii="Calibri" w:hAnsiTheme="minorHAnsi" w:cs="Calibri"/>
          <w:lang w:val="en-GB"/>
        </w:rPr>
        <w:tab/>
        <w:t>Llewellyn, L. &amp; Boon, H. J. Culturally Appropriate Behaviour Support For Australian Indigenous Students: What Does The Literature Show? (2015).</w:t>
      </w:r>
    </w:p>
    <w:p w14:paraId="1C29B251"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12.</w:t>
      </w:r>
      <w:r w:rsidRPr="00284C35">
        <w:rPr>
          <w:rFonts w:ascii="Calibri" w:hAnsiTheme="minorHAnsi" w:cs="Calibri"/>
          <w:lang w:val="en-GB"/>
        </w:rPr>
        <w:tab/>
        <w:t xml:space="preserve">The University of Newcastle. Aboriginal and Torres Strait Islander Education and Research Framework. </w:t>
      </w:r>
      <w:r w:rsidRPr="00284C35">
        <w:rPr>
          <w:rFonts w:ascii="Calibri" w:hAnsiTheme="minorHAnsi" w:cs="Calibri"/>
          <w:i/>
          <w:iCs/>
          <w:lang w:val="en-GB"/>
        </w:rPr>
        <w:t>Office of Indigenous Strategy and Leadership</w:t>
      </w:r>
      <w:r w:rsidRPr="00284C35">
        <w:rPr>
          <w:rFonts w:ascii="Calibri" w:hAnsiTheme="minorHAnsi" w:cs="Calibri"/>
          <w:lang w:val="en-GB"/>
        </w:rPr>
        <w:t xml:space="preserve"> https://www.newcastle.edu.au/our-uni/strategic-plan/indigenous-commitment/tabs/indigenous-education-strategy (2021).</w:t>
      </w:r>
    </w:p>
    <w:p w14:paraId="06AA8E3E"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13.</w:t>
      </w:r>
      <w:r w:rsidRPr="00284C35">
        <w:rPr>
          <w:rFonts w:ascii="Calibri" w:hAnsiTheme="minorHAnsi" w:cs="Calibri"/>
          <w:lang w:val="en-GB"/>
        </w:rPr>
        <w:tab/>
        <w:t xml:space="preserve">The University of Newcastle. Yapug. </w:t>
      </w:r>
      <w:r w:rsidRPr="00284C35">
        <w:rPr>
          <w:rFonts w:ascii="Calibri" w:hAnsiTheme="minorHAnsi" w:cs="Calibri"/>
          <w:i/>
          <w:iCs/>
          <w:lang w:val="en-GB"/>
        </w:rPr>
        <w:t>Pathways</w:t>
      </w:r>
      <w:r w:rsidRPr="00284C35">
        <w:rPr>
          <w:rFonts w:ascii="Calibri" w:hAnsiTheme="minorHAnsi" w:cs="Calibri"/>
          <w:lang w:val="en-GB"/>
        </w:rPr>
        <w:t xml:space="preserve"> https://www.newcastle.edu.au/study/pathways/yapug (2019).</w:t>
      </w:r>
    </w:p>
    <w:p w14:paraId="581F9892"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14.</w:t>
      </w:r>
      <w:r w:rsidRPr="00284C35">
        <w:rPr>
          <w:rFonts w:ascii="Calibri" w:hAnsiTheme="minorHAnsi" w:cs="Calibri"/>
          <w:lang w:val="en-GB"/>
        </w:rPr>
        <w:tab/>
        <w:t xml:space="preserve">The University of Newcastle. Miroma Bunbilla Program. </w:t>
      </w:r>
      <w:r w:rsidRPr="00284C35">
        <w:rPr>
          <w:rFonts w:ascii="Calibri" w:hAnsiTheme="minorHAnsi" w:cs="Calibri"/>
          <w:i/>
          <w:iCs/>
          <w:lang w:val="en-GB"/>
        </w:rPr>
        <w:t>Joint Medical Program</w:t>
      </w:r>
      <w:r w:rsidRPr="00284C35">
        <w:rPr>
          <w:rFonts w:ascii="Calibri" w:hAnsiTheme="minorHAnsi" w:cs="Calibri"/>
          <w:lang w:val="en-GB"/>
        </w:rPr>
        <w:t xml:space="preserve"> https://www.newcastle.edu.au/joint-medical-program/aboriginal-and-torres-strait-islander-students/miroma-bunbilla-program (2015).</w:t>
      </w:r>
    </w:p>
    <w:p w14:paraId="4F2CEDC8"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15.</w:t>
      </w:r>
      <w:r w:rsidRPr="00284C35">
        <w:rPr>
          <w:rFonts w:ascii="Calibri" w:hAnsiTheme="minorHAnsi" w:cs="Calibri"/>
          <w:lang w:val="en-GB"/>
        </w:rPr>
        <w:tab/>
        <w:t xml:space="preserve">The University of Newcastle. The Wollotuka Institute. </w:t>
      </w:r>
      <w:r w:rsidRPr="00284C35">
        <w:rPr>
          <w:rFonts w:ascii="Calibri" w:hAnsiTheme="minorHAnsi" w:cs="Calibri"/>
          <w:i/>
          <w:iCs/>
          <w:lang w:val="en-GB"/>
        </w:rPr>
        <w:t>Indigenous Commitment</w:t>
      </w:r>
      <w:r w:rsidRPr="00284C35">
        <w:rPr>
          <w:rFonts w:ascii="Calibri" w:hAnsiTheme="minorHAnsi" w:cs="Calibri"/>
          <w:lang w:val="en-GB"/>
        </w:rPr>
        <w:t xml:space="preserve"> https://www.newcastle.edu.au/our-uni/indigenous-commitment/the-wollotuka-institute (2013).</w:t>
      </w:r>
    </w:p>
    <w:p w14:paraId="09AAFC35"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16.</w:t>
      </w:r>
      <w:r w:rsidRPr="00284C35">
        <w:rPr>
          <w:rFonts w:ascii="Calibri" w:hAnsiTheme="minorHAnsi" w:cs="Calibri"/>
          <w:lang w:val="en-GB"/>
        </w:rPr>
        <w:tab/>
        <w:t xml:space="preserve">The University of Newcastle. Thurru Indigenous Health Unit. </w:t>
      </w:r>
      <w:r w:rsidRPr="00284C35">
        <w:rPr>
          <w:rFonts w:ascii="Calibri" w:hAnsiTheme="minorHAnsi" w:cs="Calibri"/>
          <w:i/>
          <w:iCs/>
          <w:lang w:val="en-GB"/>
        </w:rPr>
        <w:t>School of Medicine and Public Health</w:t>
      </w:r>
      <w:r w:rsidRPr="00284C35">
        <w:rPr>
          <w:rFonts w:ascii="Calibri" w:hAnsiTheme="minorHAnsi" w:cs="Calibri"/>
          <w:lang w:val="en-GB"/>
        </w:rPr>
        <w:t xml:space="preserve"> https://www.newcastle.edu.au/school/medicine-and-public-health/thurru-indigenous-health-unit (2023).</w:t>
      </w:r>
    </w:p>
    <w:p w14:paraId="7F9A3BF7"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17.</w:t>
      </w:r>
      <w:r w:rsidRPr="00284C35">
        <w:rPr>
          <w:rFonts w:ascii="Calibri" w:hAnsiTheme="minorHAnsi" w:cs="Calibri"/>
          <w:lang w:val="en-GB"/>
        </w:rPr>
        <w:tab/>
        <w:t>DeadlyScience. Deadly STEM in Schools. https://deadlyscience.org.au/programs/deadlystem-in-schools/.</w:t>
      </w:r>
    </w:p>
    <w:p w14:paraId="5AFB7435"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18.</w:t>
      </w:r>
      <w:r w:rsidRPr="00284C35">
        <w:rPr>
          <w:rFonts w:ascii="Calibri" w:hAnsiTheme="minorHAnsi" w:cs="Calibri"/>
          <w:lang w:val="en-GB"/>
        </w:rPr>
        <w:tab/>
        <w:t xml:space="preserve">The University of Newcastle. Cultural Capability. </w:t>
      </w:r>
      <w:r w:rsidRPr="00284C35">
        <w:rPr>
          <w:rFonts w:ascii="Calibri" w:hAnsiTheme="minorHAnsi" w:cs="Calibri"/>
          <w:i/>
          <w:iCs/>
          <w:lang w:val="en-GB"/>
        </w:rPr>
        <w:t>Introduction to Equity and Cultural Capability</w:t>
      </w:r>
      <w:r w:rsidRPr="00284C35">
        <w:rPr>
          <w:rFonts w:ascii="Calibri" w:hAnsiTheme="minorHAnsi" w:cs="Calibri"/>
          <w:lang w:val="en-GB"/>
        </w:rPr>
        <w:t xml:space="preserve"> https://www.newcastle.edu.au/study/pathways/nuprep/cultural-capability (2023).</w:t>
      </w:r>
    </w:p>
    <w:p w14:paraId="7BA5EA4B"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19.</w:t>
      </w:r>
      <w:r w:rsidRPr="00284C35">
        <w:rPr>
          <w:rFonts w:ascii="Calibri" w:hAnsiTheme="minorHAnsi" w:cs="Calibri"/>
          <w:lang w:val="en-GB"/>
        </w:rPr>
        <w:tab/>
        <w:t xml:space="preserve">The University of Newcastle. Cultural Capability Framework. </w:t>
      </w:r>
      <w:r w:rsidRPr="00284C35">
        <w:rPr>
          <w:rFonts w:ascii="Calibri" w:hAnsiTheme="minorHAnsi" w:cs="Calibri"/>
          <w:i/>
          <w:iCs/>
          <w:lang w:val="en-GB"/>
        </w:rPr>
        <w:t>Cultural knowledge and understanding</w:t>
      </w:r>
      <w:r w:rsidRPr="00284C35">
        <w:rPr>
          <w:rFonts w:ascii="Calibri" w:hAnsiTheme="minorHAnsi" w:cs="Calibri"/>
          <w:lang w:val="en-GB"/>
        </w:rPr>
        <w:t>.</w:t>
      </w:r>
    </w:p>
    <w:p w14:paraId="271A45AB"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20.</w:t>
      </w:r>
      <w:r w:rsidRPr="00284C35">
        <w:rPr>
          <w:rFonts w:ascii="Calibri" w:hAnsiTheme="minorHAnsi" w:cs="Calibri"/>
          <w:lang w:val="en-GB"/>
        </w:rPr>
        <w:tab/>
        <w:t xml:space="preserve">The University of Newcastle. Graduate attributes. </w:t>
      </w:r>
      <w:r w:rsidRPr="00284C35">
        <w:rPr>
          <w:rFonts w:ascii="Calibri" w:hAnsiTheme="minorHAnsi" w:cs="Calibri"/>
          <w:i/>
          <w:iCs/>
          <w:lang w:val="en-GB"/>
        </w:rPr>
        <w:t>Looking Ahead - Strategic Plan 2020-2025</w:t>
      </w:r>
      <w:r w:rsidRPr="00284C35">
        <w:rPr>
          <w:rFonts w:ascii="Calibri" w:hAnsiTheme="minorHAnsi" w:cs="Calibri"/>
          <w:lang w:val="en-GB"/>
        </w:rPr>
        <w:t xml:space="preserve"> https://www.newcastle.edu.au/our-uni/strategic-plan/life-ready-graduates/graduate-attributes (2024).</w:t>
      </w:r>
    </w:p>
    <w:p w14:paraId="35EF85B7"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21.</w:t>
      </w:r>
      <w:r w:rsidRPr="00284C35">
        <w:rPr>
          <w:rFonts w:ascii="Calibri" w:hAnsiTheme="minorHAnsi" w:cs="Calibri"/>
          <w:lang w:val="en-GB"/>
        </w:rPr>
        <w:tab/>
        <w:t xml:space="preserve">Al-Natour, R., Fredericks, B., Bargallie, D., Marrie, H. &amp; Bond, C. </w:t>
      </w:r>
      <w:r w:rsidRPr="00284C35">
        <w:rPr>
          <w:rFonts w:ascii="Calibri" w:hAnsiTheme="minorHAnsi" w:cs="Calibri"/>
          <w:i/>
          <w:iCs/>
          <w:lang w:val="en-GB"/>
        </w:rPr>
        <w:t>Great Guide to Indigenisation of the Curriculum</w:t>
      </w:r>
      <w:r w:rsidRPr="00284C35">
        <w:rPr>
          <w:rFonts w:ascii="Calibri" w:hAnsiTheme="minorHAnsi" w:cs="Calibri"/>
          <w:lang w:val="en-GB"/>
        </w:rPr>
        <w:t>. https://acquire.cqu.edu.au/articles/report/Great_guide_to_Indigenisation_of_the_curriculum/13393868/1 (2016).</w:t>
      </w:r>
    </w:p>
    <w:p w14:paraId="40E99A18"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22.</w:t>
      </w:r>
      <w:r w:rsidRPr="00284C35">
        <w:rPr>
          <w:rFonts w:ascii="Calibri" w:hAnsiTheme="minorHAnsi" w:cs="Calibri"/>
          <w:lang w:val="en-GB"/>
        </w:rPr>
        <w:tab/>
        <w:t xml:space="preserve">The University of Newcastle. Aboriginal Health Research Strategy. </w:t>
      </w:r>
      <w:r w:rsidRPr="00284C35">
        <w:rPr>
          <w:rFonts w:ascii="Calibri" w:hAnsiTheme="minorHAnsi" w:cs="Calibri"/>
          <w:i/>
          <w:iCs/>
          <w:lang w:val="en-GB"/>
        </w:rPr>
        <w:t>Research to influence change</w:t>
      </w:r>
      <w:r w:rsidRPr="00284C35">
        <w:rPr>
          <w:rFonts w:ascii="Calibri" w:hAnsiTheme="minorHAnsi" w:cs="Calibri"/>
          <w:lang w:val="en-GB"/>
        </w:rPr>
        <w:t xml:space="preserve"> https://www.newcastle.edu.au/our-uni/indigenous-commitment/research-to-influence-change/aboriginal-health-research-strategy (2023).</w:t>
      </w:r>
    </w:p>
    <w:p w14:paraId="5CC951AD"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23.</w:t>
      </w:r>
      <w:r w:rsidRPr="00284C35">
        <w:rPr>
          <w:rFonts w:ascii="Calibri" w:hAnsiTheme="minorHAnsi" w:cs="Calibri"/>
          <w:lang w:val="en-GB"/>
        </w:rPr>
        <w:tab/>
        <w:t>The University of Newcastle. Sector-first approach to Indigenous health research. https://www.newcastle.edu.au/newsroom/featured/sector-first-approach-to-indigenous-health-research (2024).</w:t>
      </w:r>
    </w:p>
    <w:p w14:paraId="324F3436"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24.</w:t>
      </w:r>
      <w:r w:rsidRPr="00284C35">
        <w:rPr>
          <w:rFonts w:ascii="Calibri" w:hAnsiTheme="minorHAnsi" w:cs="Calibri"/>
          <w:lang w:val="en-GB"/>
        </w:rPr>
        <w:tab/>
        <w:t>The National Indigenous Australians Agency. Indigenous Higher Education Units. https://www.niaa.gov.au/our-work/early-childhood-development-and-education/indigenous-higher-education-units.</w:t>
      </w:r>
    </w:p>
    <w:p w14:paraId="2392D7B5"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25.</w:t>
      </w:r>
      <w:r w:rsidRPr="00284C35">
        <w:rPr>
          <w:rFonts w:ascii="Calibri" w:hAnsiTheme="minorHAnsi" w:cs="Calibri"/>
          <w:lang w:val="en-GB"/>
        </w:rPr>
        <w:tab/>
        <w:t>Charles Sturt University. First Nations Students. https://www.csu.edu.au/current-students/support/first-nations-students.</w:t>
      </w:r>
    </w:p>
    <w:p w14:paraId="5369F74C"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26.</w:t>
      </w:r>
      <w:r w:rsidRPr="00284C35">
        <w:rPr>
          <w:rFonts w:ascii="Calibri" w:hAnsiTheme="minorHAnsi" w:cs="Calibri"/>
          <w:lang w:val="en-GB"/>
        </w:rPr>
        <w:tab/>
        <w:t>Macquarie University. Aboriginal &amp; Torres Strait Islander student engagement. https://www.mq.edu.au/about/about-the-university/commitment-indigenous-australians/student-engagement/programs-services.</w:t>
      </w:r>
    </w:p>
    <w:p w14:paraId="2340EF76" w14:textId="77777777" w:rsidR="00284C35" w:rsidRPr="00284C35" w:rsidRDefault="00284C35" w:rsidP="00284C35">
      <w:pPr>
        <w:pStyle w:val="Bibliography"/>
        <w:rPr>
          <w:rFonts w:ascii="Calibri" w:hAnsiTheme="minorHAnsi" w:cs="Calibri"/>
          <w:lang w:val="en-GB"/>
        </w:rPr>
      </w:pPr>
      <w:r w:rsidRPr="00284C35">
        <w:rPr>
          <w:rFonts w:ascii="Calibri" w:hAnsiTheme="minorHAnsi" w:cs="Calibri"/>
          <w:lang w:val="en-GB"/>
        </w:rPr>
        <w:t>27.</w:t>
      </w:r>
      <w:r w:rsidRPr="00284C35">
        <w:rPr>
          <w:rFonts w:ascii="Calibri" w:hAnsiTheme="minorHAnsi" w:cs="Calibri"/>
          <w:lang w:val="en-GB"/>
        </w:rPr>
        <w:tab/>
        <w:t>The University of Sydney. Support for Aboriginal and Torres Strait Islander students. https://www.sydney.edu.au/study/student-life/student-support/aboriginal-and-torres-strait-islander-support.html.</w:t>
      </w:r>
    </w:p>
    <w:p w14:paraId="444076E0" w14:textId="16B1D282" w:rsidR="00B62F7F" w:rsidRPr="005D7463" w:rsidRDefault="00552FAA" w:rsidP="00C23150">
      <w:pPr>
        <w:widowControl w:val="0"/>
        <w:spacing w:after="240" w:line="360" w:lineRule="auto"/>
        <w:jc w:val="both"/>
        <w:outlineLvl w:val="0"/>
        <w:rPr>
          <w:rFonts w:asciiTheme="minorHAnsi" w:hAnsiTheme="minorHAnsi" w:cstheme="minorHAnsi"/>
          <w:bCs/>
        </w:rPr>
      </w:pPr>
      <w:r>
        <w:rPr>
          <w:rFonts w:asciiTheme="minorHAnsi" w:hAnsiTheme="minorHAnsi" w:cstheme="minorHAnsi"/>
          <w:bCs/>
        </w:rPr>
        <w:fldChar w:fldCharType="end"/>
      </w:r>
    </w:p>
    <w:p w14:paraId="7D69161C" w14:textId="2A27BBC6" w:rsidR="007825C5" w:rsidRDefault="007825C5" w:rsidP="00C23150">
      <w:pPr>
        <w:widowControl w:val="0"/>
        <w:spacing w:after="240" w:line="360" w:lineRule="auto"/>
        <w:jc w:val="both"/>
        <w:outlineLvl w:val="0"/>
        <w:rPr>
          <w:rFonts w:asciiTheme="minorHAnsi" w:hAnsiTheme="minorHAnsi" w:cstheme="minorHAnsi"/>
          <w:b/>
        </w:rPr>
      </w:pPr>
      <w:r>
        <w:rPr>
          <w:rFonts w:asciiTheme="minorHAnsi" w:hAnsiTheme="minorHAnsi" w:cstheme="minorHAnsi"/>
          <w:b/>
        </w:rPr>
        <w:t>Contributions</w:t>
      </w:r>
    </w:p>
    <w:p w14:paraId="4273BA34" w14:textId="0A160643" w:rsidR="007825C5" w:rsidRDefault="00C86358" w:rsidP="00C23150">
      <w:pPr>
        <w:widowControl w:val="0"/>
        <w:spacing w:after="240" w:line="360" w:lineRule="auto"/>
        <w:jc w:val="both"/>
        <w:outlineLvl w:val="0"/>
        <w:rPr>
          <w:rFonts w:asciiTheme="minorHAnsi" w:hAnsiTheme="minorHAnsi" w:cstheme="minorHAnsi"/>
          <w:bCs/>
        </w:rPr>
      </w:pPr>
      <w:r>
        <w:rPr>
          <w:rFonts w:asciiTheme="minorHAnsi" w:hAnsiTheme="minorHAnsi" w:cstheme="minorHAnsi"/>
          <w:bCs/>
        </w:rPr>
        <w:t xml:space="preserve">Wukul Yabang </w:t>
      </w:r>
      <w:r w:rsidR="00DB3D78">
        <w:rPr>
          <w:rFonts w:asciiTheme="minorHAnsi" w:hAnsiTheme="minorHAnsi" w:cstheme="minorHAnsi"/>
          <w:bCs/>
        </w:rPr>
        <w:t xml:space="preserve">provided intellectual input into the manuscript; </w:t>
      </w:r>
      <w:r w:rsidR="00FA21EF" w:rsidRPr="00FA21EF">
        <w:rPr>
          <w:rFonts w:asciiTheme="minorHAnsi" w:hAnsiTheme="minorHAnsi" w:cstheme="minorHAnsi"/>
          <w:bCs/>
        </w:rPr>
        <w:t>Manning</w:t>
      </w:r>
      <w:r w:rsidR="00FA21EF">
        <w:rPr>
          <w:rFonts w:asciiTheme="minorHAnsi" w:hAnsiTheme="minorHAnsi" w:cstheme="minorHAnsi"/>
          <w:bCs/>
        </w:rPr>
        <w:t xml:space="preserve"> EE</w:t>
      </w:r>
      <w:r w:rsidR="00FA21EF" w:rsidRPr="00FA21EF">
        <w:rPr>
          <w:rFonts w:asciiTheme="minorHAnsi" w:hAnsiTheme="minorHAnsi" w:cstheme="minorHAnsi"/>
          <w:bCs/>
        </w:rPr>
        <w:t>, Mate</w:t>
      </w:r>
      <w:r w:rsidR="00FA21EF">
        <w:rPr>
          <w:rFonts w:asciiTheme="minorHAnsi" w:hAnsiTheme="minorHAnsi" w:cstheme="minorHAnsi"/>
          <w:bCs/>
        </w:rPr>
        <w:t xml:space="preserve"> KE</w:t>
      </w:r>
      <w:r>
        <w:rPr>
          <w:rFonts w:asciiTheme="minorHAnsi" w:hAnsiTheme="minorHAnsi" w:cstheme="minorHAnsi"/>
          <w:bCs/>
        </w:rPr>
        <w:t xml:space="preserve"> and</w:t>
      </w:r>
      <w:r w:rsidR="00FA21EF" w:rsidRPr="00FA21EF">
        <w:rPr>
          <w:rFonts w:asciiTheme="minorHAnsi" w:hAnsiTheme="minorHAnsi" w:cstheme="minorHAnsi"/>
          <w:bCs/>
        </w:rPr>
        <w:t xml:space="preserve"> Endacott</w:t>
      </w:r>
      <w:r w:rsidR="00FA21EF">
        <w:rPr>
          <w:rFonts w:asciiTheme="minorHAnsi" w:hAnsiTheme="minorHAnsi" w:cstheme="minorHAnsi"/>
          <w:bCs/>
        </w:rPr>
        <w:t xml:space="preserve"> SK</w:t>
      </w:r>
      <w:r>
        <w:rPr>
          <w:rFonts w:asciiTheme="minorHAnsi" w:hAnsiTheme="minorHAnsi" w:cstheme="minorHAnsi"/>
          <w:bCs/>
        </w:rPr>
        <w:t xml:space="preserve"> provided intellectual input</w:t>
      </w:r>
      <w:r w:rsidR="00D25E42">
        <w:rPr>
          <w:rFonts w:asciiTheme="minorHAnsi" w:hAnsiTheme="minorHAnsi" w:cstheme="minorHAnsi"/>
          <w:bCs/>
        </w:rPr>
        <w:t xml:space="preserve">, and </w:t>
      </w:r>
      <w:r>
        <w:rPr>
          <w:rFonts w:asciiTheme="minorHAnsi" w:hAnsiTheme="minorHAnsi" w:cstheme="minorHAnsi"/>
          <w:bCs/>
        </w:rPr>
        <w:t>contributed to writing</w:t>
      </w:r>
      <w:r w:rsidR="00D25E42">
        <w:rPr>
          <w:rFonts w:asciiTheme="minorHAnsi" w:hAnsiTheme="minorHAnsi" w:cstheme="minorHAnsi"/>
          <w:bCs/>
        </w:rPr>
        <w:t xml:space="preserve"> and editing</w:t>
      </w:r>
      <w:r>
        <w:rPr>
          <w:rFonts w:asciiTheme="minorHAnsi" w:hAnsiTheme="minorHAnsi" w:cstheme="minorHAnsi"/>
          <w:bCs/>
        </w:rPr>
        <w:t xml:space="preserve"> the manuscript; Cameron GJM conceptualised and wrote the manuscript.</w:t>
      </w:r>
    </w:p>
    <w:p w14:paraId="79CC0E9F" w14:textId="77777777" w:rsidR="00CD360F" w:rsidRPr="001C1502" w:rsidRDefault="00CD360F" w:rsidP="00C23150">
      <w:pPr>
        <w:widowControl w:val="0"/>
        <w:spacing w:after="240" w:line="360" w:lineRule="auto"/>
        <w:jc w:val="both"/>
        <w:outlineLvl w:val="0"/>
        <w:rPr>
          <w:rFonts w:asciiTheme="minorHAnsi" w:hAnsiTheme="minorHAnsi" w:cstheme="minorHAnsi"/>
          <w:bCs/>
        </w:rPr>
      </w:pPr>
    </w:p>
    <w:p w14:paraId="6577525F" w14:textId="0468398C" w:rsidR="007825C5" w:rsidRPr="007825C5" w:rsidRDefault="007825C5" w:rsidP="00C23150">
      <w:pPr>
        <w:widowControl w:val="0"/>
        <w:spacing w:after="240" w:line="360" w:lineRule="auto"/>
        <w:jc w:val="both"/>
        <w:outlineLvl w:val="0"/>
        <w:rPr>
          <w:rFonts w:asciiTheme="minorHAnsi" w:hAnsiTheme="minorHAnsi" w:cstheme="minorHAnsi"/>
          <w:b/>
        </w:rPr>
      </w:pPr>
      <w:r w:rsidRPr="007825C5">
        <w:rPr>
          <w:rFonts w:asciiTheme="minorHAnsi" w:hAnsiTheme="minorHAnsi" w:cstheme="minorHAnsi"/>
          <w:b/>
        </w:rPr>
        <w:t>Acknow</w:t>
      </w:r>
      <w:r>
        <w:rPr>
          <w:rFonts w:asciiTheme="minorHAnsi" w:hAnsiTheme="minorHAnsi" w:cstheme="minorHAnsi"/>
          <w:b/>
        </w:rPr>
        <w:t>l</w:t>
      </w:r>
      <w:r w:rsidRPr="007825C5">
        <w:rPr>
          <w:rFonts w:asciiTheme="minorHAnsi" w:hAnsiTheme="minorHAnsi" w:cstheme="minorHAnsi"/>
          <w:b/>
        </w:rPr>
        <w:t>edgements</w:t>
      </w:r>
    </w:p>
    <w:p w14:paraId="2DC11AFE" w14:textId="3765862D" w:rsidR="00B53796" w:rsidRDefault="003E5234" w:rsidP="00C23150">
      <w:pPr>
        <w:widowControl w:val="0"/>
        <w:spacing w:after="240" w:line="360" w:lineRule="auto"/>
        <w:jc w:val="both"/>
        <w:outlineLvl w:val="0"/>
        <w:rPr>
          <w:rFonts w:asciiTheme="minorHAnsi" w:hAnsiTheme="minorHAnsi" w:cstheme="minorHAnsi"/>
          <w:bCs/>
        </w:rPr>
      </w:pPr>
      <w:r>
        <w:rPr>
          <w:rFonts w:asciiTheme="minorHAnsi" w:hAnsiTheme="minorHAnsi" w:cstheme="minorHAnsi"/>
          <w:bCs/>
        </w:rPr>
        <w:t>The authors would like to acknowledge the following people for conversations</w:t>
      </w:r>
      <w:r w:rsidR="008B546D">
        <w:rPr>
          <w:rFonts w:asciiTheme="minorHAnsi" w:hAnsiTheme="minorHAnsi" w:cstheme="minorHAnsi"/>
          <w:bCs/>
        </w:rPr>
        <w:t>, yarning</w:t>
      </w:r>
      <w:r>
        <w:rPr>
          <w:rFonts w:asciiTheme="minorHAnsi" w:hAnsiTheme="minorHAnsi" w:cstheme="minorHAnsi"/>
          <w:bCs/>
        </w:rPr>
        <w:t xml:space="preserve"> and </w:t>
      </w:r>
      <w:r w:rsidR="00062BC0">
        <w:rPr>
          <w:rFonts w:asciiTheme="minorHAnsi" w:hAnsiTheme="minorHAnsi" w:cstheme="minorHAnsi"/>
          <w:bCs/>
        </w:rPr>
        <w:t xml:space="preserve">support for </w:t>
      </w:r>
      <w:r w:rsidR="008B546D">
        <w:rPr>
          <w:rFonts w:asciiTheme="minorHAnsi" w:hAnsiTheme="minorHAnsi" w:cstheme="minorHAnsi"/>
          <w:bCs/>
        </w:rPr>
        <w:t xml:space="preserve">this paper and our broader </w:t>
      </w:r>
      <w:r w:rsidR="00062BC0">
        <w:rPr>
          <w:rFonts w:asciiTheme="minorHAnsi" w:hAnsiTheme="minorHAnsi" w:cstheme="minorHAnsi"/>
          <w:bCs/>
        </w:rPr>
        <w:t>work</w:t>
      </w:r>
      <w:r>
        <w:rPr>
          <w:rFonts w:asciiTheme="minorHAnsi" w:hAnsiTheme="minorHAnsi" w:cstheme="minorHAnsi"/>
          <w:bCs/>
        </w:rPr>
        <w:t xml:space="preserve">: </w:t>
      </w:r>
      <w:r w:rsidR="00B53796" w:rsidRPr="003F053A">
        <w:rPr>
          <w:rFonts w:asciiTheme="minorHAnsi" w:hAnsiTheme="minorHAnsi" w:cstheme="minorHAnsi"/>
          <w:bCs/>
        </w:rPr>
        <w:t>Kathleen Butler</w:t>
      </w:r>
      <w:r w:rsidR="00B53796">
        <w:rPr>
          <w:rFonts w:asciiTheme="minorHAnsi" w:hAnsiTheme="minorHAnsi" w:cstheme="minorHAnsi"/>
          <w:bCs/>
        </w:rPr>
        <w:t>,</w:t>
      </w:r>
      <w:r w:rsidR="00B53796" w:rsidRPr="00B53796">
        <w:rPr>
          <w:rFonts w:asciiTheme="minorHAnsi" w:hAnsiTheme="minorHAnsi" w:cstheme="minorHAnsi"/>
          <w:bCs/>
        </w:rPr>
        <w:t xml:space="preserve"> </w:t>
      </w:r>
      <w:r w:rsidR="00B53796" w:rsidRPr="00D25E42">
        <w:rPr>
          <w:rFonts w:asciiTheme="minorHAnsi" w:hAnsiTheme="minorHAnsi" w:cstheme="minorHAnsi"/>
          <w:bCs/>
        </w:rPr>
        <w:t>Felicity Collis</w:t>
      </w:r>
      <w:r w:rsidR="00B53796">
        <w:rPr>
          <w:rFonts w:asciiTheme="minorHAnsi" w:hAnsiTheme="minorHAnsi" w:cstheme="minorHAnsi"/>
          <w:bCs/>
        </w:rPr>
        <w:t>,</w:t>
      </w:r>
      <w:r w:rsidR="005B60BC" w:rsidRPr="005B60BC">
        <w:rPr>
          <w:rFonts w:asciiTheme="minorHAnsi" w:hAnsiTheme="minorHAnsi" w:cstheme="minorHAnsi"/>
          <w:bCs/>
        </w:rPr>
        <w:t xml:space="preserve"> </w:t>
      </w:r>
      <w:r w:rsidR="005B60BC">
        <w:rPr>
          <w:rFonts w:asciiTheme="minorHAnsi" w:hAnsiTheme="minorHAnsi" w:cstheme="minorHAnsi"/>
          <w:bCs/>
        </w:rPr>
        <w:t>Sarah Corr,</w:t>
      </w:r>
      <w:r w:rsidR="005B60BC" w:rsidRPr="005B60BC">
        <w:rPr>
          <w:rFonts w:asciiTheme="minorHAnsi" w:hAnsiTheme="minorHAnsi" w:cstheme="minorHAnsi"/>
          <w:bCs/>
        </w:rPr>
        <w:t xml:space="preserve"> </w:t>
      </w:r>
      <w:r w:rsidR="005B60BC">
        <w:rPr>
          <w:rFonts w:asciiTheme="minorHAnsi" w:hAnsiTheme="minorHAnsi" w:cstheme="minorHAnsi"/>
          <w:bCs/>
        </w:rPr>
        <w:t>Christopher Dayas,</w:t>
      </w:r>
      <w:r w:rsidR="008441DF" w:rsidRPr="008441DF">
        <w:rPr>
          <w:rFonts w:asciiTheme="minorHAnsi" w:hAnsiTheme="minorHAnsi" w:cstheme="minorHAnsi"/>
          <w:bCs/>
        </w:rPr>
        <w:t xml:space="preserve"> </w:t>
      </w:r>
      <w:r w:rsidR="008441DF" w:rsidRPr="00205EC6">
        <w:rPr>
          <w:rFonts w:asciiTheme="minorHAnsi" w:hAnsiTheme="minorHAnsi" w:cstheme="minorHAnsi"/>
          <w:bCs/>
        </w:rPr>
        <w:t>Dane Hansen</w:t>
      </w:r>
      <w:r w:rsidR="008441DF">
        <w:rPr>
          <w:rFonts w:asciiTheme="minorHAnsi" w:hAnsiTheme="minorHAnsi" w:cstheme="minorHAnsi"/>
          <w:bCs/>
        </w:rPr>
        <w:t>,</w:t>
      </w:r>
      <w:r w:rsidR="008441DF" w:rsidRPr="008441DF">
        <w:rPr>
          <w:rFonts w:asciiTheme="minorHAnsi" w:hAnsiTheme="minorHAnsi" w:cstheme="minorHAnsi"/>
          <w:bCs/>
        </w:rPr>
        <w:t xml:space="preserve"> </w:t>
      </w:r>
      <w:r w:rsidR="008441DF">
        <w:rPr>
          <w:rFonts w:asciiTheme="minorHAnsi" w:hAnsiTheme="minorHAnsi" w:cstheme="minorHAnsi"/>
          <w:bCs/>
        </w:rPr>
        <w:t>Jay Horvat,</w:t>
      </w:r>
      <w:r w:rsidR="008441DF" w:rsidRPr="008441DF">
        <w:rPr>
          <w:rFonts w:asciiTheme="minorHAnsi" w:hAnsiTheme="minorHAnsi" w:cstheme="minorHAnsi"/>
          <w:bCs/>
        </w:rPr>
        <w:t xml:space="preserve"> </w:t>
      </w:r>
      <w:r w:rsidR="008441DF" w:rsidRPr="003E5234">
        <w:rPr>
          <w:rFonts w:asciiTheme="minorHAnsi" w:hAnsiTheme="minorHAnsi" w:cstheme="minorHAnsi"/>
          <w:bCs/>
        </w:rPr>
        <w:t>Tameka McFadyen</w:t>
      </w:r>
      <w:r w:rsidR="008441DF">
        <w:rPr>
          <w:rFonts w:asciiTheme="minorHAnsi" w:hAnsiTheme="minorHAnsi" w:cstheme="minorHAnsi"/>
          <w:bCs/>
        </w:rPr>
        <w:t>,</w:t>
      </w:r>
      <w:r w:rsidR="008441DF" w:rsidRPr="008441DF">
        <w:rPr>
          <w:rFonts w:asciiTheme="minorHAnsi" w:hAnsiTheme="minorHAnsi" w:cstheme="minorHAnsi"/>
          <w:bCs/>
        </w:rPr>
        <w:t xml:space="preserve"> </w:t>
      </w:r>
      <w:r w:rsidR="008441DF" w:rsidRPr="00205EC6">
        <w:rPr>
          <w:rFonts w:asciiTheme="minorHAnsi" w:hAnsiTheme="minorHAnsi" w:cstheme="minorHAnsi"/>
          <w:bCs/>
        </w:rPr>
        <w:t>Codie Neal</w:t>
      </w:r>
      <w:r w:rsidR="008441DF">
        <w:rPr>
          <w:rFonts w:asciiTheme="minorHAnsi" w:hAnsiTheme="minorHAnsi" w:cstheme="minorHAnsi"/>
          <w:bCs/>
        </w:rPr>
        <w:t>,</w:t>
      </w:r>
      <w:r w:rsidR="008441DF" w:rsidRPr="008441DF">
        <w:rPr>
          <w:rFonts w:asciiTheme="minorHAnsi" w:hAnsiTheme="minorHAnsi" w:cstheme="minorHAnsi"/>
          <w:bCs/>
        </w:rPr>
        <w:t xml:space="preserve"> </w:t>
      </w:r>
      <w:r w:rsidR="008441DF">
        <w:rPr>
          <w:rFonts w:asciiTheme="minorHAnsi" w:hAnsiTheme="minorHAnsi" w:cstheme="minorHAnsi"/>
          <w:bCs/>
        </w:rPr>
        <w:t>David Newby,</w:t>
      </w:r>
      <w:r w:rsidR="008441DF" w:rsidRPr="008441DF">
        <w:rPr>
          <w:rFonts w:asciiTheme="minorHAnsi" w:hAnsiTheme="minorHAnsi" w:cstheme="minorHAnsi"/>
          <w:bCs/>
        </w:rPr>
        <w:t xml:space="preserve"> </w:t>
      </w:r>
      <w:r w:rsidR="008441DF">
        <w:rPr>
          <w:rFonts w:asciiTheme="minorHAnsi" w:hAnsiTheme="minorHAnsi" w:cstheme="minorHAnsi"/>
          <w:bCs/>
        </w:rPr>
        <w:t>Hannah Pipe,</w:t>
      </w:r>
      <w:r w:rsidR="00FA2C22" w:rsidRPr="00FA2C22">
        <w:rPr>
          <w:rFonts w:asciiTheme="minorHAnsi" w:hAnsiTheme="minorHAnsi" w:cstheme="minorHAnsi"/>
          <w:bCs/>
        </w:rPr>
        <w:t xml:space="preserve"> </w:t>
      </w:r>
      <w:r w:rsidR="00FA2C22">
        <w:rPr>
          <w:rFonts w:asciiTheme="minorHAnsi" w:hAnsiTheme="minorHAnsi" w:cstheme="minorHAnsi"/>
          <w:bCs/>
        </w:rPr>
        <w:t>Sharleen Slater,</w:t>
      </w:r>
      <w:r w:rsidR="00FA2C22" w:rsidRPr="00FA2C22">
        <w:rPr>
          <w:rFonts w:asciiTheme="minorHAnsi" w:hAnsiTheme="minorHAnsi" w:cstheme="minorHAnsi"/>
          <w:bCs/>
        </w:rPr>
        <w:t xml:space="preserve"> </w:t>
      </w:r>
      <w:r w:rsidR="00FA2C22" w:rsidRPr="00672BD8">
        <w:rPr>
          <w:rFonts w:asciiTheme="minorHAnsi" w:hAnsiTheme="minorHAnsi" w:cstheme="minorHAnsi"/>
          <w:bCs/>
        </w:rPr>
        <w:t>Bekki Spratford</w:t>
      </w:r>
      <w:r w:rsidR="00FA2C22">
        <w:rPr>
          <w:rFonts w:asciiTheme="minorHAnsi" w:hAnsiTheme="minorHAnsi" w:cstheme="minorHAnsi"/>
          <w:bCs/>
        </w:rPr>
        <w:t>,</w:t>
      </w:r>
      <w:r w:rsidR="00FA2C22" w:rsidRPr="00FA2C22">
        <w:rPr>
          <w:rFonts w:asciiTheme="minorHAnsi" w:hAnsiTheme="minorHAnsi" w:cstheme="minorHAnsi"/>
          <w:bCs/>
        </w:rPr>
        <w:t xml:space="preserve"> </w:t>
      </w:r>
      <w:r w:rsidR="00FA2C22" w:rsidRPr="00672BD8">
        <w:rPr>
          <w:rFonts w:asciiTheme="minorHAnsi" w:hAnsiTheme="minorHAnsi" w:cstheme="minorHAnsi"/>
          <w:bCs/>
        </w:rPr>
        <w:t>Denzel Tighe</w:t>
      </w:r>
      <w:r w:rsidR="00FA2C22">
        <w:rPr>
          <w:rFonts w:asciiTheme="minorHAnsi" w:hAnsiTheme="minorHAnsi" w:cstheme="minorHAnsi"/>
          <w:bCs/>
        </w:rPr>
        <w:t>,</w:t>
      </w:r>
      <w:r w:rsidR="00FA2C22" w:rsidRPr="00FA2C22">
        <w:rPr>
          <w:rFonts w:asciiTheme="minorHAnsi" w:hAnsiTheme="minorHAnsi" w:cstheme="minorHAnsi"/>
          <w:bCs/>
        </w:rPr>
        <w:t xml:space="preserve"> </w:t>
      </w:r>
      <w:r w:rsidR="00FA2C22">
        <w:rPr>
          <w:rFonts w:asciiTheme="minorHAnsi" w:hAnsiTheme="minorHAnsi" w:cstheme="minorHAnsi"/>
          <w:bCs/>
        </w:rPr>
        <w:t>Nikki Verrills,</w:t>
      </w:r>
      <w:r w:rsidR="00FA2C22" w:rsidRPr="00FA2C22">
        <w:rPr>
          <w:rFonts w:asciiTheme="minorHAnsi" w:hAnsiTheme="minorHAnsi" w:cstheme="minorHAnsi"/>
          <w:bCs/>
        </w:rPr>
        <w:t xml:space="preserve"> </w:t>
      </w:r>
      <w:r w:rsidR="00FA2C22" w:rsidRPr="0070763A">
        <w:rPr>
          <w:rFonts w:asciiTheme="minorHAnsi" w:hAnsiTheme="minorHAnsi" w:cstheme="minorHAnsi"/>
          <w:bCs/>
        </w:rPr>
        <w:t>Amy</w:t>
      </w:r>
      <w:r w:rsidR="00FA2C22">
        <w:rPr>
          <w:rFonts w:asciiTheme="minorHAnsi" w:hAnsiTheme="minorHAnsi" w:cstheme="minorHAnsi"/>
          <w:bCs/>
        </w:rPr>
        <w:t xml:space="preserve"> </w:t>
      </w:r>
      <w:r w:rsidR="00FA2C22" w:rsidRPr="0070763A">
        <w:rPr>
          <w:rFonts w:asciiTheme="minorHAnsi" w:hAnsiTheme="minorHAnsi" w:cstheme="minorHAnsi"/>
          <w:bCs/>
        </w:rPr>
        <w:t>Whiteman</w:t>
      </w:r>
      <w:r w:rsidR="00FA2C22">
        <w:rPr>
          <w:rFonts w:asciiTheme="minorHAnsi" w:hAnsiTheme="minorHAnsi" w:cstheme="minorHAnsi"/>
          <w:bCs/>
        </w:rPr>
        <w:t>,</w:t>
      </w:r>
      <w:r w:rsidR="00FA2C22" w:rsidRPr="00FA2C22">
        <w:rPr>
          <w:rFonts w:asciiTheme="minorHAnsi" w:hAnsiTheme="minorHAnsi" w:cstheme="minorHAnsi"/>
          <w:bCs/>
        </w:rPr>
        <w:t xml:space="preserve"> </w:t>
      </w:r>
      <w:r w:rsidR="00FA2C22">
        <w:rPr>
          <w:rFonts w:asciiTheme="minorHAnsi" w:hAnsiTheme="minorHAnsi" w:cstheme="minorHAnsi"/>
          <w:bCs/>
        </w:rPr>
        <w:t>Lisa Wood.</w:t>
      </w:r>
    </w:p>
    <w:p w14:paraId="0E3144D7" w14:textId="77777777" w:rsidR="001C1502" w:rsidRDefault="001C1502" w:rsidP="00C23150">
      <w:pPr>
        <w:widowControl w:val="0"/>
        <w:spacing w:after="240" w:line="360" w:lineRule="auto"/>
        <w:jc w:val="both"/>
        <w:outlineLvl w:val="0"/>
        <w:rPr>
          <w:rFonts w:asciiTheme="minorHAnsi" w:hAnsiTheme="minorHAnsi" w:cstheme="minorHAnsi"/>
          <w:bCs/>
        </w:rPr>
      </w:pPr>
    </w:p>
    <w:p w14:paraId="20F713F2" w14:textId="7983E517" w:rsidR="007825C5" w:rsidRPr="007825C5" w:rsidRDefault="007825C5" w:rsidP="00C23150">
      <w:pPr>
        <w:widowControl w:val="0"/>
        <w:spacing w:after="240" w:line="360" w:lineRule="auto"/>
        <w:jc w:val="both"/>
        <w:outlineLvl w:val="0"/>
        <w:rPr>
          <w:rFonts w:asciiTheme="minorHAnsi" w:hAnsiTheme="minorHAnsi" w:cstheme="minorHAnsi"/>
          <w:b/>
        </w:rPr>
      </w:pPr>
      <w:r w:rsidRPr="007825C5">
        <w:rPr>
          <w:rFonts w:asciiTheme="minorHAnsi" w:hAnsiTheme="minorHAnsi" w:cstheme="minorHAnsi"/>
          <w:b/>
        </w:rPr>
        <w:t>Funding</w:t>
      </w:r>
    </w:p>
    <w:p w14:paraId="455C0BE1" w14:textId="4A285A8B" w:rsidR="001C1502" w:rsidRDefault="00B03E53" w:rsidP="00C23150">
      <w:pPr>
        <w:widowControl w:val="0"/>
        <w:spacing w:after="240" w:line="360" w:lineRule="auto"/>
        <w:jc w:val="both"/>
        <w:outlineLvl w:val="0"/>
        <w:rPr>
          <w:rFonts w:asciiTheme="minorHAnsi" w:hAnsiTheme="minorHAnsi" w:cstheme="minorHAnsi"/>
          <w:bCs/>
        </w:rPr>
      </w:pPr>
      <w:r>
        <w:rPr>
          <w:rFonts w:asciiTheme="minorHAnsi" w:hAnsiTheme="minorHAnsi" w:cstheme="minorHAnsi"/>
          <w:bCs/>
        </w:rPr>
        <w:t>Funding</w:t>
      </w:r>
      <w:r w:rsidRPr="00B03E53">
        <w:rPr>
          <w:rFonts w:asciiTheme="minorHAnsi" w:hAnsiTheme="minorHAnsi" w:cstheme="minorHAnsi"/>
          <w:bCs/>
        </w:rPr>
        <w:t xml:space="preserve"> </w:t>
      </w:r>
      <w:r>
        <w:rPr>
          <w:rFonts w:asciiTheme="minorHAnsi" w:hAnsiTheme="minorHAnsi" w:cstheme="minorHAnsi"/>
          <w:bCs/>
        </w:rPr>
        <w:t>sources</w:t>
      </w:r>
      <w:r w:rsidRPr="00B03E53">
        <w:rPr>
          <w:rFonts w:asciiTheme="minorHAnsi" w:hAnsiTheme="minorHAnsi" w:cstheme="minorHAnsi"/>
          <w:bCs/>
        </w:rPr>
        <w:t xml:space="preserve"> </w:t>
      </w:r>
      <w:r>
        <w:rPr>
          <w:rFonts w:asciiTheme="minorHAnsi" w:hAnsiTheme="minorHAnsi" w:cstheme="minorHAnsi"/>
          <w:bCs/>
        </w:rPr>
        <w:t>are</w:t>
      </w:r>
      <w:r w:rsidRPr="00B03E53">
        <w:rPr>
          <w:rFonts w:asciiTheme="minorHAnsi" w:hAnsiTheme="minorHAnsi" w:cstheme="minorHAnsi"/>
          <w:bCs/>
        </w:rPr>
        <w:t xml:space="preserve"> not applicable to this article.</w:t>
      </w:r>
    </w:p>
    <w:sectPr w:rsidR="001C1502">
      <w:headerReference w:type="default" r:id="rId8"/>
      <w:footerReference w:type="even"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C32302" w14:textId="77777777" w:rsidR="001B649A" w:rsidRDefault="001B649A" w:rsidP="00CD78A7">
      <w:r>
        <w:separator/>
      </w:r>
    </w:p>
  </w:endnote>
  <w:endnote w:type="continuationSeparator" w:id="0">
    <w:p w14:paraId="0BB7BF91" w14:textId="77777777" w:rsidR="001B649A" w:rsidRDefault="001B649A" w:rsidP="00CD78A7">
      <w:r>
        <w:continuationSeparator/>
      </w:r>
    </w:p>
  </w:endnote>
  <w:endnote w:type="continuationNotice" w:id="1">
    <w:p w14:paraId="71EB1769" w14:textId="77777777" w:rsidR="001B649A" w:rsidRDefault="001B64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37011556"/>
      <w:docPartObj>
        <w:docPartGallery w:val="Page Numbers (Bottom of Page)"/>
        <w:docPartUnique/>
      </w:docPartObj>
    </w:sdtPr>
    <w:sdtEndPr>
      <w:rPr>
        <w:rStyle w:val="PageNumber"/>
      </w:rPr>
    </w:sdtEndPr>
    <w:sdtContent>
      <w:p w14:paraId="0B0707A3" w14:textId="0C33158E" w:rsidR="00CD78A7" w:rsidRDefault="00CD78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123D04" w14:textId="77777777" w:rsidR="00CD78A7" w:rsidRDefault="00CD78A7" w:rsidP="00CD78A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821770326"/>
      <w:docPartObj>
        <w:docPartGallery w:val="Page Numbers (Bottom of Page)"/>
        <w:docPartUnique/>
      </w:docPartObj>
    </w:sdtPr>
    <w:sdtEndPr>
      <w:rPr>
        <w:rStyle w:val="PageNumber"/>
      </w:rPr>
    </w:sdtEndPr>
    <w:sdtContent>
      <w:p w14:paraId="173FB952" w14:textId="3A434D36" w:rsidR="00CD78A7" w:rsidRDefault="00CD78A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1E6353B" w14:textId="77777777" w:rsidR="00CD78A7" w:rsidRDefault="00CD78A7" w:rsidP="00CD78A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BAAEE2" w14:textId="77777777" w:rsidR="001B649A" w:rsidRDefault="001B649A" w:rsidP="00CD78A7">
      <w:r>
        <w:separator/>
      </w:r>
    </w:p>
  </w:footnote>
  <w:footnote w:type="continuationSeparator" w:id="0">
    <w:p w14:paraId="0434A396" w14:textId="77777777" w:rsidR="001B649A" w:rsidRDefault="001B649A" w:rsidP="00CD78A7">
      <w:r>
        <w:continuationSeparator/>
      </w:r>
    </w:p>
  </w:footnote>
  <w:footnote w:type="continuationNotice" w:id="1">
    <w:p w14:paraId="78045C3C" w14:textId="77777777" w:rsidR="001B649A" w:rsidRDefault="001B64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B17BD1" w14:textId="5387215C" w:rsidR="007825C5" w:rsidRPr="007825C5" w:rsidRDefault="008972C2" w:rsidP="007825C5">
    <w:pPr>
      <w:pStyle w:val="Header"/>
      <w:jc w:val="right"/>
      <w:rPr>
        <w:rFonts w:asciiTheme="minorHAnsi" w:hAnsiTheme="minorHAnsi" w:cstheme="minorHAnsi"/>
        <w:color w:val="808080" w:themeColor="background1" w:themeShade="80"/>
      </w:rPr>
    </w:pPr>
    <w:r>
      <w:rPr>
        <w:rFonts w:asciiTheme="minorHAnsi" w:hAnsiTheme="minorHAnsi" w:cstheme="minorHAnsi"/>
        <w:color w:val="808080" w:themeColor="background1" w:themeShade="80"/>
      </w:rPr>
      <w:t>ICB special feature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996CB0"/>
    <w:multiLevelType w:val="hybridMultilevel"/>
    <w:tmpl w:val="750249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E250C6A"/>
    <w:multiLevelType w:val="multilevel"/>
    <w:tmpl w:val="F1DE5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3F320C5"/>
    <w:multiLevelType w:val="hybridMultilevel"/>
    <w:tmpl w:val="651671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14603114">
    <w:abstractNumId w:val="0"/>
  </w:num>
  <w:num w:numId="2" w16cid:durableId="2041585746">
    <w:abstractNumId w:val="2"/>
  </w:num>
  <w:num w:numId="3" w16cid:durableId="2865481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5"/>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BC3"/>
    <w:rsid w:val="000061B2"/>
    <w:rsid w:val="000069F7"/>
    <w:rsid w:val="00011868"/>
    <w:rsid w:val="00013DBA"/>
    <w:rsid w:val="00040EBA"/>
    <w:rsid w:val="000453AD"/>
    <w:rsid w:val="00054A29"/>
    <w:rsid w:val="00061680"/>
    <w:rsid w:val="0006201C"/>
    <w:rsid w:val="00062565"/>
    <w:rsid w:val="00062BC0"/>
    <w:rsid w:val="00071E2A"/>
    <w:rsid w:val="000773C3"/>
    <w:rsid w:val="00081283"/>
    <w:rsid w:val="00081CD9"/>
    <w:rsid w:val="00082AAC"/>
    <w:rsid w:val="00083D35"/>
    <w:rsid w:val="0009093A"/>
    <w:rsid w:val="00091228"/>
    <w:rsid w:val="00091EC4"/>
    <w:rsid w:val="00097F8F"/>
    <w:rsid w:val="000C0DCC"/>
    <w:rsid w:val="000C4968"/>
    <w:rsid w:val="000C6CCC"/>
    <w:rsid w:val="000D290C"/>
    <w:rsid w:val="000D571D"/>
    <w:rsid w:val="000F210B"/>
    <w:rsid w:val="000F784F"/>
    <w:rsid w:val="001020BD"/>
    <w:rsid w:val="00102247"/>
    <w:rsid w:val="0010754F"/>
    <w:rsid w:val="00111632"/>
    <w:rsid w:val="0015036E"/>
    <w:rsid w:val="00151FDB"/>
    <w:rsid w:val="00152907"/>
    <w:rsid w:val="00160C97"/>
    <w:rsid w:val="00161B0B"/>
    <w:rsid w:val="00166E7E"/>
    <w:rsid w:val="0018135A"/>
    <w:rsid w:val="00187678"/>
    <w:rsid w:val="00187AD3"/>
    <w:rsid w:val="00190F9A"/>
    <w:rsid w:val="001957E3"/>
    <w:rsid w:val="001964C0"/>
    <w:rsid w:val="001B158D"/>
    <w:rsid w:val="001B649A"/>
    <w:rsid w:val="001C0785"/>
    <w:rsid w:val="001C1502"/>
    <w:rsid w:val="001D0BF6"/>
    <w:rsid w:val="001D3601"/>
    <w:rsid w:val="001E0052"/>
    <w:rsid w:val="001E1DB1"/>
    <w:rsid w:val="001E288C"/>
    <w:rsid w:val="001E31B3"/>
    <w:rsid w:val="001F3BE1"/>
    <w:rsid w:val="001F620A"/>
    <w:rsid w:val="001F72C4"/>
    <w:rsid w:val="001F7DAC"/>
    <w:rsid w:val="00205EC6"/>
    <w:rsid w:val="002127BE"/>
    <w:rsid w:val="002149B1"/>
    <w:rsid w:val="00214ED1"/>
    <w:rsid w:val="002271D1"/>
    <w:rsid w:val="0023161A"/>
    <w:rsid w:val="00235EFD"/>
    <w:rsid w:val="0024285C"/>
    <w:rsid w:val="00246A65"/>
    <w:rsid w:val="00247718"/>
    <w:rsid w:val="002507B6"/>
    <w:rsid w:val="00250C6C"/>
    <w:rsid w:val="00257C9F"/>
    <w:rsid w:val="00273648"/>
    <w:rsid w:val="00281B55"/>
    <w:rsid w:val="00282374"/>
    <w:rsid w:val="00284C35"/>
    <w:rsid w:val="00285F77"/>
    <w:rsid w:val="00290EB8"/>
    <w:rsid w:val="00295F42"/>
    <w:rsid w:val="00297DD7"/>
    <w:rsid w:val="002A1AA4"/>
    <w:rsid w:val="002A1E53"/>
    <w:rsid w:val="002A3668"/>
    <w:rsid w:val="002B3FEA"/>
    <w:rsid w:val="002B4912"/>
    <w:rsid w:val="002D1F5D"/>
    <w:rsid w:val="002D2C20"/>
    <w:rsid w:val="002D54E6"/>
    <w:rsid w:val="002D57F3"/>
    <w:rsid w:val="002D5C74"/>
    <w:rsid w:val="002D69C3"/>
    <w:rsid w:val="002D7BA0"/>
    <w:rsid w:val="002F0EFF"/>
    <w:rsid w:val="00307882"/>
    <w:rsid w:val="00310DD1"/>
    <w:rsid w:val="00311FBB"/>
    <w:rsid w:val="003218AD"/>
    <w:rsid w:val="00322562"/>
    <w:rsid w:val="00342B09"/>
    <w:rsid w:val="00344D35"/>
    <w:rsid w:val="00352557"/>
    <w:rsid w:val="00371F30"/>
    <w:rsid w:val="003770B2"/>
    <w:rsid w:val="00382865"/>
    <w:rsid w:val="00387B6B"/>
    <w:rsid w:val="00390DE4"/>
    <w:rsid w:val="00395071"/>
    <w:rsid w:val="003B1865"/>
    <w:rsid w:val="003C7870"/>
    <w:rsid w:val="003D02F5"/>
    <w:rsid w:val="003E373A"/>
    <w:rsid w:val="003E5234"/>
    <w:rsid w:val="003F053A"/>
    <w:rsid w:val="00407636"/>
    <w:rsid w:val="00410725"/>
    <w:rsid w:val="0042407B"/>
    <w:rsid w:val="00430ABB"/>
    <w:rsid w:val="0043246A"/>
    <w:rsid w:val="004404FF"/>
    <w:rsid w:val="00444147"/>
    <w:rsid w:val="00450A0F"/>
    <w:rsid w:val="0046685D"/>
    <w:rsid w:val="00477744"/>
    <w:rsid w:val="004867E7"/>
    <w:rsid w:val="0049211A"/>
    <w:rsid w:val="004924D5"/>
    <w:rsid w:val="004A6A93"/>
    <w:rsid w:val="004B38D5"/>
    <w:rsid w:val="004C0AB9"/>
    <w:rsid w:val="004C3FA7"/>
    <w:rsid w:val="004C6112"/>
    <w:rsid w:val="004E04BE"/>
    <w:rsid w:val="004E321D"/>
    <w:rsid w:val="004E3B26"/>
    <w:rsid w:val="004E6EF4"/>
    <w:rsid w:val="004F527B"/>
    <w:rsid w:val="004F5D29"/>
    <w:rsid w:val="00503C96"/>
    <w:rsid w:val="00504CD1"/>
    <w:rsid w:val="005072B0"/>
    <w:rsid w:val="005079DB"/>
    <w:rsid w:val="005102DF"/>
    <w:rsid w:val="00512C7F"/>
    <w:rsid w:val="00513DE2"/>
    <w:rsid w:val="00517FF8"/>
    <w:rsid w:val="00520FFD"/>
    <w:rsid w:val="00522C38"/>
    <w:rsid w:val="005314BC"/>
    <w:rsid w:val="00535A81"/>
    <w:rsid w:val="00547132"/>
    <w:rsid w:val="00552FAA"/>
    <w:rsid w:val="00556C03"/>
    <w:rsid w:val="00565108"/>
    <w:rsid w:val="00567EC7"/>
    <w:rsid w:val="00573E7C"/>
    <w:rsid w:val="00574E45"/>
    <w:rsid w:val="00575671"/>
    <w:rsid w:val="005770F7"/>
    <w:rsid w:val="00577A25"/>
    <w:rsid w:val="0058266F"/>
    <w:rsid w:val="00586624"/>
    <w:rsid w:val="00586667"/>
    <w:rsid w:val="00594909"/>
    <w:rsid w:val="005972BA"/>
    <w:rsid w:val="00597F4F"/>
    <w:rsid w:val="005A6A0B"/>
    <w:rsid w:val="005A73A0"/>
    <w:rsid w:val="005A7837"/>
    <w:rsid w:val="005B0B69"/>
    <w:rsid w:val="005B36C4"/>
    <w:rsid w:val="005B5684"/>
    <w:rsid w:val="005B60BC"/>
    <w:rsid w:val="005B7E59"/>
    <w:rsid w:val="005C66DF"/>
    <w:rsid w:val="005C795E"/>
    <w:rsid w:val="005D7463"/>
    <w:rsid w:val="005D77FA"/>
    <w:rsid w:val="0063633F"/>
    <w:rsid w:val="00642C6B"/>
    <w:rsid w:val="00661650"/>
    <w:rsid w:val="00671A32"/>
    <w:rsid w:val="00672BD8"/>
    <w:rsid w:val="00676C2F"/>
    <w:rsid w:val="006804B6"/>
    <w:rsid w:val="006C417B"/>
    <w:rsid w:val="006C4229"/>
    <w:rsid w:val="006D5551"/>
    <w:rsid w:val="006D5779"/>
    <w:rsid w:val="006D61BB"/>
    <w:rsid w:val="006F2E64"/>
    <w:rsid w:val="007027D8"/>
    <w:rsid w:val="007033FD"/>
    <w:rsid w:val="0070763A"/>
    <w:rsid w:val="00710AB0"/>
    <w:rsid w:val="0071114A"/>
    <w:rsid w:val="007122B8"/>
    <w:rsid w:val="00717DED"/>
    <w:rsid w:val="00726812"/>
    <w:rsid w:val="00727C07"/>
    <w:rsid w:val="00735BD0"/>
    <w:rsid w:val="007361FF"/>
    <w:rsid w:val="00740ACC"/>
    <w:rsid w:val="007468DA"/>
    <w:rsid w:val="00771DE4"/>
    <w:rsid w:val="00781E3D"/>
    <w:rsid w:val="007825C5"/>
    <w:rsid w:val="007B4BBA"/>
    <w:rsid w:val="007C419B"/>
    <w:rsid w:val="007D7800"/>
    <w:rsid w:val="007F63A9"/>
    <w:rsid w:val="007F754F"/>
    <w:rsid w:val="00811658"/>
    <w:rsid w:val="008225E6"/>
    <w:rsid w:val="00831A76"/>
    <w:rsid w:val="00834637"/>
    <w:rsid w:val="00841A05"/>
    <w:rsid w:val="00843A77"/>
    <w:rsid w:val="008441DF"/>
    <w:rsid w:val="008528A6"/>
    <w:rsid w:val="00853D8F"/>
    <w:rsid w:val="0086023E"/>
    <w:rsid w:val="0087052B"/>
    <w:rsid w:val="00875811"/>
    <w:rsid w:val="00893D31"/>
    <w:rsid w:val="00896000"/>
    <w:rsid w:val="008962D9"/>
    <w:rsid w:val="008972C2"/>
    <w:rsid w:val="008A20D5"/>
    <w:rsid w:val="008B164D"/>
    <w:rsid w:val="008B1736"/>
    <w:rsid w:val="008B2902"/>
    <w:rsid w:val="008B546D"/>
    <w:rsid w:val="008B75D6"/>
    <w:rsid w:val="008D4A80"/>
    <w:rsid w:val="008D7DEB"/>
    <w:rsid w:val="008E46D7"/>
    <w:rsid w:val="008F2BBE"/>
    <w:rsid w:val="00901274"/>
    <w:rsid w:val="00903436"/>
    <w:rsid w:val="0090685E"/>
    <w:rsid w:val="0090725B"/>
    <w:rsid w:val="00926463"/>
    <w:rsid w:val="009270D9"/>
    <w:rsid w:val="00935122"/>
    <w:rsid w:val="00935A7E"/>
    <w:rsid w:val="0096123B"/>
    <w:rsid w:val="00967F1A"/>
    <w:rsid w:val="009762A7"/>
    <w:rsid w:val="00983315"/>
    <w:rsid w:val="0099248C"/>
    <w:rsid w:val="0099665E"/>
    <w:rsid w:val="009A042B"/>
    <w:rsid w:val="009B0310"/>
    <w:rsid w:val="009B2C2E"/>
    <w:rsid w:val="009B2DFA"/>
    <w:rsid w:val="009B4B9E"/>
    <w:rsid w:val="009B617E"/>
    <w:rsid w:val="009B631A"/>
    <w:rsid w:val="009C073C"/>
    <w:rsid w:val="009C570E"/>
    <w:rsid w:val="009C5EC1"/>
    <w:rsid w:val="009C5F79"/>
    <w:rsid w:val="009D5224"/>
    <w:rsid w:val="009D6E4C"/>
    <w:rsid w:val="009E1AD3"/>
    <w:rsid w:val="009E1C33"/>
    <w:rsid w:val="009F731E"/>
    <w:rsid w:val="00A061DF"/>
    <w:rsid w:val="00A20239"/>
    <w:rsid w:val="00A25F42"/>
    <w:rsid w:val="00A269F6"/>
    <w:rsid w:val="00A27DA6"/>
    <w:rsid w:val="00A32D44"/>
    <w:rsid w:val="00A3395B"/>
    <w:rsid w:val="00A374EB"/>
    <w:rsid w:val="00A541A0"/>
    <w:rsid w:val="00A626FE"/>
    <w:rsid w:val="00A6605E"/>
    <w:rsid w:val="00A67453"/>
    <w:rsid w:val="00A71FA6"/>
    <w:rsid w:val="00A77DD1"/>
    <w:rsid w:val="00A80E95"/>
    <w:rsid w:val="00A8778E"/>
    <w:rsid w:val="00A901FD"/>
    <w:rsid w:val="00A91D8D"/>
    <w:rsid w:val="00A94DF4"/>
    <w:rsid w:val="00A97406"/>
    <w:rsid w:val="00AA7F95"/>
    <w:rsid w:val="00AB5D80"/>
    <w:rsid w:val="00AC0D24"/>
    <w:rsid w:val="00AC4494"/>
    <w:rsid w:val="00AD3860"/>
    <w:rsid w:val="00AD42E2"/>
    <w:rsid w:val="00AF690C"/>
    <w:rsid w:val="00B00DFD"/>
    <w:rsid w:val="00B02BD5"/>
    <w:rsid w:val="00B0361B"/>
    <w:rsid w:val="00B03E53"/>
    <w:rsid w:val="00B05056"/>
    <w:rsid w:val="00B066E4"/>
    <w:rsid w:val="00B1570E"/>
    <w:rsid w:val="00B23873"/>
    <w:rsid w:val="00B27604"/>
    <w:rsid w:val="00B47768"/>
    <w:rsid w:val="00B53796"/>
    <w:rsid w:val="00B56833"/>
    <w:rsid w:val="00B62F7F"/>
    <w:rsid w:val="00B632E9"/>
    <w:rsid w:val="00B67C90"/>
    <w:rsid w:val="00B71192"/>
    <w:rsid w:val="00B81CFA"/>
    <w:rsid w:val="00B907FE"/>
    <w:rsid w:val="00B91689"/>
    <w:rsid w:val="00B96058"/>
    <w:rsid w:val="00B970C6"/>
    <w:rsid w:val="00B974B3"/>
    <w:rsid w:val="00BA3A45"/>
    <w:rsid w:val="00BB3AA1"/>
    <w:rsid w:val="00BC363F"/>
    <w:rsid w:val="00BD1ADF"/>
    <w:rsid w:val="00BD26F1"/>
    <w:rsid w:val="00BD2B2D"/>
    <w:rsid w:val="00BF4A63"/>
    <w:rsid w:val="00C03EE8"/>
    <w:rsid w:val="00C133CB"/>
    <w:rsid w:val="00C16D34"/>
    <w:rsid w:val="00C23150"/>
    <w:rsid w:val="00C2612C"/>
    <w:rsid w:val="00C27A61"/>
    <w:rsid w:val="00C51EDA"/>
    <w:rsid w:val="00C60A0E"/>
    <w:rsid w:val="00C66A83"/>
    <w:rsid w:val="00C7482D"/>
    <w:rsid w:val="00C81DE8"/>
    <w:rsid w:val="00C86358"/>
    <w:rsid w:val="00C91329"/>
    <w:rsid w:val="00C9341F"/>
    <w:rsid w:val="00C97B2A"/>
    <w:rsid w:val="00CA47CA"/>
    <w:rsid w:val="00CA5878"/>
    <w:rsid w:val="00CA6C4D"/>
    <w:rsid w:val="00CB24BA"/>
    <w:rsid w:val="00CB32CF"/>
    <w:rsid w:val="00CC0A5C"/>
    <w:rsid w:val="00CC7CEE"/>
    <w:rsid w:val="00CD0296"/>
    <w:rsid w:val="00CD360F"/>
    <w:rsid w:val="00CD78A7"/>
    <w:rsid w:val="00CF037F"/>
    <w:rsid w:val="00D0686E"/>
    <w:rsid w:val="00D10400"/>
    <w:rsid w:val="00D12F8D"/>
    <w:rsid w:val="00D164E8"/>
    <w:rsid w:val="00D173F7"/>
    <w:rsid w:val="00D2186D"/>
    <w:rsid w:val="00D25E42"/>
    <w:rsid w:val="00D3498C"/>
    <w:rsid w:val="00D405C8"/>
    <w:rsid w:val="00D51FD8"/>
    <w:rsid w:val="00D600BF"/>
    <w:rsid w:val="00D60D3A"/>
    <w:rsid w:val="00D752C0"/>
    <w:rsid w:val="00D81141"/>
    <w:rsid w:val="00D8399A"/>
    <w:rsid w:val="00DB3B4D"/>
    <w:rsid w:val="00DB3D78"/>
    <w:rsid w:val="00DC24A7"/>
    <w:rsid w:val="00DD29CD"/>
    <w:rsid w:val="00DD7919"/>
    <w:rsid w:val="00DF25DA"/>
    <w:rsid w:val="00DF66FB"/>
    <w:rsid w:val="00E00F9A"/>
    <w:rsid w:val="00E01098"/>
    <w:rsid w:val="00E02D7C"/>
    <w:rsid w:val="00E03BD7"/>
    <w:rsid w:val="00E06DA7"/>
    <w:rsid w:val="00E15C3A"/>
    <w:rsid w:val="00E220FA"/>
    <w:rsid w:val="00E24CDF"/>
    <w:rsid w:val="00E45147"/>
    <w:rsid w:val="00E47BC0"/>
    <w:rsid w:val="00E51691"/>
    <w:rsid w:val="00E53496"/>
    <w:rsid w:val="00E608F7"/>
    <w:rsid w:val="00E72B0D"/>
    <w:rsid w:val="00E7464C"/>
    <w:rsid w:val="00E80981"/>
    <w:rsid w:val="00E8495A"/>
    <w:rsid w:val="00E93284"/>
    <w:rsid w:val="00E95ADB"/>
    <w:rsid w:val="00EB767E"/>
    <w:rsid w:val="00EC1C8D"/>
    <w:rsid w:val="00EC5E19"/>
    <w:rsid w:val="00ED76D7"/>
    <w:rsid w:val="00EF6059"/>
    <w:rsid w:val="00F07EA3"/>
    <w:rsid w:val="00F1354B"/>
    <w:rsid w:val="00F16BC3"/>
    <w:rsid w:val="00F306BC"/>
    <w:rsid w:val="00F34A22"/>
    <w:rsid w:val="00F460CE"/>
    <w:rsid w:val="00F50C47"/>
    <w:rsid w:val="00F57A73"/>
    <w:rsid w:val="00F626D8"/>
    <w:rsid w:val="00F709DD"/>
    <w:rsid w:val="00F77981"/>
    <w:rsid w:val="00F8307A"/>
    <w:rsid w:val="00F85DD0"/>
    <w:rsid w:val="00F87110"/>
    <w:rsid w:val="00FA21EF"/>
    <w:rsid w:val="00FA2C22"/>
    <w:rsid w:val="00FC2262"/>
    <w:rsid w:val="00FC6CC4"/>
    <w:rsid w:val="00FC7FF2"/>
    <w:rsid w:val="00FD5701"/>
    <w:rsid w:val="00FD5A7D"/>
    <w:rsid w:val="00FD5B85"/>
    <w:rsid w:val="00FE7BE3"/>
    <w:rsid w:val="0123C133"/>
    <w:rsid w:val="01673B3B"/>
    <w:rsid w:val="0223F887"/>
    <w:rsid w:val="031A004E"/>
    <w:rsid w:val="03E588A6"/>
    <w:rsid w:val="040781D6"/>
    <w:rsid w:val="04383C63"/>
    <w:rsid w:val="04656E00"/>
    <w:rsid w:val="04B0B65A"/>
    <w:rsid w:val="0570B476"/>
    <w:rsid w:val="05A6FC8D"/>
    <w:rsid w:val="061AB65D"/>
    <w:rsid w:val="06B64FFB"/>
    <w:rsid w:val="06E84C00"/>
    <w:rsid w:val="06F1A0D8"/>
    <w:rsid w:val="071A165C"/>
    <w:rsid w:val="07A433AE"/>
    <w:rsid w:val="080DD3FC"/>
    <w:rsid w:val="08189170"/>
    <w:rsid w:val="0827B235"/>
    <w:rsid w:val="0843BC83"/>
    <w:rsid w:val="08CFF6ED"/>
    <w:rsid w:val="08D54EB6"/>
    <w:rsid w:val="09A407D8"/>
    <w:rsid w:val="09D6C679"/>
    <w:rsid w:val="0A3BCCD2"/>
    <w:rsid w:val="0AB60DCA"/>
    <w:rsid w:val="0BCC2C5E"/>
    <w:rsid w:val="0C0D4772"/>
    <w:rsid w:val="0CA213EA"/>
    <w:rsid w:val="0D173BC7"/>
    <w:rsid w:val="0D6232AB"/>
    <w:rsid w:val="0D846B83"/>
    <w:rsid w:val="0FD51939"/>
    <w:rsid w:val="0FF4FC1F"/>
    <w:rsid w:val="104E813D"/>
    <w:rsid w:val="10C43826"/>
    <w:rsid w:val="115596E4"/>
    <w:rsid w:val="1157D06E"/>
    <w:rsid w:val="120A1579"/>
    <w:rsid w:val="1258EB08"/>
    <w:rsid w:val="13711A31"/>
    <w:rsid w:val="13CFFD6C"/>
    <w:rsid w:val="15FBC406"/>
    <w:rsid w:val="160E5621"/>
    <w:rsid w:val="16BB2CA4"/>
    <w:rsid w:val="16BDD379"/>
    <w:rsid w:val="1734540B"/>
    <w:rsid w:val="17621C51"/>
    <w:rsid w:val="180841CA"/>
    <w:rsid w:val="1809BC9F"/>
    <w:rsid w:val="18DDE620"/>
    <w:rsid w:val="18F88036"/>
    <w:rsid w:val="195ADECA"/>
    <w:rsid w:val="19A9B22B"/>
    <w:rsid w:val="1AA4AE06"/>
    <w:rsid w:val="1ADCE34A"/>
    <w:rsid w:val="1AEB1EB1"/>
    <w:rsid w:val="1C34CBE0"/>
    <w:rsid w:val="1CDAD59E"/>
    <w:rsid w:val="1D84FAF7"/>
    <w:rsid w:val="1EA7CCB4"/>
    <w:rsid w:val="1F6A2B22"/>
    <w:rsid w:val="2003A6A6"/>
    <w:rsid w:val="2093D7AD"/>
    <w:rsid w:val="2132CD34"/>
    <w:rsid w:val="2188CA25"/>
    <w:rsid w:val="21DB9142"/>
    <w:rsid w:val="2264394A"/>
    <w:rsid w:val="226EEDFA"/>
    <w:rsid w:val="228E8947"/>
    <w:rsid w:val="23B3F4F0"/>
    <w:rsid w:val="24479183"/>
    <w:rsid w:val="24A21CC1"/>
    <w:rsid w:val="2503F52E"/>
    <w:rsid w:val="2553D6A5"/>
    <w:rsid w:val="26C9B167"/>
    <w:rsid w:val="26CAACA8"/>
    <w:rsid w:val="274057C2"/>
    <w:rsid w:val="27588201"/>
    <w:rsid w:val="28731DD2"/>
    <w:rsid w:val="29C8FE87"/>
    <w:rsid w:val="29CD62B0"/>
    <w:rsid w:val="2A2445FF"/>
    <w:rsid w:val="2A60DF6F"/>
    <w:rsid w:val="2A6F4E26"/>
    <w:rsid w:val="2AF77780"/>
    <w:rsid w:val="2B0D57F5"/>
    <w:rsid w:val="2B1761DD"/>
    <w:rsid w:val="2B4417D3"/>
    <w:rsid w:val="2C35F7D6"/>
    <w:rsid w:val="2C709A7A"/>
    <w:rsid w:val="2C71ACED"/>
    <w:rsid w:val="2EF722E5"/>
    <w:rsid w:val="2F49E42D"/>
    <w:rsid w:val="2F845FD9"/>
    <w:rsid w:val="2FD88344"/>
    <w:rsid w:val="301109E6"/>
    <w:rsid w:val="305B0D34"/>
    <w:rsid w:val="30DFDBAE"/>
    <w:rsid w:val="31C49015"/>
    <w:rsid w:val="3255C212"/>
    <w:rsid w:val="32A4F578"/>
    <w:rsid w:val="32BAAEF3"/>
    <w:rsid w:val="33547186"/>
    <w:rsid w:val="33BDD694"/>
    <w:rsid w:val="34502759"/>
    <w:rsid w:val="34CEBCAB"/>
    <w:rsid w:val="353A2AD5"/>
    <w:rsid w:val="356D74D9"/>
    <w:rsid w:val="35863681"/>
    <w:rsid w:val="35A8E533"/>
    <w:rsid w:val="35D2FBF9"/>
    <w:rsid w:val="3766A732"/>
    <w:rsid w:val="37877B27"/>
    <w:rsid w:val="37D6AD7B"/>
    <w:rsid w:val="3826C0DA"/>
    <w:rsid w:val="38A909E6"/>
    <w:rsid w:val="39476E94"/>
    <w:rsid w:val="3970AA5F"/>
    <w:rsid w:val="3A575669"/>
    <w:rsid w:val="3A985E1F"/>
    <w:rsid w:val="3C20AB54"/>
    <w:rsid w:val="3C9898D2"/>
    <w:rsid w:val="3CAFC85C"/>
    <w:rsid w:val="3D195DF0"/>
    <w:rsid w:val="3D2FA72B"/>
    <w:rsid w:val="3D3DAF8B"/>
    <w:rsid w:val="3D647358"/>
    <w:rsid w:val="3D9B8B71"/>
    <w:rsid w:val="3E45F0A4"/>
    <w:rsid w:val="3EA6A017"/>
    <w:rsid w:val="3EA8430A"/>
    <w:rsid w:val="3F168400"/>
    <w:rsid w:val="3F6761FF"/>
    <w:rsid w:val="3FDA2722"/>
    <w:rsid w:val="40415AEB"/>
    <w:rsid w:val="40D13B02"/>
    <w:rsid w:val="41C55CFD"/>
    <w:rsid w:val="43F4DDD1"/>
    <w:rsid w:val="44F035F2"/>
    <w:rsid w:val="45FAD965"/>
    <w:rsid w:val="46E9120C"/>
    <w:rsid w:val="47AFB30E"/>
    <w:rsid w:val="48932194"/>
    <w:rsid w:val="499306A0"/>
    <w:rsid w:val="49C7BBC9"/>
    <w:rsid w:val="4A249709"/>
    <w:rsid w:val="4A4AD7D8"/>
    <w:rsid w:val="4AAECC44"/>
    <w:rsid w:val="4ABBAD4E"/>
    <w:rsid w:val="4B4389AF"/>
    <w:rsid w:val="4B58AE91"/>
    <w:rsid w:val="4BA68FA4"/>
    <w:rsid w:val="4BF59645"/>
    <w:rsid w:val="4C912851"/>
    <w:rsid w:val="4DC46CCC"/>
    <w:rsid w:val="4E3347A0"/>
    <w:rsid w:val="4ED83F45"/>
    <w:rsid w:val="4F42CB2E"/>
    <w:rsid w:val="4FB134C3"/>
    <w:rsid w:val="4FC1CF13"/>
    <w:rsid w:val="50ED11AE"/>
    <w:rsid w:val="51578458"/>
    <w:rsid w:val="515A7ECD"/>
    <w:rsid w:val="529D6FDF"/>
    <w:rsid w:val="52DE7CE0"/>
    <w:rsid w:val="535E34BB"/>
    <w:rsid w:val="544F7CEB"/>
    <w:rsid w:val="5453BA65"/>
    <w:rsid w:val="54557A37"/>
    <w:rsid w:val="56180F99"/>
    <w:rsid w:val="566D5627"/>
    <w:rsid w:val="56B7E418"/>
    <w:rsid w:val="56DA36CC"/>
    <w:rsid w:val="5802BC90"/>
    <w:rsid w:val="5837FE31"/>
    <w:rsid w:val="58855576"/>
    <w:rsid w:val="5A31A895"/>
    <w:rsid w:val="5AFFD158"/>
    <w:rsid w:val="5DF7CC2B"/>
    <w:rsid w:val="601F5574"/>
    <w:rsid w:val="6039A34D"/>
    <w:rsid w:val="60D2C5A4"/>
    <w:rsid w:val="60D4F833"/>
    <w:rsid w:val="6134C2DC"/>
    <w:rsid w:val="61BA4F89"/>
    <w:rsid w:val="6304EB6A"/>
    <w:rsid w:val="63423D8E"/>
    <w:rsid w:val="6356EBB4"/>
    <w:rsid w:val="63747E5A"/>
    <w:rsid w:val="63AF0BD6"/>
    <w:rsid w:val="63E8EBA4"/>
    <w:rsid w:val="6482332E"/>
    <w:rsid w:val="64BD09C6"/>
    <w:rsid w:val="668CF9B6"/>
    <w:rsid w:val="68970EC1"/>
    <w:rsid w:val="68C04151"/>
    <w:rsid w:val="6A1D6D3E"/>
    <w:rsid w:val="6A621C5B"/>
    <w:rsid w:val="6BC5C54B"/>
    <w:rsid w:val="6C378613"/>
    <w:rsid w:val="6CA11096"/>
    <w:rsid w:val="6D5EFF4C"/>
    <w:rsid w:val="6E16135A"/>
    <w:rsid w:val="6E8CD867"/>
    <w:rsid w:val="6F9322C1"/>
    <w:rsid w:val="6FB0C4DB"/>
    <w:rsid w:val="6FE8B242"/>
    <w:rsid w:val="7079E1A8"/>
    <w:rsid w:val="70A22B5D"/>
    <w:rsid w:val="70CE1FBF"/>
    <w:rsid w:val="719246B2"/>
    <w:rsid w:val="720247DB"/>
    <w:rsid w:val="725689E0"/>
    <w:rsid w:val="732111FE"/>
    <w:rsid w:val="7337D523"/>
    <w:rsid w:val="7473D7CC"/>
    <w:rsid w:val="7525B223"/>
    <w:rsid w:val="7559348B"/>
    <w:rsid w:val="756B2377"/>
    <w:rsid w:val="756FB56B"/>
    <w:rsid w:val="7679E459"/>
    <w:rsid w:val="77109BBD"/>
    <w:rsid w:val="771B282F"/>
    <w:rsid w:val="77447927"/>
    <w:rsid w:val="77825CF4"/>
    <w:rsid w:val="77B7F8E9"/>
    <w:rsid w:val="77E9D331"/>
    <w:rsid w:val="7919E960"/>
    <w:rsid w:val="795E3F9B"/>
    <w:rsid w:val="79B44E6C"/>
    <w:rsid w:val="7A69F6C9"/>
    <w:rsid w:val="7B81A0F2"/>
    <w:rsid w:val="7C234E89"/>
    <w:rsid w:val="7C5CE89F"/>
    <w:rsid w:val="7C639B9E"/>
    <w:rsid w:val="7C813AE9"/>
    <w:rsid w:val="7CA4A1E7"/>
    <w:rsid w:val="7D0B389F"/>
    <w:rsid w:val="7E857B0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2CDFF"/>
  <w15:chartTrackingRefBased/>
  <w15:docId w15:val="{B977369D-6D40-42D6-945D-D7B43812D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7C90"/>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A269F6"/>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16BC3"/>
    <w:rPr>
      <w:color w:val="0563C1" w:themeColor="hyperlink"/>
      <w:u w:val="single"/>
    </w:rPr>
  </w:style>
  <w:style w:type="character" w:styleId="UnresolvedMention">
    <w:name w:val="Unresolved Mention"/>
    <w:basedOn w:val="DefaultParagraphFont"/>
    <w:uiPriority w:val="99"/>
    <w:semiHidden/>
    <w:unhideWhenUsed/>
    <w:rsid w:val="00F16BC3"/>
    <w:rPr>
      <w:color w:val="605E5C"/>
      <w:shd w:val="clear" w:color="auto" w:fill="E1DFDD"/>
    </w:rPr>
  </w:style>
  <w:style w:type="character" w:styleId="FollowedHyperlink">
    <w:name w:val="FollowedHyperlink"/>
    <w:basedOn w:val="DefaultParagraphFont"/>
    <w:uiPriority w:val="99"/>
    <w:semiHidden/>
    <w:unhideWhenUsed/>
    <w:rsid w:val="005B7E59"/>
    <w:rPr>
      <w:color w:val="954F72" w:themeColor="followedHyperlink"/>
      <w:u w:val="single"/>
    </w:rPr>
  </w:style>
  <w:style w:type="paragraph" w:styleId="ListParagraph">
    <w:name w:val="List Paragraph"/>
    <w:basedOn w:val="Normal"/>
    <w:uiPriority w:val="34"/>
    <w:qFormat/>
    <w:rsid w:val="004F5D29"/>
    <w:pPr>
      <w:spacing w:after="160" w:line="259" w:lineRule="auto"/>
      <w:ind w:left="720"/>
      <w:contextualSpacing/>
    </w:pPr>
    <w:rPr>
      <w:rFonts w:asciiTheme="minorHAnsi" w:eastAsiaTheme="minorHAnsi" w:hAnsiTheme="minorHAnsi" w:cstheme="minorBidi"/>
      <w:sz w:val="22"/>
      <w:szCs w:val="22"/>
    </w:rPr>
  </w:style>
  <w:style w:type="paragraph" w:styleId="Header">
    <w:name w:val="header"/>
    <w:basedOn w:val="Normal"/>
    <w:link w:val="HeaderChar"/>
    <w:uiPriority w:val="99"/>
    <w:unhideWhenUsed/>
    <w:rsid w:val="00CD78A7"/>
    <w:pPr>
      <w:tabs>
        <w:tab w:val="center" w:pos="4680"/>
        <w:tab w:val="right" w:pos="9360"/>
      </w:tabs>
    </w:pPr>
    <w:rPr>
      <w:lang w:eastAsia="en-GB"/>
    </w:rPr>
  </w:style>
  <w:style w:type="character" w:customStyle="1" w:styleId="HeaderChar">
    <w:name w:val="Header Char"/>
    <w:basedOn w:val="DefaultParagraphFont"/>
    <w:link w:val="Header"/>
    <w:uiPriority w:val="99"/>
    <w:rsid w:val="00CD78A7"/>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CD78A7"/>
    <w:pPr>
      <w:tabs>
        <w:tab w:val="center" w:pos="4680"/>
        <w:tab w:val="right" w:pos="9360"/>
      </w:tabs>
    </w:pPr>
    <w:rPr>
      <w:lang w:eastAsia="en-GB"/>
    </w:rPr>
  </w:style>
  <w:style w:type="character" w:customStyle="1" w:styleId="FooterChar">
    <w:name w:val="Footer Char"/>
    <w:basedOn w:val="DefaultParagraphFont"/>
    <w:link w:val="Footer"/>
    <w:uiPriority w:val="99"/>
    <w:rsid w:val="00CD78A7"/>
    <w:rPr>
      <w:rFonts w:ascii="Times New Roman" w:eastAsia="Times New Roman" w:hAnsi="Times New Roman" w:cs="Times New Roman"/>
      <w:sz w:val="24"/>
      <w:szCs w:val="24"/>
      <w:lang w:eastAsia="en-GB"/>
    </w:rPr>
  </w:style>
  <w:style w:type="character" w:styleId="PageNumber">
    <w:name w:val="page number"/>
    <w:basedOn w:val="DefaultParagraphFont"/>
    <w:uiPriority w:val="99"/>
    <w:semiHidden/>
    <w:unhideWhenUsed/>
    <w:rsid w:val="00CD78A7"/>
  </w:style>
  <w:style w:type="character" w:customStyle="1" w:styleId="nlmstring-name">
    <w:name w:val="nlm_string-name"/>
    <w:basedOn w:val="DefaultParagraphFont"/>
    <w:rsid w:val="00A67453"/>
  </w:style>
  <w:style w:type="character" w:customStyle="1" w:styleId="journalname">
    <w:name w:val="journalname"/>
    <w:basedOn w:val="DefaultParagraphFont"/>
    <w:rsid w:val="00A67453"/>
  </w:style>
  <w:style w:type="character" w:customStyle="1" w:styleId="year">
    <w:name w:val="year"/>
    <w:basedOn w:val="DefaultParagraphFont"/>
    <w:rsid w:val="00A67453"/>
  </w:style>
  <w:style w:type="character" w:customStyle="1" w:styleId="volume">
    <w:name w:val="volume"/>
    <w:basedOn w:val="DefaultParagraphFont"/>
    <w:rsid w:val="00A67453"/>
  </w:style>
  <w:style w:type="character" w:customStyle="1" w:styleId="issue">
    <w:name w:val="issue"/>
    <w:basedOn w:val="DefaultParagraphFont"/>
    <w:rsid w:val="00A67453"/>
  </w:style>
  <w:style w:type="character" w:customStyle="1" w:styleId="referencesauthors">
    <w:name w:val="references__authors"/>
    <w:basedOn w:val="DefaultParagraphFont"/>
    <w:rsid w:val="00A67453"/>
  </w:style>
  <w:style w:type="character" w:customStyle="1" w:styleId="referencesyear">
    <w:name w:val="references__year"/>
    <w:basedOn w:val="DefaultParagraphFont"/>
    <w:rsid w:val="00A67453"/>
  </w:style>
  <w:style w:type="character" w:customStyle="1" w:styleId="referencesarticle-title">
    <w:name w:val="references__article-title"/>
    <w:basedOn w:val="DefaultParagraphFont"/>
    <w:rsid w:val="00A67453"/>
  </w:style>
  <w:style w:type="character" w:styleId="Strong">
    <w:name w:val="Strong"/>
    <w:basedOn w:val="DefaultParagraphFont"/>
    <w:uiPriority w:val="22"/>
    <w:qFormat/>
    <w:rsid w:val="00A67453"/>
    <w:rPr>
      <w:b/>
      <w:bCs/>
    </w:rPr>
  </w:style>
  <w:style w:type="character" w:customStyle="1" w:styleId="Heading3Char">
    <w:name w:val="Heading 3 Char"/>
    <w:basedOn w:val="DefaultParagraphFont"/>
    <w:link w:val="Heading3"/>
    <w:uiPriority w:val="9"/>
    <w:rsid w:val="00A269F6"/>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07636"/>
    <w:pPr>
      <w:spacing w:before="100" w:beforeAutospacing="1" w:after="100" w:afterAutospacing="1"/>
    </w:pPr>
    <w:rPr>
      <w:lang w:eastAsia="en-GB"/>
    </w:rPr>
  </w:style>
  <w:style w:type="character" w:styleId="CommentReference">
    <w:name w:val="annotation reference"/>
    <w:basedOn w:val="DefaultParagraphFont"/>
    <w:uiPriority w:val="99"/>
    <w:semiHidden/>
    <w:unhideWhenUsed/>
    <w:rsid w:val="00281B55"/>
    <w:rPr>
      <w:sz w:val="16"/>
      <w:szCs w:val="16"/>
    </w:rPr>
  </w:style>
  <w:style w:type="paragraph" w:styleId="CommentText">
    <w:name w:val="annotation text"/>
    <w:basedOn w:val="Normal"/>
    <w:link w:val="CommentTextChar"/>
    <w:uiPriority w:val="99"/>
    <w:semiHidden/>
    <w:unhideWhenUsed/>
    <w:rsid w:val="00281B55"/>
    <w:rPr>
      <w:sz w:val="20"/>
      <w:szCs w:val="20"/>
    </w:rPr>
  </w:style>
  <w:style w:type="character" w:customStyle="1" w:styleId="CommentTextChar">
    <w:name w:val="Comment Text Char"/>
    <w:basedOn w:val="DefaultParagraphFont"/>
    <w:link w:val="CommentText"/>
    <w:uiPriority w:val="99"/>
    <w:semiHidden/>
    <w:rsid w:val="00281B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281B55"/>
    <w:rPr>
      <w:b/>
      <w:bCs/>
    </w:rPr>
  </w:style>
  <w:style w:type="character" w:customStyle="1" w:styleId="CommentSubjectChar">
    <w:name w:val="Comment Subject Char"/>
    <w:basedOn w:val="CommentTextChar"/>
    <w:link w:val="CommentSubject"/>
    <w:uiPriority w:val="99"/>
    <w:semiHidden/>
    <w:rsid w:val="00281B55"/>
    <w:rPr>
      <w:rFonts w:ascii="Times New Roman" w:eastAsia="Times New Roman" w:hAnsi="Times New Roman" w:cs="Times New Roman"/>
      <w:b/>
      <w:bCs/>
      <w:sz w:val="20"/>
      <w:szCs w:val="20"/>
    </w:rPr>
  </w:style>
  <w:style w:type="paragraph" w:styleId="Revision">
    <w:name w:val="Revision"/>
    <w:hidden/>
    <w:uiPriority w:val="99"/>
    <w:semiHidden/>
    <w:rsid w:val="004404FF"/>
    <w:pPr>
      <w:spacing w:after="0" w:line="240" w:lineRule="auto"/>
    </w:pPr>
    <w:rPr>
      <w:rFonts w:ascii="Times New Roman" w:eastAsia="Times New Roman" w:hAnsi="Times New Roman" w:cs="Times New Roman"/>
      <w:sz w:val="24"/>
      <w:szCs w:val="24"/>
    </w:rPr>
  </w:style>
  <w:style w:type="paragraph" w:styleId="Bibliography">
    <w:name w:val="Bibliography"/>
    <w:basedOn w:val="Normal"/>
    <w:next w:val="Normal"/>
    <w:uiPriority w:val="37"/>
    <w:unhideWhenUsed/>
    <w:rsid w:val="00552FAA"/>
    <w:pPr>
      <w:tabs>
        <w:tab w:val="left" w:pos="260"/>
      </w:tabs>
      <w:spacing w:line="480" w:lineRule="auto"/>
      <w:ind w:left="264" w:hanging="26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73740">
      <w:bodyDiv w:val="1"/>
      <w:marLeft w:val="0"/>
      <w:marRight w:val="0"/>
      <w:marTop w:val="0"/>
      <w:marBottom w:val="0"/>
      <w:divBdr>
        <w:top w:val="none" w:sz="0" w:space="0" w:color="auto"/>
        <w:left w:val="none" w:sz="0" w:space="0" w:color="auto"/>
        <w:bottom w:val="none" w:sz="0" w:space="0" w:color="auto"/>
        <w:right w:val="none" w:sz="0" w:space="0" w:color="auto"/>
      </w:divBdr>
    </w:div>
    <w:div w:id="88162146">
      <w:bodyDiv w:val="1"/>
      <w:marLeft w:val="0"/>
      <w:marRight w:val="0"/>
      <w:marTop w:val="0"/>
      <w:marBottom w:val="0"/>
      <w:divBdr>
        <w:top w:val="none" w:sz="0" w:space="0" w:color="auto"/>
        <w:left w:val="none" w:sz="0" w:space="0" w:color="auto"/>
        <w:bottom w:val="none" w:sz="0" w:space="0" w:color="auto"/>
        <w:right w:val="none" w:sz="0" w:space="0" w:color="auto"/>
      </w:divBdr>
    </w:div>
    <w:div w:id="99450192">
      <w:bodyDiv w:val="1"/>
      <w:marLeft w:val="0"/>
      <w:marRight w:val="0"/>
      <w:marTop w:val="0"/>
      <w:marBottom w:val="0"/>
      <w:divBdr>
        <w:top w:val="none" w:sz="0" w:space="0" w:color="auto"/>
        <w:left w:val="none" w:sz="0" w:space="0" w:color="auto"/>
        <w:bottom w:val="none" w:sz="0" w:space="0" w:color="auto"/>
        <w:right w:val="none" w:sz="0" w:space="0" w:color="auto"/>
      </w:divBdr>
    </w:div>
    <w:div w:id="187062645">
      <w:bodyDiv w:val="1"/>
      <w:marLeft w:val="0"/>
      <w:marRight w:val="0"/>
      <w:marTop w:val="0"/>
      <w:marBottom w:val="0"/>
      <w:divBdr>
        <w:top w:val="none" w:sz="0" w:space="0" w:color="auto"/>
        <w:left w:val="none" w:sz="0" w:space="0" w:color="auto"/>
        <w:bottom w:val="none" w:sz="0" w:space="0" w:color="auto"/>
        <w:right w:val="none" w:sz="0" w:space="0" w:color="auto"/>
      </w:divBdr>
    </w:div>
    <w:div w:id="193856178">
      <w:bodyDiv w:val="1"/>
      <w:marLeft w:val="0"/>
      <w:marRight w:val="0"/>
      <w:marTop w:val="0"/>
      <w:marBottom w:val="0"/>
      <w:divBdr>
        <w:top w:val="none" w:sz="0" w:space="0" w:color="auto"/>
        <w:left w:val="none" w:sz="0" w:space="0" w:color="auto"/>
        <w:bottom w:val="none" w:sz="0" w:space="0" w:color="auto"/>
        <w:right w:val="none" w:sz="0" w:space="0" w:color="auto"/>
      </w:divBdr>
    </w:div>
    <w:div w:id="273093904">
      <w:bodyDiv w:val="1"/>
      <w:marLeft w:val="0"/>
      <w:marRight w:val="0"/>
      <w:marTop w:val="0"/>
      <w:marBottom w:val="0"/>
      <w:divBdr>
        <w:top w:val="none" w:sz="0" w:space="0" w:color="auto"/>
        <w:left w:val="none" w:sz="0" w:space="0" w:color="auto"/>
        <w:bottom w:val="none" w:sz="0" w:space="0" w:color="auto"/>
        <w:right w:val="none" w:sz="0" w:space="0" w:color="auto"/>
      </w:divBdr>
    </w:div>
    <w:div w:id="382486402">
      <w:bodyDiv w:val="1"/>
      <w:marLeft w:val="0"/>
      <w:marRight w:val="0"/>
      <w:marTop w:val="0"/>
      <w:marBottom w:val="0"/>
      <w:divBdr>
        <w:top w:val="none" w:sz="0" w:space="0" w:color="auto"/>
        <w:left w:val="none" w:sz="0" w:space="0" w:color="auto"/>
        <w:bottom w:val="none" w:sz="0" w:space="0" w:color="auto"/>
        <w:right w:val="none" w:sz="0" w:space="0" w:color="auto"/>
      </w:divBdr>
    </w:div>
    <w:div w:id="575166940">
      <w:bodyDiv w:val="1"/>
      <w:marLeft w:val="0"/>
      <w:marRight w:val="0"/>
      <w:marTop w:val="0"/>
      <w:marBottom w:val="0"/>
      <w:divBdr>
        <w:top w:val="none" w:sz="0" w:space="0" w:color="auto"/>
        <w:left w:val="none" w:sz="0" w:space="0" w:color="auto"/>
        <w:bottom w:val="none" w:sz="0" w:space="0" w:color="auto"/>
        <w:right w:val="none" w:sz="0" w:space="0" w:color="auto"/>
      </w:divBdr>
    </w:div>
    <w:div w:id="711736816">
      <w:bodyDiv w:val="1"/>
      <w:marLeft w:val="0"/>
      <w:marRight w:val="0"/>
      <w:marTop w:val="0"/>
      <w:marBottom w:val="0"/>
      <w:divBdr>
        <w:top w:val="none" w:sz="0" w:space="0" w:color="auto"/>
        <w:left w:val="none" w:sz="0" w:space="0" w:color="auto"/>
        <w:bottom w:val="none" w:sz="0" w:space="0" w:color="auto"/>
        <w:right w:val="none" w:sz="0" w:space="0" w:color="auto"/>
      </w:divBdr>
    </w:div>
    <w:div w:id="754668205">
      <w:bodyDiv w:val="1"/>
      <w:marLeft w:val="0"/>
      <w:marRight w:val="0"/>
      <w:marTop w:val="0"/>
      <w:marBottom w:val="0"/>
      <w:divBdr>
        <w:top w:val="none" w:sz="0" w:space="0" w:color="auto"/>
        <w:left w:val="none" w:sz="0" w:space="0" w:color="auto"/>
        <w:bottom w:val="none" w:sz="0" w:space="0" w:color="auto"/>
        <w:right w:val="none" w:sz="0" w:space="0" w:color="auto"/>
      </w:divBdr>
    </w:div>
    <w:div w:id="782725803">
      <w:bodyDiv w:val="1"/>
      <w:marLeft w:val="0"/>
      <w:marRight w:val="0"/>
      <w:marTop w:val="0"/>
      <w:marBottom w:val="0"/>
      <w:divBdr>
        <w:top w:val="none" w:sz="0" w:space="0" w:color="auto"/>
        <w:left w:val="none" w:sz="0" w:space="0" w:color="auto"/>
        <w:bottom w:val="none" w:sz="0" w:space="0" w:color="auto"/>
        <w:right w:val="none" w:sz="0" w:space="0" w:color="auto"/>
      </w:divBdr>
    </w:div>
    <w:div w:id="937711688">
      <w:bodyDiv w:val="1"/>
      <w:marLeft w:val="0"/>
      <w:marRight w:val="0"/>
      <w:marTop w:val="0"/>
      <w:marBottom w:val="0"/>
      <w:divBdr>
        <w:top w:val="none" w:sz="0" w:space="0" w:color="auto"/>
        <w:left w:val="none" w:sz="0" w:space="0" w:color="auto"/>
        <w:bottom w:val="none" w:sz="0" w:space="0" w:color="auto"/>
        <w:right w:val="none" w:sz="0" w:space="0" w:color="auto"/>
      </w:divBdr>
      <w:divsChild>
        <w:div w:id="512185428">
          <w:marLeft w:val="0"/>
          <w:marRight w:val="0"/>
          <w:marTop w:val="0"/>
          <w:marBottom w:val="0"/>
          <w:divBdr>
            <w:top w:val="none" w:sz="0" w:space="0" w:color="auto"/>
            <w:left w:val="none" w:sz="0" w:space="0" w:color="auto"/>
            <w:bottom w:val="none" w:sz="0" w:space="0" w:color="auto"/>
            <w:right w:val="none" w:sz="0" w:space="0" w:color="auto"/>
          </w:divBdr>
        </w:div>
        <w:div w:id="716318597">
          <w:marLeft w:val="0"/>
          <w:marRight w:val="0"/>
          <w:marTop w:val="0"/>
          <w:marBottom w:val="0"/>
          <w:divBdr>
            <w:top w:val="none" w:sz="0" w:space="0" w:color="auto"/>
            <w:left w:val="none" w:sz="0" w:space="0" w:color="auto"/>
            <w:bottom w:val="none" w:sz="0" w:space="0" w:color="auto"/>
            <w:right w:val="none" w:sz="0" w:space="0" w:color="auto"/>
          </w:divBdr>
        </w:div>
      </w:divsChild>
    </w:div>
    <w:div w:id="1405296137">
      <w:bodyDiv w:val="1"/>
      <w:marLeft w:val="0"/>
      <w:marRight w:val="0"/>
      <w:marTop w:val="0"/>
      <w:marBottom w:val="0"/>
      <w:divBdr>
        <w:top w:val="none" w:sz="0" w:space="0" w:color="auto"/>
        <w:left w:val="none" w:sz="0" w:space="0" w:color="auto"/>
        <w:bottom w:val="none" w:sz="0" w:space="0" w:color="auto"/>
        <w:right w:val="none" w:sz="0" w:space="0" w:color="auto"/>
      </w:divBdr>
    </w:div>
    <w:div w:id="1434209630">
      <w:bodyDiv w:val="1"/>
      <w:marLeft w:val="0"/>
      <w:marRight w:val="0"/>
      <w:marTop w:val="0"/>
      <w:marBottom w:val="0"/>
      <w:divBdr>
        <w:top w:val="none" w:sz="0" w:space="0" w:color="auto"/>
        <w:left w:val="none" w:sz="0" w:space="0" w:color="auto"/>
        <w:bottom w:val="none" w:sz="0" w:space="0" w:color="auto"/>
        <w:right w:val="none" w:sz="0" w:space="0" w:color="auto"/>
      </w:divBdr>
    </w:div>
    <w:div w:id="1551501280">
      <w:bodyDiv w:val="1"/>
      <w:marLeft w:val="0"/>
      <w:marRight w:val="0"/>
      <w:marTop w:val="0"/>
      <w:marBottom w:val="0"/>
      <w:divBdr>
        <w:top w:val="none" w:sz="0" w:space="0" w:color="auto"/>
        <w:left w:val="none" w:sz="0" w:space="0" w:color="auto"/>
        <w:bottom w:val="none" w:sz="0" w:space="0" w:color="auto"/>
        <w:right w:val="none" w:sz="0" w:space="0" w:color="auto"/>
      </w:divBdr>
    </w:div>
    <w:div w:id="1610308543">
      <w:bodyDiv w:val="1"/>
      <w:marLeft w:val="0"/>
      <w:marRight w:val="0"/>
      <w:marTop w:val="0"/>
      <w:marBottom w:val="0"/>
      <w:divBdr>
        <w:top w:val="none" w:sz="0" w:space="0" w:color="auto"/>
        <w:left w:val="none" w:sz="0" w:space="0" w:color="auto"/>
        <w:bottom w:val="none" w:sz="0" w:space="0" w:color="auto"/>
        <w:right w:val="none" w:sz="0" w:space="0" w:color="auto"/>
      </w:divBdr>
    </w:div>
    <w:div w:id="1834834565">
      <w:bodyDiv w:val="1"/>
      <w:marLeft w:val="0"/>
      <w:marRight w:val="0"/>
      <w:marTop w:val="0"/>
      <w:marBottom w:val="0"/>
      <w:divBdr>
        <w:top w:val="none" w:sz="0" w:space="0" w:color="auto"/>
        <w:left w:val="none" w:sz="0" w:space="0" w:color="auto"/>
        <w:bottom w:val="none" w:sz="0" w:space="0" w:color="auto"/>
        <w:right w:val="none" w:sz="0" w:space="0" w:color="auto"/>
      </w:divBdr>
    </w:div>
    <w:div w:id="1870096963">
      <w:bodyDiv w:val="1"/>
      <w:marLeft w:val="0"/>
      <w:marRight w:val="0"/>
      <w:marTop w:val="0"/>
      <w:marBottom w:val="0"/>
      <w:divBdr>
        <w:top w:val="none" w:sz="0" w:space="0" w:color="auto"/>
        <w:left w:val="none" w:sz="0" w:space="0" w:color="auto"/>
        <w:bottom w:val="none" w:sz="0" w:space="0" w:color="auto"/>
        <w:right w:val="none" w:sz="0" w:space="0" w:color="auto"/>
      </w:divBdr>
    </w:div>
    <w:div w:id="2061904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5012E-A679-4347-A1ED-B98C448B9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20</Pages>
  <Words>11390</Words>
  <Characters>64927</Characters>
  <Application>Microsoft Office Word</Application>
  <DocSecurity>0</DocSecurity>
  <Lines>541</Lines>
  <Paragraphs>152</Paragraphs>
  <ScaleCrop>false</ScaleCrop>
  <Company>Monash University</Company>
  <LinksUpToDate>false</LinksUpToDate>
  <CharactersWithSpaces>76165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Borger</dc:creator>
  <cp:keywords/>
  <dc:description/>
  <cp:lastModifiedBy>Guy Cameron</cp:lastModifiedBy>
  <cp:revision>358</cp:revision>
  <dcterms:created xsi:type="dcterms:W3CDTF">2022-04-04T19:32:00Z</dcterms:created>
  <dcterms:modified xsi:type="dcterms:W3CDTF">2024-12-05T05:15:00Z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id="2uNc83br"/&gt;&lt;style id="http://www.zotero.org/styles/nature" hasBibliography="1" bibliographyStyleHasBeenSet="1"/&gt;&lt;prefs&gt;&lt;pref name="fieldType" value="Field"/&gt;&lt;pref name="automaticJournalAbbreviati</vt:lpwstr>
  </property>
  <property fmtid="{D5CDD505-2E9C-101B-9397-08002B2CF9AE}" pid="3" name="ZOTERO_PREF_2">
    <vt:lpwstr>ons" value="true"/&gt;&lt;/prefs&gt;&lt;/data&gt;</vt:lpwstr>
  </property>
</Properties>
</file>