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2827020" cy="2827020"/>
            <wp:effectExtent b="0" l="0" r="0" t="0"/>
            <wp:docPr id="1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28270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2827020" cy="2827020"/>
            <wp:effectExtent b="0" l="0" r="0" t="0"/>
            <wp:docPr id="1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28270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25400</wp:posOffset>
                </wp:positionV>
                <wp:extent cx="12700" cy="1270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25400</wp:posOffset>
                </wp:positionV>
                <wp:extent cx="12700" cy="12700"/>
                <wp:effectExtent b="0" l="0" r="0" t="0"/>
                <wp:wrapNone/>
                <wp:docPr id="5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z w:val="24"/>
          <w:szCs w:val="24"/>
          <w:rtl w:val="0"/>
        </w:rPr>
        <w:t xml:space="preserve">Fig. 1.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The T1 &amp; T2-weighted contrast-enhanced MR images taken before the surgery show a right CP angle mass representing nerve sheath tumor.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827020" cy="2827020"/>
            <wp:effectExtent b="0" l="0" r="0" t="0"/>
            <wp:docPr id="1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7020" cy="28270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828290" cy="2828290"/>
            <wp:effectExtent b="0" l="0" r="0" t="0"/>
            <wp:docPr id="1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28282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127000</wp:posOffset>
                </wp:positionH>
                <wp:positionV relativeFrom="paragraph">
                  <wp:posOffset>63500</wp:posOffset>
                </wp:positionV>
                <wp:extent cx="12700" cy="1270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151515"/>
                        </a:solidFill>
                        <a:ln cap="flat" cmpd="sng" w="9525">
                          <a:solidFill>
                            <a:srgbClr val="1D1B1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127000</wp:posOffset>
                </wp:positionH>
                <wp:positionV relativeFrom="paragraph">
                  <wp:posOffset>63500</wp:posOffset>
                </wp:positionV>
                <wp:extent cx="12700" cy="12700"/>
                <wp:effectExtent b="0" l="0" r="0" t="0"/>
                <wp:wrapNone/>
                <wp:docPr id="4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2959100</wp:posOffset>
                </wp:positionH>
                <wp:positionV relativeFrom="paragraph">
                  <wp:posOffset>76200</wp:posOffset>
                </wp:positionV>
                <wp:extent cx="12700" cy="1270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0D0D0D"/>
                        </a:solidFill>
                        <a:ln cap="flat" cmpd="sng" w="9525">
                          <a:solidFill>
                            <a:srgbClr val="0D0D0D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2959100</wp:posOffset>
                </wp:positionH>
                <wp:positionV relativeFrom="paragraph">
                  <wp:posOffset>76200</wp:posOffset>
                </wp:positionV>
                <wp:extent cx="12700" cy="12700"/>
                <wp:effectExtent b="0" l="0" r="0" t="0"/>
                <wp:wrapNone/>
                <wp:docPr id="3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z w:val="24"/>
          <w:szCs w:val="24"/>
          <w:rtl w:val="0"/>
        </w:rPr>
        <w:t xml:space="preserve">Fig. 2.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The T1 &amp; T2-weighted contrast-enhanced MR images taken after the surgery show no tumor remnants or postoperative complications.</w:t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710933" cy="2309969"/>
            <wp:effectExtent b="0" l="0" r="0" t="0"/>
            <wp:docPr id="16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10933" cy="230996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3029231" cy="2310351"/>
            <wp:effectExtent b="0" l="0" r="0" t="0"/>
            <wp:docPr id="1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29231" cy="23103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2768600</wp:posOffset>
                </wp:positionH>
                <wp:positionV relativeFrom="paragraph">
                  <wp:posOffset>50800</wp:posOffset>
                </wp:positionV>
                <wp:extent cx="12700" cy="1270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2768600</wp:posOffset>
                </wp:positionH>
                <wp:positionV relativeFrom="paragraph">
                  <wp:posOffset>50800</wp:posOffset>
                </wp:positionV>
                <wp:extent cx="12700" cy="12700"/>
                <wp:effectExtent b="0" l="0" r="0" t="0"/>
                <wp:wrapNone/>
                <wp:docPr id="2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38100</wp:posOffset>
                </wp:positionV>
                <wp:extent cx="12700" cy="1270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114300</wp:posOffset>
                </wp:positionH>
                <wp:positionV relativeFrom="paragraph">
                  <wp:posOffset>38100</wp:posOffset>
                </wp:positionV>
                <wp:extent cx="12700" cy="12700"/>
                <wp:effectExtent b="0" l="0" r="0" t="0"/>
                <wp:wrapNone/>
                <wp:docPr id="1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z w:val="24"/>
          <w:szCs w:val="24"/>
          <w:rtl w:val="0"/>
        </w:rPr>
        <w:t xml:space="preserve">Fig. 3.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Contrast-enhanced MR images taken after re-admission show extradural collection over the right cerebellar hemisphere causing mass effect with partial effacement of the fourth ventricle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Axial View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B)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Sagittal View</w:t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471878" cy="3257590"/>
            <wp:effectExtent b="0" l="0" r="0" t="0"/>
            <wp:docPr id="17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1878" cy="32575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3215640" cy="3215640"/>
            <wp:effectExtent b="0" l="0" r="0" t="0"/>
            <wp:docPr id="18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3215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88902</wp:posOffset>
                </wp:positionH>
                <wp:positionV relativeFrom="paragraph">
                  <wp:posOffset>76200</wp:posOffset>
                </wp:positionV>
                <wp:extent cx="12700" cy="12700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88902</wp:posOffset>
                </wp:positionH>
                <wp:positionV relativeFrom="paragraph">
                  <wp:posOffset>76200</wp:posOffset>
                </wp:positionV>
                <wp:extent cx="12700" cy="12700"/>
                <wp:effectExtent b="0" l="0" r="0" t="0"/>
                <wp:wrapNone/>
                <wp:docPr id="9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2578100</wp:posOffset>
                </wp:positionH>
                <wp:positionV relativeFrom="paragraph">
                  <wp:posOffset>50800</wp:posOffset>
                </wp:positionV>
                <wp:extent cx="12700" cy="12700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2578100</wp:posOffset>
                </wp:positionH>
                <wp:positionV relativeFrom="paragraph">
                  <wp:posOffset>50800</wp:posOffset>
                </wp:positionV>
                <wp:extent cx="12700" cy="12700"/>
                <wp:effectExtent b="0" l="0" r="0" t="0"/>
                <wp:wrapNone/>
                <wp:docPr id="8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z w:val="24"/>
          <w:szCs w:val="24"/>
          <w:rtl w:val="0"/>
        </w:rPr>
        <w:t xml:space="preserve">Fig. 4.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CT Angiogram shows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Retrograde filling of right internal jugular vein due to right sided vertebro-sigmoid fistula.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B)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Pooling of contrast within post-surgical collection representing large pseudoaneurysm.</w:t>
      </w:r>
    </w:p>
    <w:p w:rsidR="00000000" w:rsidDel="00000000" w:rsidP="00000000" w:rsidRDefault="00000000" w:rsidRPr="00000000" w14:paraId="0000001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510455" cy="3250018"/>
            <wp:effectExtent b="0" l="0" r="0" t="0"/>
            <wp:docPr id="1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10455" cy="32500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3177540" cy="3177540"/>
            <wp:effectExtent b="0" l="0" r="0" t="0"/>
            <wp:docPr id="20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77540" cy="31775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76202</wp:posOffset>
                </wp:positionH>
                <wp:positionV relativeFrom="paragraph">
                  <wp:posOffset>76200</wp:posOffset>
                </wp:positionV>
                <wp:extent cx="12700" cy="1270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B7B5B5"/>
                        </a:solidFill>
                        <a:ln cap="flat" cmpd="sng" w="9525">
                          <a:solidFill>
                            <a:srgbClr val="B7B5B5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76202</wp:posOffset>
                </wp:positionH>
                <wp:positionV relativeFrom="paragraph">
                  <wp:posOffset>76200</wp:posOffset>
                </wp:positionV>
                <wp:extent cx="12700" cy="12700"/>
                <wp:effectExtent b="0" l="0" r="0" t="0"/>
                <wp:wrapNone/>
                <wp:docPr id="7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2590800</wp:posOffset>
                </wp:positionH>
                <wp:positionV relativeFrom="paragraph">
                  <wp:posOffset>63500</wp:posOffset>
                </wp:positionV>
                <wp:extent cx="12700" cy="12700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0" y="0"/>
                          <a:ext cx="0" cy="0"/>
                        </a:xfrm>
                        <a:prstGeom prst="rect">
                          <a:avLst/>
                        </a:prstGeom>
                        <a:solidFill>
                          <a:srgbClr val="B7B5B5"/>
                        </a:solidFill>
                        <a:ln cap="flat" cmpd="sng" w="9525">
                          <a:solidFill>
                            <a:srgbClr val="B7B5B5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2590800</wp:posOffset>
                </wp:positionH>
                <wp:positionV relativeFrom="paragraph">
                  <wp:posOffset>63500</wp:posOffset>
                </wp:positionV>
                <wp:extent cx="12700" cy="12700"/>
                <wp:effectExtent b="0" l="0" r="0" t="0"/>
                <wp:wrapNone/>
                <wp:docPr id="6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i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z w:val="24"/>
          <w:szCs w:val="24"/>
          <w:rtl w:val="0"/>
        </w:rPr>
        <w:t xml:space="preserve">Fig. 5.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DSA, right vertebral angiogram shows a large pseudoaneurysm being filled by a rent in the right vertebral artery.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895717" cy="2895717"/>
            <wp:effectExtent b="0" l="0" r="0" t="0"/>
            <wp:docPr id="21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5717" cy="28957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Fig. 6. Covered stent placed across the pseudoaneurysm</w:t>
      </w:r>
    </w:p>
    <w:p w:rsidR="00000000" w:rsidDel="00000000" w:rsidP="00000000" w:rsidRDefault="00000000" w:rsidRPr="00000000" w14:paraId="00000026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Times New Roman" w:cs="Times New Roman" w:eastAsia="Times New Roman" w:hAnsi="Times New Roman"/>
          <w:b w:val="1"/>
          <w:i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2671151" cy="2922283"/>
            <wp:effectExtent b="0" l="0" r="0" t="0"/>
            <wp:docPr id="1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1151" cy="29222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z w:val="24"/>
          <w:szCs w:val="24"/>
          <w:rtl w:val="0"/>
        </w:rPr>
        <w:t xml:space="preserve">Fig. 7.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Post-procedure run showing complete exclusion of the leak and aneurysm with adequate distal flow into the basilar artery.</w:t>
      </w:r>
      <w:r w:rsidDel="00000000" w:rsidR="00000000" w:rsidRPr="00000000">
        <w:rPr>
          <w:rtl w:val="0"/>
        </w:rPr>
      </w:r>
    </w:p>
    <w:sectPr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PK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f5496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spacing w:after="0" w:line="240" w:lineRule="auto"/>
    </w:pPr>
    <w:rPr>
      <w:rFonts w:ascii="Calibri" w:cs="Calibri" w:eastAsia="Calibri" w:hAnsi="Calibri"/>
      <w:sz w:val="56"/>
      <w:szCs w:val="56"/>
    </w:rPr>
  </w:style>
  <w:style w:type="paragraph" w:styleId="Subtitle">
    <w:name w:val="Subtitle"/>
    <w:basedOn w:val="Normal"/>
    <w:next w:val="Normal"/>
    <w:pPr/>
    <w:rPr>
      <w:color w:val="5a5a5a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3.png"/><Relationship Id="rId13" Type="http://schemas.openxmlformats.org/officeDocument/2006/relationships/image" Target="media/image12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15.png"/><Relationship Id="rId14" Type="http://schemas.openxmlformats.org/officeDocument/2006/relationships/image" Target="media/image13.png"/><Relationship Id="rId17" Type="http://schemas.openxmlformats.org/officeDocument/2006/relationships/image" Target="media/image19.png"/><Relationship Id="rId16" Type="http://schemas.openxmlformats.org/officeDocument/2006/relationships/image" Target="media/image17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18" Type="http://schemas.openxmlformats.org/officeDocument/2006/relationships/image" Target="media/image9.png"/><Relationship Id="rId7" Type="http://schemas.openxmlformats.org/officeDocument/2006/relationships/image" Target="media/image2.png"/><Relationship Id="rId8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