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1E6B7" w14:textId="0B54BCC9" w:rsidR="005D0DFD" w:rsidRPr="005D0DFD" w:rsidRDefault="005D0DFD" w:rsidP="005D0DFD">
      <w:pPr>
        <w:pStyle w:val="Heading1"/>
        <w:rPr>
          <w:rFonts w:ascii="Times New Roman" w:hAnsi="Times New Roman" w:cs="Times New Roman"/>
        </w:rPr>
      </w:pPr>
      <w:r w:rsidRPr="005D0DFD">
        <w:rPr>
          <w:rFonts w:ascii="Times New Roman" w:hAnsi="Times New Roman" w:cs="Times New Roman"/>
        </w:rPr>
        <w:t>Title Page</w:t>
      </w:r>
    </w:p>
    <w:p w14:paraId="4CDB289C" w14:textId="77777777" w:rsidR="005D0DFD" w:rsidRPr="005D0DFD" w:rsidRDefault="005D0DFD" w:rsidP="005D0DFD"/>
    <w:p w14:paraId="438521BB" w14:textId="315733FB" w:rsidR="007B3BD8" w:rsidRPr="00012CFC" w:rsidRDefault="007B3BD8" w:rsidP="00012CFC">
      <w:pPr>
        <w:pStyle w:val="Title"/>
        <w:jc w:val="both"/>
        <w:rPr>
          <w:rFonts w:ascii="Times New Roman" w:hAnsi="Times New Roman" w:cs="Times New Roman"/>
        </w:rPr>
      </w:pPr>
      <w:r w:rsidRPr="00012CFC">
        <w:rPr>
          <w:rFonts w:ascii="Times New Roman" w:hAnsi="Times New Roman" w:cs="Times New Roman"/>
        </w:rPr>
        <w:t>Oncology Meets Cardiology</w:t>
      </w:r>
      <w:r w:rsidR="00AC504D" w:rsidRPr="00012CFC">
        <w:rPr>
          <w:rFonts w:ascii="Times New Roman" w:hAnsi="Times New Roman" w:cs="Times New Roman"/>
        </w:rPr>
        <w:t>:</w:t>
      </w:r>
      <w:r w:rsidRPr="00012CFC">
        <w:rPr>
          <w:rFonts w:ascii="Times New Roman" w:hAnsi="Times New Roman" w:cs="Times New Roman"/>
        </w:rPr>
        <w:t xml:space="preserve"> Bevacizumab-Associated Cardiomyopathy in a Patien</w:t>
      </w:r>
      <w:r w:rsidR="00AC504D" w:rsidRPr="00012CFC">
        <w:rPr>
          <w:rFonts w:ascii="Times New Roman" w:hAnsi="Times New Roman" w:cs="Times New Roman"/>
        </w:rPr>
        <w:t>t with Hepatocellular Carcinoma</w:t>
      </w:r>
    </w:p>
    <w:p w14:paraId="656BECBB" w14:textId="4FA96C88" w:rsidR="00CE1001" w:rsidRDefault="00176A94" w:rsidP="00044EA2">
      <w:pPr>
        <w:spacing w:line="276" w:lineRule="auto"/>
        <w:rPr>
          <w:rFonts w:ascii="Times New Roman" w:hAnsi="Times New Roman" w:cs="Times New Roman"/>
        </w:rPr>
      </w:pPr>
    </w:p>
    <w:p w14:paraId="192283C5" w14:textId="111A1DE8" w:rsidR="008A2D75" w:rsidRPr="005D0DFD" w:rsidRDefault="008A2D75" w:rsidP="005D0DFD">
      <w:pPr>
        <w:pStyle w:val="Heading2"/>
        <w:rPr>
          <w:rFonts w:ascii="Times New Roman" w:hAnsi="Times New Roman" w:cs="Times New Roman"/>
          <w:sz w:val="28"/>
          <w:szCs w:val="28"/>
        </w:rPr>
      </w:pPr>
      <w:r w:rsidRPr="005D0DFD">
        <w:rPr>
          <w:rFonts w:ascii="Times New Roman" w:hAnsi="Times New Roman" w:cs="Times New Roman"/>
          <w:sz w:val="28"/>
          <w:szCs w:val="28"/>
        </w:rPr>
        <w:t>Authors List</w:t>
      </w:r>
    </w:p>
    <w:p w14:paraId="31FA06AD" w14:textId="77777777" w:rsidR="008A2D75" w:rsidRPr="008A2D75" w:rsidRDefault="008A2D75" w:rsidP="008A2D75"/>
    <w:p w14:paraId="5C25D596" w14:textId="77777777" w:rsidR="008A2D75" w:rsidRPr="008A2D75" w:rsidRDefault="008A2D75" w:rsidP="008A2D75">
      <w:pPr>
        <w:spacing w:after="0" w:line="276" w:lineRule="auto"/>
        <w:rPr>
          <w:rFonts w:ascii="Times New Roman" w:hAnsi="Times New Roman" w:cs="Times New Roman"/>
          <w:sz w:val="24"/>
          <w:szCs w:val="24"/>
          <w:vertAlign w:val="superscript"/>
        </w:rPr>
      </w:pPr>
      <w:r w:rsidRPr="008A2D75">
        <w:rPr>
          <w:rFonts w:ascii="Times New Roman" w:hAnsi="Times New Roman" w:cs="Times New Roman"/>
          <w:sz w:val="24"/>
          <w:szCs w:val="24"/>
        </w:rPr>
        <w:t>Mohammad Hamza Bin Abdul Malik</w:t>
      </w:r>
      <w:r w:rsidRPr="008A2D75">
        <w:rPr>
          <w:rFonts w:ascii="Times New Roman" w:hAnsi="Times New Roman" w:cs="Times New Roman"/>
          <w:sz w:val="24"/>
          <w:szCs w:val="24"/>
          <w:vertAlign w:val="superscript"/>
        </w:rPr>
        <w:t>1</w:t>
      </w:r>
      <w:r w:rsidRPr="008A2D75">
        <w:rPr>
          <w:rFonts w:ascii="Times New Roman" w:hAnsi="Times New Roman" w:cs="Times New Roman"/>
          <w:sz w:val="24"/>
          <w:szCs w:val="24"/>
        </w:rPr>
        <w:t>, Muhammad Arham</w:t>
      </w:r>
      <w:r w:rsidRPr="008A2D75">
        <w:rPr>
          <w:rFonts w:ascii="Times New Roman" w:hAnsi="Times New Roman" w:cs="Times New Roman"/>
          <w:sz w:val="24"/>
          <w:szCs w:val="24"/>
          <w:vertAlign w:val="superscript"/>
        </w:rPr>
        <w:t>2</w:t>
      </w:r>
      <w:r w:rsidRPr="008A2D75">
        <w:rPr>
          <w:rFonts w:ascii="Times New Roman" w:hAnsi="Times New Roman" w:cs="Times New Roman"/>
          <w:sz w:val="24"/>
          <w:szCs w:val="24"/>
        </w:rPr>
        <w:t xml:space="preserve">, Muhammad </w:t>
      </w:r>
      <w:proofErr w:type="spellStart"/>
      <w:r w:rsidRPr="008A2D75">
        <w:rPr>
          <w:rFonts w:ascii="Times New Roman" w:hAnsi="Times New Roman" w:cs="Times New Roman"/>
          <w:sz w:val="24"/>
          <w:szCs w:val="24"/>
        </w:rPr>
        <w:t>Salaar</w:t>
      </w:r>
      <w:proofErr w:type="spellEnd"/>
      <w:r w:rsidRPr="008A2D75">
        <w:rPr>
          <w:rFonts w:ascii="Times New Roman" w:hAnsi="Times New Roman" w:cs="Times New Roman"/>
          <w:sz w:val="24"/>
          <w:szCs w:val="24"/>
        </w:rPr>
        <w:t xml:space="preserve"> Riaz</w:t>
      </w:r>
      <w:r w:rsidRPr="008A2D75">
        <w:rPr>
          <w:rFonts w:ascii="Times New Roman" w:hAnsi="Times New Roman" w:cs="Times New Roman"/>
          <w:sz w:val="24"/>
          <w:szCs w:val="24"/>
          <w:vertAlign w:val="superscript"/>
        </w:rPr>
        <w:t>3</w:t>
      </w:r>
      <w:r w:rsidRPr="008A2D75">
        <w:rPr>
          <w:rFonts w:ascii="Times New Roman" w:hAnsi="Times New Roman" w:cs="Times New Roman"/>
          <w:sz w:val="24"/>
          <w:szCs w:val="24"/>
        </w:rPr>
        <w:t xml:space="preserve">, Muhammad </w:t>
      </w:r>
      <w:proofErr w:type="spellStart"/>
      <w:r w:rsidRPr="008A2D75">
        <w:rPr>
          <w:rFonts w:ascii="Times New Roman" w:hAnsi="Times New Roman" w:cs="Times New Roman"/>
          <w:sz w:val="24"/>
          <w:szCs w:val="24"/>
        </w:rPr>
        <w:t>Awais</w:t>
      </w:r>
      <w:proofErr w:type="spellEnd"/>
      <w:r w:rsidRPr="008A2D75">
        <w:rPr>
          <w:rFonts w:ascii="Times New Roman" w:hAnsi="Times New Roman" w:cs="Times New Roman"/>
          <w:sz w:val="24"/>
          <w:szCs w:val="24"/>
        </w:rPr>
        <w:t xml:space="preserve"> Bin Abdul Malik</w:t>
      </w:r>
      <w:r w:rsidRPr="008A2D75">
        <w:rPr>
          <w:rFonts w:ascii="Times New Roman" w:hAnsi="Times New Roman" w:cs="Times New Roman"/>
          <w:sz w:val="24"/>
          <w:szCs w:val="24"/>
          <w:vertAlign w:val="superscript"/>
        </w:rPr>
        <w:t>4</w:t>
      </w:r>
      <w:r w:rsidRPr="008A2D75">
        <w:rPr>
          <w:rFonts w:ascii="Times New Roman" w:hAnsi="Times New Roman" w:cs="Times New Roman"/>
          <w:sz w:val="24"/>
          <w:szCs w:val="24"/>
        </w:rPr>
        <w:t xml:space="preserve">, </w:t>
      </w:r>
      <w:proofErr w:type="spellStart"/>
      <w:r w:rsidRPr="008A2D75">
        <w:rPr>
          <w:rFonts w:ascii="Times New Roman" w:hAnsi="Times New Roman" w:cs="Times New Roman"/>
          <w:sz w:val="24"/>
          <w:szCs w:val="24"/>
        </w:rPr>
        <w:t>Javed</w:t>
      </w:r>
      <w:proofErr w:type="spellEnd"/>
      <w:r w:rsidRPr="008A2D75">
        <w:rPr>
          <w:rFonts w:ascii="Times New Roman" w:hAnsi="Times New Roman" w:cs="Times New Roman"/>
          <w:sz w:val="24"/>
          <w:szCs w:val="24"/>
        </w:rPr>
        <w:t xml:space="preserve"> Iqbal</w:t>
      </w:r>
      <w:r w:rsidRPr="008A2D75">
        <w:rPr>
          <w:rFonts w:ascii="Times New Roman" w:hAnsi="Times New Roman" w:cs="Times New Roman"/>
          <w:sz w:val="24"/>
          <w:szCs w:val="24"/>
          <w:vertAlign w:val="superscript"/>
        </w:rPr>
        <w:t>5</w:t>
      </w:r>
      <w:r w:rsidRPr="008A2D75">
        <w:rPr>
          <w:rFonts w:ascii="Times New Roman" w:hAnsi="Times New Roman" w:cs="Times New Roman"/>
          <w:sz w:val="24"/>
          <w:szCs w:val="24"/>
        </w:rPr>
        <w:t>, Ayesha Ihsan</w:t>
      </w:r>
      <w:r w:rsidRPr="008A2D75">
        <w:rPr>
          <w:rFonts w:ascii="Times New Roman" w:hAnsi="Times New Roman" w:cs="Times New Roman"/>
          <w:sz w:val="24"/>
          <w:szCs w:val="24"/>
          <w:vertAlign w:val="superscript"/>
        </w:rPr>
        <w:t>6</w:t>
      </w:r>
    </w:p>
    <w:p w14:paraId="7D5DDDCF" w14:textId="5053EE0E" w:rsidR="007E0439" w:rsidRDefault="007E0439" w:rsidP="007E0439">
      <w:pPr>
        <w:pStyle w:val="NormalWeb"/>
        <w:numPr>
          <w:ilvl w:val="0"/>
          <w:numId w:val="2"/>
        </w:numPr>
      </w:pPr>
      <w:r w:rsidRPr="00BB22D1">
        <w:t>Nassau University Medical Center, New York, US</w:t>
      </w:r>
      <w:r>
        <w:br/>
        <w:t xml:space="preserve">Email: </w:t>
      </w:r>
      <w:hyperlink r:id="rId6" w:history="1">
        <w:r w:rsidRPr="005729A4">
          <w:rPr>
            <w:rStyle w:val="Hyperlink"/>
          </w:rPr>
          <w:t>m.hamzabinmalik@gmail.com</w:t>
        </w:r>
      </w:hyperlink>
      <w:r w:rsidRPr="005729A4">
        <w:t xml:space="preserve"> </w:t>
      </w:r>
      <w:r>
        <w:br/>
        <w:t>ORCID: 0000-0002-5557-7961</w:t>
      </w:r>
    </w:p>
    <w:p w14:paraId="15135B38" w14:textId="77777777" w:rsidR="007E0439" w:rsidRPr="00BB22D1" w:rsidRDefault="007E0439" w:rsidP="007E0439">
      <w:pPr>
        <w:pStyle w:val="NormalWeb"/>
        <w:numPr>
          <w:ilvl w:val="0"/>
          <w:numId w:val="2"/>
        </w:numPr>
      </w:pPr>
      <w:r w:rsidRPr="00B757FC">
        <w:rPr>
          <w:color w:val="000000" w:themeColor="text1"/>
        </w:rPr>
        <w:t>Sheikh Zayed Medical College/Hospital, Rahim Yar Khan, Pakistan.</w:t>
      </w:r>
      <w:r>
        <w:rPr>
          <w:color w:val="000000" w:themeColor="text1"/>
        </w:rPr>
        <w:br/>
        <w:t>Email:</w:t>
      </w:r>
      <w:r w:rsidRPr="00B757FC">
        <w:rPr>
          <w:color w:val="000000" w:themeColor="text1"/>
        </w:rPr>
        <w:t xml:space="preserve"> </w:t>
      </w:r>
      <w:r>
        <w:rPr>
          <w:color w:val="000000" w:themeColor="text1"/>
        </w:rPr>
        <w:t>z18.mbbs.429@gmail.com</w:t>
      </w:r>
      <w:r>
        <w:rPr>
          <w:color w:val="000000" w:themeColor="text1"/>
        </w:rPr>
        <w:br/>
      </w:r>
      <w:r w:rsidRPr="00BB22D1">
        <w:rPr>
          <w:color w:val="000000" w:themeColor="text1"/>
        </w:rPr>
        <w:t xml:space="preserve">ORCID: </w:t>
      </w:r>
      <w:r w:rsidRPr="00BB22D1">
        <w:rPr>
          <w:color w:val="000000" w:themeColor="text1"/>
          <w:shd w:val="clear" w:color="auto" w:fill="FFFFFF"/>
        </w:rPr>
        <w:t>0009-0004-4722-9774</w:t>
      </w:r>
    </w:p>
    <w:p w14:paraId="229F2121" w14:textId="3EE07A3C" w:rsidR="007E0439" w:rsidRPr="00BB22D1" w:rsidRDefault="007E0439" w:rsidP="007E0439">
      <w:pPr>
        <w:pStyle w:val="NormalWeb"/>
        <w:numPr>
          <w:ilvl w:val="0"/>
          <w:numId w:val="2"/>
        </w:numPr>
      </w:pPr>
      <w:r w:rsidRPr="00BB22D1">
        <w:t>Nassau University Medical Center, New York, US</w:t>
      </w:r>
      <w:r>
        <w:br/>
      </w:r>
      <w:r w:rsidRPr="003178EF">
        <w:rPr>
          <w:color w:val="000000" w:themeColor="text1"/>
        </w:rPr>
        <w:t xml:space="preserve">Email: </w:t>
      </w:r>
      <w:hyperlink r:id="rId7" w:history="1">
        <w:r w:rsidRPr="007A7F5A">
          <w:rPr>
            <w:rStyle w:val="Hyperlink"/>
          </w:rPr>
          <w:t>mriaz1@numc.edu</w:t>
        </w:r>
      </w:hyperlink>
      <w:r w:rsidRPr="003178EF">
        <w:rPr>
          <w:color w:val="000000" w:themeColor="text1"/>
        </w:rPr>
        <w:t xml:space="preserve"> </w:t>
      </w:r>
      <w:r>
        <w:rPr>
          <w:color w:val="000000" w:themeColor="text1"/>
        </w:rPr>
        <w:br/>
        <w:t>ORCID: 0009-0002-0536-1836</w:t>
      </w:r>
    </w:p>
    <w:p w14:paraId="4DC6A1CA" w14:textId="77777777" w:rsidR="007E0439" w:rsidRPr="00BB22D1" w:rsidRDefault="007E0439" w:rsidP="007E0439">
      <w:pPr>
        <w:pStyle w:val="NormalWeb"/>
        <w:numPr>
          <w:ilvl w:val="0"/>
          <w:numId w:val="2"/>
        </w:numPr>
      </w:pPr>
      <w:r w:rsidRPr="00BB22D1">
        <w:rPr>
          <w:color w:val="000000" w:themeColor="text1"/>
        </w:rPr>
        <w:t>Sheikh Zayed Medical College/Hospital, Rahim Yar Khan, Pakistan.</w:t>
      </w:r>
      <w:r>
        <w:rPr>
          <w:color w:val="000000" w:themeColor="text1"/>
        </w:rPr>
        <w:br/>
        <w:t xml:space="preserve">Email: </w:t>
      </w:r>
      <w:hyperlink r:id="rId8" w:history="1">
        <w:r w:rsidRPr="007A7F5A">
          <w:rPr>
            <w:rStyle w:val="Hyperlink"/>
          </w:rPr>
          <w:t>awaisbinmalik@gmail.com</w:t>
        </w:r>
      </w:hyperlink>
      <w:r>
        <w:rPr>
          <w:color w:val="000000" w:themeColor="text1"/>
        </w:rPr>
        <w:br/>
        <w:t>ORCID:</w:t>
      </w:r>
      <w:r w:rsidRPr="00516792">
        <w:rPr>
          <w:color w:val="000000" w:themeColor="text1"/>
        </w:rPr>
        <w:t xml:space="preserve"> </w:t>
      </w:r>
      <w:r>
        <w:rPr>
          <w:color w:val="000000" w:themeColor="text1"/>
        </w:rPr>
        <w:t>0009-0000-3777-5318</w:t>
      </w:r>
    </w:p>
    <w:p w14:paraId="5839A211" w14:textId="77777777" w:rsidR="007E0439" w:rsidRDefault="007E0439" w:rsidP="007E0439">
      <w:pPr>
        <w:pStyle w:val="NormalWeb"/>
        <w:numPr>
          <w:ilvl w:val="0"/>
          <w:numId w:val="2"/>
        </w:numPr>
      </w:pPr>
      <w:r w:rsidRPr="00BB22D1">
        <w:rPr>
          <w:color w:val="000000" w:themeColor="text1"/>
        </w:rPr>
        <w:t xml:space="preserve">Nursing Department Hamad Medical Corporation Doha P.O Box 3 no c 050 Doha Qatar. </w:t>
      </w:r>
      <w:r>
        <w:rPr>
          <w:color w:val="000000" w:themeColor="text1"/>
        </w:rPr>
        <w:br/>
      </w:r>
      <w:r w:rsidRPr="00BB22D1">
        <w:rPr>
          <w:color w:val="000000" w:themeColor="text1"/>
          <w:shd w:val="clear" w:color="auto" w:fill="FFFFFF"/>
        </w:rPr>
        <w:t>ORCID:</w:t>
      </w:r>
      <w:r w:rsidRPr="00BB22D1">
        <w:rPr>
          <w:color w:val="000000" w:themeColor="text1"/>
        </w:rPr>
        <w:t xml:space="preserve"> 0000-0003-2627-685X </w:t>
      </w:r>
      <w:r>
        <w:rPr>
          <w:color w:val="000000" w:themeColor="text1"/>
        </w:rPr>
        <w:br/>
      </w:r>
      <w:r w:rsidRPr="00BB22D1">
        <w:rPr>
          <w:color w:val="000000" w:themeColor="text1"/>
          <w:shd w:val="clear" w:color="auto" w:fill="FFFFFF"/>
        </w:rPr>
        <w:t>Email:</w:t>
      </w:r>
      <w:r w:rsidRPr="00BB22D1">
        <w:rPr>
          <w:color w:val="000000" w:themeColor="text1"/>
        </w:rPr>
        <w:t xml:space="preserve"> </w:t>
      </w:r>
      <w:hyperlink r:id="rId9" w:history="1">
        <w:r w:rsidRPr="00BB22D1">
          <w:rPr>
            <w:rStyle w:val="Hyperlink"/>
          </w:rPr>
          <w:t>jiqbal3@hamad.qa</w:t>
        </w:r>
      </w:hyperlink>
      <w:r w:rsidRPr="00BB22D1">
        <w:rPr>
          <w:color w:val="000000" w:themeColor="text1"/>
        </w:rPr>
        <w:t xml:space="preserve"> </w:t>
      </w:r>
    </w:p>
    <w:p w14:paraId="5243D4C0" w14:textId="5D857593" w:rsidR="008A2D75" w:rsidRPr="008A2D75" w:rsidRDefault="007E0439" w:rsidP="001E6BC8">
      <w:pPr>
        <w:pStyle w:val="NormalWeb"/>
        <w:numPr>
          <w:ilvl w:val="0"/>
          <w:numId w:val="2"/>
        </w:numPr>
      </w:pPr>
      <w:r w:rsidRPr="00BB22D1">
        <w:rPr>
          <w:color w:val="000000" w:themeColor="text1"/>
        </w:rPr>
        <w:t xml:space="preserve">University Medical and Dental College, Faisalabad </w:t>
      </w:r>
      <w:r w:rsidR="0095650F">
        <w:br/>
        <w:t xml:space="preserve">Email: </w:t>
      </w:r>
      <w:r w:rsidR="001E6BC8" w:rsidRPr="001E6BC8">
        <w:t>ayshaihsan97@gmail.com</w:t>
      </w:r>
      <w:r w:rsidRPr="009745B3">
        <w:rPr>
          <w:color w:val="000000" w:themeColor="text1"/>
        </w:rPr>
        <w:br/>
        <w:t>ORCID: 0009-0007-9816-2129</w:t>
      </w:r>
      <w:r w:rsidR="008A2D75" w:rsidRPr="007E0439">
        <w:rPr>
          <w:color w:val="000000" w:themeColor="text1"/>
        </w:rPr>
        <w:br/>
      </w:r>
    </w:p>
    <w:p w14:paraId="0F459F9F" w14:textId="65601837" w:rsidR="008A2D75" w:rsidRPr="005D0DFD" w:rsidRDefault="008A2D75" w:rsidP="005D0DFD">
      <w:pPr>
        <w:pStyle w:val="Heading2"/>
        <w:rPr>
          <w:rFonts w:ascii="Times New Roman" w:hAnsi="Times New Roman" w:cs="Times New Roman"/>
          <w:sz w:val="28"/>
          <w:szCs w:val="28"/>
          <w:lang w:val="es-419"/>
        </w:rPr>
      </w:pPr>
      <w:r w:rsidRPr="005D0DFD">
        <w:rPr>
          <w:rFonts w:ascii="Times New Roman" w:hAnsi="Times New Roman" w:cs="Times New Roman"/>
          <w:sz w:val="28"/>
          <w:szCs w:val="28"/>
          <w:lang w:val="es-419"/>
        </w:rPr>
        <w:t>Corresponding Author</w:t>
      </w:r>
    </w:p>
    <w:p w14:paraId="328DD2D1" w14:textId="77777777" w:rsidR="008A2D75" w:rsidRPr="008A2D75" w:rsidRDefault="008A2D75" w:rsidP="008A2D75">
      <w:pPr>
        <w:spacing w:line="276" w:lineRule="auto"/>
        <w:contextualSpacing/>
        <w:rPr>
          <w:rFonts w:ascii="Times New Roman" w:hAnsi="Times New Roman" w:cs="Times New Roman"/>
          <w:b/>
          <w:sz w:val="24"/>
          <w:szCs w:val="24"/>
          <w:lang w:val="es-419"/>
        </w:rPr>
      </w:pPr>
    </w:p>
    <w:p w14:paraId="6BA15439" w14:textId="47EF4E5E" w:rsidR="005A0B4E" w:rsidRDefault="008A2D75" w:rsidP="00044EA2">
      <w:pPr>
        <w:spacing w:line="276" w:lineRule="auto"/>
        <w:rPr>
          <w:rFonts w:ascii="Times New Roman" w:hAnsi="Times New Roman" w:cs="Times New Roman"/>
          <w:sz w:val="24"/>
          <w:szCs w:val="24"/>
        </w:rPr>
      </w:pPr>
      <w:r w:rsidRPr="008A2D75">
        <w:rPr>
          <w:rFonts w:ascii="Times New Roman" w:hAnsi="Times New Roman" w:cs="Times New Roman"/>
          <w:b/>
          <w:bCs/>
          <w:sz w:val="24"/>
          <w:szCs w:val="24"/>
        </w:rPr>
        <w:t>Dr. Mohammad Hamza Bin Abdul Malik</w:t>
      </w:r>
      <w:r w:rsidRPr="008A2D75">
        <w:rPr>
          <w:rFonts w:ascii="Times New Roman" w:hAnsi="Times New Roman" w:cs="Times New Roman"/>
          <w:sz w:val="24"/>
          <w:szCs w:val="24"/>
        </w:rPr>
        <w:br/>
        <w:t>Resident, Nassau University Medical Center, New York City, US</w:t>
      </w:r>
      <w:r w:rsidRPr="008A2D75">
        <w:rPr>
          <w:rFonts w:ascii="Times New Roman" w:hAnsi="Times New Roman" w:cs="Times New Roman"/>
          <w:sz w:val="24"/>
          <w:szCs w:val="24"/>
        </w:rPr>
        <w:br/>
        <w:t xml:space="preserve">Email: </w:t>
      </w:r>
      <w:hyperlink r:id="rId10" w:history="1">
        <w:r w:rsidRPr="008A2D75">
          <w:rPr>
            <w:rStyle w:val="Hyperlink"/>
            <w:rFonts w:ascii="Times New Roman" w:hAnsi="Times New Roman" w:cs="Times New Roman"/>
            <w:sz w:val="24"/>
            <w:szCs w:val="24"/>
          </w:rPr>
          <w:t>m.hamzabinmalik@gmail.com</w:t>
        </w:r>
      </w:hyperlink>
      <w:r w:rsidRPr="008A2D75">
        <w:rPr>
          <w:rFonts w:ascii="Times New Roman" w:hAnsi="Times New Roman" w:cs="Times New Roman"/>
          <w:sz w:val="24"/>
          <w:szCs w:val="24"/>
        </w:rPr>
        <w:t xml:space="preserve"> </w:t>
      </w:r>
      <w:r>
        <w:rPr>
          <w:rFonts w:ascii="Times New Roman" w:hAnsi="Times New Roman" w:cs="Times New Roman"/>
          <w:sz w:val="24"/>
          <w:szCs w:val="24"/>
        </w:rPr>
        <w:br/>
      </w:r>
    </w:p>
    <w:p w14:paraId="429E35A7" w14:textId="28198D9A" w:rsidR="009F04B3" w:rsidRDefault="009F04B3" w:rsidP="009F04B3">
      <w:pPr>
        <w:pStyle w:val="Heading2"/>
        <w:rPr>
          <w:rFonts w:ascii="Times New Roman" w:hAnsi="Times New Roman" w:cs="Times New Roman"/>
          <w:sz w:val="24"/>
          <w:szCs w:val="24"/>
        </w:rPr>
      </w:pPr>
      <w:r w:rsidRPr="009F04B3">
        <w:rPr>
          <w:rFonts w:ascii="Times New Roman" w:hAnsi="Times New Roman" w:cs="Times New Roman"/>
          <w:sz w:val="24"/>
          <w:szCs w:val="24"/>
        </w:rPr>
        <w:lastRenderedPageBreak/>
        <w:t>Authors Co</w:t>
      </w:r>
      <w:bookmarkStart w:id="0" w:name="_GoBack"/>
      <w:bookmarkEnd w:id="0"/>
      <w:r w:rsidRPr="009F04B3">
        <w:rPr>
          <w:rFonts w:ascii="Times New Roman" w:hAnsi="Times New Roman" w:cs="Times New Roman"/>
          <w:sz w:val="24"/>
          <w:szCs w:val="24"/>
        </w:rPr>
        <w:t xml:space="preserve">ntribution </w:t>
      </w:r>
    </w:p>
    <w:p w14:paraId="4ABC364E" w14:textId="27D2A9B7" w:rsidR="00176A94" w:rsidRPr="00BF730A" w:rsidRDefault="00BF730A" w:rsidP="009F04B3">
      <w:pPr>
        <w:rPr>
          <w:rFonts w:ascii="Times New Roman" w:hAnsi="Times New Roman" w:cs="Times New Roman"/>
          <w:sz w:val="24"/>
          <w:szCs w:val="24"/>
        </w:rPr>
      </w:pPr>
      <w:r w:rsidRPr="00BF730A">
        <w:rPr>
          <w:rStyle w:val="Strong"/>
          <w:rFonts w:ascii="Times New Roman" w:hAnsi="Times New Roman" w:cs="Times New Roman"/>
          <w:sz w:val="24"/>
          <w:szCs w:val="24"/>
        </w:rPr>
        <w:t>Mohammad Hamza bin Abdul Malik:</w:t>
      </w:r>
      <w:r w:rsidRPr="00BF730A">
        <w:rPr>
          <w:rFonts w:ascii="Times New Roman" w:hAnsi="Times New Roman" w:cs="Times New Roman"/>
          <w:sz w:val="24"/>
          <w:szCs w:val="24"/>
        </w:rPr>
        <w:t xml:space="preserve"> Conceptualization, Methodology, Supervision, Writing – Original Draft.</w:t>
      </w:r>
      <w:r w:rsidRPr="00BF730A">
        <w:rPr>
          <w:rFonts w:ascii="Times New Roman" w:hAnsi="Times New Roman" w:cs="Times New Roman"/>
          <w:sz w:val="24"/>
          <w:szCs w:val="24"/>
        </w:rPr>
        <w:br/>
      </w:r>
      <w:r w:rsidRPr="00BF730A">
        <w:rPr>
          <w:rStyle w:val="Strong"/>
          <w:rFonts w:ascii="Times New Roman" w:hAnsi="Times New Roman" w:cs="Times New Roman"/>
          <w:sz w:val="24"/>
          <w:szCs w:val="24"/>
        </w:rPr>
        <w:t>Muhammad Arham:</w:t>
      </w:r>
      <w:r w:rsidRPr="00BF730A">
        <w:rPr>
          <w:rFonts w:ascii="Times New Roman" w:hAnsi="Times New Roman" w:cs="Times New Roman"/>
          <w:sz w:val="24"/>
          <w:szCs w:val="24"/>
        </w:rPr>
        <w:t xml:space="preserve"> Conceptualization, Data Curation, Investigation, Writing – Review &amp; Editing.</w:t>
      </w:r>
      <w:r w:rsidRPr="00BF730A">
        <w:rPr>
          <w:rFonts w:ascii="Times New Roman" w:hAnsi="Times New Roman" w:cs="Times New Roman"/>
          <w:sz w:val="24"/>
          <w:szCs w:val="24"/>
        </w:rPr>
        <w:br/>
      </w:r>
      <w:r w:rsidRPr="00BF730A">
        <w:rPr>
          <w:rStyle w:val="Strong"/>
          <w:rFonts w:ascii="Times New Roman" w:hAnsi="Times New Roman" w:cs="Times New Roman"/>
          <w:sz w:val="24"/>
          <w:szCs w:val="24"/>
        </w:rPr>
        <w:t xml:space="preserve">Muhammad </w:t>
      </w:r>
      <w:proofErr w:type="spellStart"/>
      <w:r w:rsidRPr="00BF730A">
        <w:rPr>
          <w:rStyle w:val="Strong"/>
          <w:rFonts w:ascii="Times New Roman" w:hAnsi="Times New Roman" w:cs="Times New Roman"/>
          <w:sz w:val="24"/>
          <w:szCs w:val="24"/>
        </w:rPr>
        <w:t>Salar</w:t>
      </w:r>
      <w:proofErr w:type="spellEnd"/>
      <w:r w:rsidRPr="00BF730A">
        <w:rPr>
          <w:rStyle w:val="Strong"/>
          <w:rFonts w:ascii="Times New Roman" w:hAnsi="Times New Roman" w:cs="Times New Roman"/>
          <w:sz w:val="24"/>
          <w:szCs w:val="24"/>
        </w:rPr>
        <w:t xml:space="preserve"> </w:t>
      </w:r>
      <w:proofErr w:type="spellStart"/>
      <w:r w:rsidRPr="00BF730A">
        <w:rPr>
          <w:rStyle w:val="Strong"/>
          <w:rFonts w:ascii="Times New Roman" w:hAnsi="Times New Roman" w:cs="Times New Roman"/>
          <w:sz w:val="24"/>
          <w:szCs w:val="24"/>
        </w:rPr>
        <w:t>Riaz</w:t>
      </w:r>
      <w:proofErr w:type="spellEnd"/>
      <w:r w:rsidRPr="00BF730A">
        <w:rPr>
          <w:rStyle w:val="Strong"/>
          <w:rFonts w:ascii="Times New Roman" w:hAnsi="Times New Roman" w:cs="Times New Roman"/>
          <w:sz w:val="24"/>
          <w:szCs w:val="24"/>
        </w:rPr>
        <w:t>:</w:t>
      </w:r>
      <w:r w:rsidRPr="00BF730A">
        <w:rPr>
          <w:rFonts w:ascii="Times New Roman" w:hAnsi="Times New Roman" w:cs="Times New Roman"/>
          <w:sz w:val="24"/>
          <w:szCs w:val="24"/>
        </w:rPr>
        <w:t xml:space="preserve"> Data Curation, Investigation, Visualization, Writing – Review &amp; Editing.</w:t>
      </w:r>
      <w:r w:rsidRPr="00BF730A">
        <w:rPr>
          <w:rFonts w:ascii="Times New Roman" w:hAnsi="Times New Roman" w:cs="Times New Roman"/>
          <w:sz w:val="24"/>
          <w:szCs w:val="24"/>
        </w:rPr>
        <w:br/>
      </w:r>
      <w:r w:rsidRPr="00BF730A">
        <w:rPr>
          <w:rStyle w:val="Strong"/>
          <w:rFonts w:ascii="Times New Roman" w:hAnsi="Times New Roman" w:cs="Times New Roman"/>
          <w:sz w:val="24"/>
          <w:szCs w:val="24"/>
        </w:rPr>
        <w:t xml:space="preserve">Muhammad </w:t>
      </w:r>
      <w:proofErr w:type="spellStart"/>
      <w:r w:rsidRPr="00BF730A">
        <w:rPr>
          <w:rStyle w:val="Strong"/>
          <w:rFonts w:ascii="Times New Roman" w:hAnsi="Times New Roman" w:cs="Times New Roman"/>
          <w:sz w:val="24"/>
          <w:szCs w:val="24"/>
        </w:rPr>
        <w:t>Awais</w:t>
      </w:r>
      <w:proofErr w:type="spellEnd"/>
      <w:r w:rsidRPr="00BF730A">
        <w:rPr>
          <w:rStyle w:val="Strong"/>
          <w:rFonts w:ascii="Times New Roman" w:hAnsi="Times New Roman" w:cs="Times New Roman"/>
          <w:sz w:val="24"/>
          <w:szCs w:val="24"/>
        </w:rPr>
        <w:t xml:space="preserve"> bin Abdul Malik:</w:t>
      </w:r>
      <w:r w:rsidRPr="00BF730A">
        <w:rPr>
          <w:rFonts w:ascii="Times New Roman" w:hAnsi="Times New Roman" w:cs="Times New Roman"/>
          <w:sz w:val="24"/>
          <w:szCs w:val="24"/>
        </w:rPr>
        <w:t xml:space="preserve"> Investigation, Validation, Writing – Review &amp; Editing.</w:t>
      </w:r>
      <w:r w:rsidRPr="00BF730A">
        <w:rPr>
          <w:rFonts w:ascii="Times New Roman" w:hAnsi="Times New Roman" w:cs="Times New Roman"/>
          <w:sz w:val="24"/>
          <w:szCs w:val="24"/>
        </w:rPr>
        <w:br/>
      </w:r>
      <w:proofErr w:type="spellStart"/>
      <w:r w:rsidRPr="00BF730A">
        <w:rPr>
          <w:rStyle w:val="Strong"/>
          <w:rFonts w:ascii="Times New Roman" w:hAnsi="Times New Roman" w:cs="Times New Roman"/>
          <w:sz w:val="24"/>
          <w:szCs w:val="24"/>
        </w:rPr>
        <w:t>Javed</w:t>
      </w:r>
      <w:proofErr w:type="spellEnd"/>
      <w:r w:rsidRPr="00BF730A">
        <w:rPr>
          <w:rStyle w:val="Strong"/>
          <w:rFonts w:ascii="Times New Roman" w:hAnsi="Times New Roman" w:cs="Times New Roman"/>
          <w:sz w:val="24"/>
          <w:szCs w:val="24"/>
        </w:rPr>
        <w:t xml:space="preserve"> Iqbal:</w:t>
      </w:r>
      <w:r w:rsidRPr="00BF730A">
        <w:rPr>
          <w:rFonts w:ascii="Times New Roman" w:hAnsi="Times New Roman" w:cs="Times New Roman"/>
          <w:sz w:val="24"/>
          <w:szCs w:val="24"/>
        </w:rPr>
        <w:t xml:space="preserve"> Funding Acquisition, Project Administration, Supervision.</w:t>
      </w:r>
      <w:r w:rsidR="00176A94">
        <w:rPr>
          <w:rFonts w:ascii="Times New Roman" w:hAnsi="Times New Roman" w:cs="Times New Roman"/>
          <w:sz w:val="24"/>
          <w:szCs w:val="24"/>
        </w:rPr>
        <w:br/>
      </w:r>
      <w:r w:rsidR="00176A94" w:rsidRPr="00176A94">
        <w:rPr>
          <w:rFonts w:ascii="Times New Roman" w:hAnsi="Times New Roman" w:cs="Times New Roman"/>
          <w:b/>
          <w:sz w:val="24"/>
          <w:szCs w:val="24"/>
        </w:rPr>
        <w:t xml:space="preserve">Ayesha </w:t>
      </w:r>
      <w:proofErr w:type="spellStart"/>
      <w:r w:rsidR="00176A94" w:rsidRPr="00176A94">
        <w:rPr>
          <w:rFonts w:ascii="Times New Roman" w:hAnsi="Times New Roman" w:cs="Times New Roman"/>
          <w:b/>
          <w:sz w:val="24"/>
          <w:szCs w:val="24"/>
        </w:rPr>
        <w:t>Ihsan</w:t>
      </w:r>
      <w:proofErr w:type="spellEnd"/>
      <w:r w:rsidR="00176A94" w:rsidRPr="00176A94">
        <w:rPr>
          <w:rFonts w:ascii="Times New Roman" w:hAnsi="Times New Roman" w:cs="Times New Roman"/>
          <w:b/>
          <w:sz w:val="24"/>
          <w:szCs w:val="24"/>
        </w:rPr>
        <w:t>:</w:t>
      </w:r>
      <w:r w:rsidR="00176A94">
        <w:rPr>
          <w:rFonts w:ascii="Times New Roman" w:hAnsi="Times New Roman" w:cs="Times New Roman"/>
          <w:sz w:val="24"/>
          <w:szCs w:val="24"/>
        </w:rPr>
        <w:t xml:space="preserve"> Visualization, Writing – Review &amp; Editing.</w:t>
      </w:r>
    </w:p>
    <w:p w14:paraId="7D4B518A" w14:textId="00E27EDE" w:rsidR="005A0B4E" w:rsidRDefault="005A0B4E" w:rsidP="005A0B4E">
      <w:pPr>
        <w:pStyle w:val="Heading1"/>
        <w:rPr>
          <w:rFonts w:ascii="Times New Roman" w:hAnsi="Times New Roman" w:cs="Times New Roman"/>
        </w:rPr>
      </w:pPr>
      <w:r w:rsidRPr="005A0B4E">
        <w:rPr>
          <w:rFonts w:ascii="Times New Roman" w:hAnsi="Times New Roman" w:cs="Times New Roman"/>
        </w:rPr>
        <w:t>Keywords</w:t>
      </w:r>
    </w:p>
    <w:p w14:paraId="3795074C" w14:textId="6E23A6D0" w:rsidR="005A0B4E" w:rsidRPr="005A0B4E" w:rsidRDefault="005A0B4E" w:rsidP="00044EA2">
      <w:pPr>
        <w:spacing w:line="276" w:lineRule="auto"/>
        <w:rPr>
          <w:rFonts w:ascii="Times New Roman" w:hAnsi="Times New Roman" w:cs="Times New Roman"/>
          <w:b/>
          <w:sz w:val="24"/>
          <w:szCs w:val="24"/>
        </w:rPr>
      </w:pPr>
      <w:r>
        <w:rPr>
          <w:rFonts w:ascii="Times New Roman" w:hAnsi="Times New Roman" w:cs="Times New Roman"/>
          <w:sz w:val="24"/>
          <w:szCs w:val="24"/>
        </w:rPr>
        <w:t>Bevacizumab, Congestive Heart Failure (CHF), Cardiomyopathy, Hepatic Carcinoma, TTE (Transthoracic Echocardiogram), GDMT (Guideline-Directed Medical Therapy)</w:t>
      </w:r>
    </w:p>
    <w:p w14:paraId="0EBD62C8" w14:textId="5A274119" w:rsidR="007B3BD8" w:rsidRDefault="007B3BD8" w:rsidP="00012CFC">
      <w:pPr>
        <w:pStyle w:val="Heading1"/>
        <w:rPr>
          <w:rFonts w:ascii="Times New Roman" w:hAnsi="Times New Roman" w:cs="Times New Roman"/>
        </w:rPr>
      </w:pPr>
      <w:r w:rsidRPr="00012CFC">
        <w:rPr>
          <w:rFonts w:ascii="Times New Roman" w:hAnsi="Times New Roman" w:cs="Times New Roman"/>
        </w:rPr>
        <w:t>Introduction</w:t>
      </w:r>
    </w:p>
    <w:p w14:paraId="2EF948E1" w14:textId="77777777" w:rsidR="00012CFC" w:rsidRPr="00012CFC" w:rsidRDefault="00012CFC" w:rsidP="00012CFC"/>
    <w:p w14:paraId="12834336" w14:textId="0F261FA2" w:rsidR="00D501B1" w:rsidRPr="00EE4364" w:rsidRDefault="007B3BD8" w:rsidP="00044EA2">
      <w:pPr>
        <w:spacing w:line="276" w:lineRule="auto"/>
        <w:rPr>
          <w:rFonts w:ascii="Times New Roman" w:eastAsia="Times New Roman" w:hAnsi="Times New Roman" w:cs="Times New Roman"/>
          <w:sz w:val="24"/>
          <w:szCs w:val="24"/>
        </w:rPr>
      </w:pPr>
      <w:r w:rsidRPr="00714D6D">
        <w:rPr>
          <w:rFonts w:ascii="Times New Roman" w:hAnsi="Times New Roman" w:cs="Times New Roman"/>
          <w:sz w:val="24"/>
          <w:szCs w:val="24"/>
        </w:rPr>
        <w:t xml:space="preserve">Bevacizumab is a humanized monoclonal antibody of the IgG class that targets vascular endothelial growth factor (VEGF). Overexpression of VEGF is one of </w:t>
      </w:r>
      <w:r w:rsidRPr="00714D6D">
        <w:rPr>
          <w:rFonts w:ascii="Times New Roman" w:eastAsia="Times New Roman" w:hAnsi="Times New Roman" w:cs="Times New Roman"/>
          <w:sz w:val="24"/>
          <w:szCs w:val="24"/>
        </w:rPr>
        <w:t>several active intrinsic immune-evasion pathways that have been linked to the development and progression of different malignancies</w:t>
      </w:r>
      <w:r w:rsidR="001F5FF6">
        <w:rPr>
          <w:rFonts w:ascii="Times New Roman" w:eastAsia="Times New Roman" w:hAnsi="Times New Roman" w:cs="Times New Roman"/>
          <w:sz w:val="24"/>
          <w:szCs w:val="24"/>
        </w:rPr>
        <w:t>,</w:t>
      </w:r>
      <w:r w:rsidR="00EE4364">
        <w:rPr>
          <w:rFonts w:ascii="Times New Roman" w:eastAsia="Times New Roman" w:hAnsi="Times New Roman" w:cs="Times New Roman"/>
          <w:sz w:val="24"/>
          <w:szCs w:val="24"/>
        </w:rPr>
        <w:t xml:space="preserve"> </w:t>
      </w:r>
      <w:r w:rsidR="001F5FF6">
        <w:rPr>
          <w:rFonts w:ascii="Times New Roman" w:eastAsia="Times New Roman" w:hAnsi="Times New Roman" w:cs="Times New Roman"/>
          <w:sz w:val="24"/>
          <w:szCs w:val="24"/>
        </w:rPr>
        <w:t xml:space="preserve">including </w:t>
      </w:r>
      <w:r w:rsidRPr="00714D6D">
        <w:rPr>
          <w:rFonts w:ascii="Times New Roman" w:eastAsia="Times New Roman" w:hAnsi="Times New Roman" w:cs="Times New Roman"/>
          <w:sz w:val="24"/>
          <w:szCs w:val="24"/>
        </w:rPr>
        <w:t xml:space="preserve">advanced liver cancer </w:t>
      </w:r>
      <w:r w:rsidR="00AF41F3">
        <w:rPr>
          <w:rFonts w:ascii="Times New Roman" w:eastAsia="Times New Roman" w:hAnsi="Times New Roman" w:cs="Times New Roman"/>
          <w:sz w:val="24"/>
          <w:szCs w:val="24"/>
        </w:rPr>
        <w:fldChar w:fldCharType="begin"/>
      </w:r>
      <w:r w:rsidR="00AF41F3">
        <w:rPr>
          <w:rFonts w:ascii="Times New Roman" w:eastAsia="Times New Roman" w:hAnsi="Times New Roman" w:cs="Times New Roman"/>
          <w:sz w:val="24"/>
          <w:szCs w:val="24"/>
        </w:rPr>
        <w:instrText xml:space="preserve"> ADDIN ZOTERO_ITEM CSL_CITATION {"citationID":"s8xvpDOD","properties":{"formattedCitation":"(1)","plainCitation":"(1)","noteIndex":0},"citationItems":[{"id":350,"uris":["http://zotero.org/users/15863331/items/XHMYUN28"],"itemData":{"id":350,"type":"article-journal","abstract":"Hepatocellular carcinoma (HCC) accounts for about 90% of all primary liver cancers and is the second leading cause of cancer-related deaths worldwide. The hypervascular nature of most HCC tumors underlines the importance of angiogenesis in the pathobiology of these tumors. Several angiogenic pathways have been identified as being dysregulated in HCC, suggesting they may be involved in the development and pathogenesis of HCC. These data provide practical targets for systemic treatments such as those targeting the vascular endothelial growth factor receptor and its ligand. However, the clinical relevance of other more recently identified angiogenic pathways in HCC pathogenesis or treatment remains unclear. Research into molecular profiles and validation of prognostic or predictive biomarkers will be required to identify the patient subsets most likely to experience meaningful benefit from this important class of agents.","container-title":"Clinical Cancer Research: An Official Journal of the American Association for Cancer Research","DOI":"10.1158/1078-0432.CCR-18-1254","ISSN":"1557-3265","issue":"3","journalAbbreviation":"Clin Cancer Res","language":"eng","note":"PMID: 30274981","page":"912-920","source":"PubMed","title":"The Role of Angiogenesis in Hepatocellular Carcinoma","volume":"25","author":[{"family":"Morse","given":"Michael A."},{"family":"Sun","given":"Weijing"},{"family":"Kim","given":"Richard"},{"family":"He","given":"Aiwu Ruth"},{"family":"Abada","given":"Paolo B."},{"family":"Mynderse","given":"Michelle"},{"family":"Finn","given":"Richard S."}],"issued":{"date-parts":[["2019",2,1]]}}}],"schema":"https://github.com/citation-style-language/schema/raw/master/csl-citation.json"} </w:instrText>
      </w:r>
      <w:r w:rsidR="00AF41F3">
        <w:rPr>
          <w:rFonts w:ascii="Times New Roman" w:eastAsia="Times New Roman" w:hAnsi="Times New Roman" w:cs="Times New Roman"/>
          <w:sz w:val="24"/>
          <w:szCs w:val="24"/>
        </w:rPr>
        <w:fldChar w:fldCharType="separate"/>
      </w:r>
      <w:r w:rsidR="00AF41F3" w:rsidRPr="00AF41F3">
        <w:rPr>
          <w:rFonts w:ascii="Times New Roman" w:hAnsi="Times New Roman" w:cs="Times New Roman"/>
          <w:sz w:val="24"/>
        </w:rPr>
        <w:t>(1)</w:t>
      </w:r>
      <w:r w:rsidR="00AF41F3">
        <w:rPr>
          <w:rFonts w:ascii="Times New Roman" w:eastAsia="Times New Roman" w:hAnsi="Times New Roman" w:cs="Times New Roman"/>
          <w:sz w:val="24"/>
          <w:szCs w:val="24"/>
        </w:rPr>
        <w:fldChar w:fldCharType="end"/>
      </w:r>
      <w:r w:rsidR="00EE4364">
        <w:rPr>
          <w:rFonts w:ascii="Times New Roman" w:eastAsia="Times New Roman" w:hAnsi="Times New Roman" w:cs="Times New Roman"/>
          <w:sz w:val="24"/>
          <w:szCs w:val="24"/>
        </w:rPr>
        <w:t xml:space="preserve"> </w:t>
      </w:r>
      <w:r w:rsidR="00EE4364">
        <w:rPr>
          <w:rFonts w:ascii="Times New Roman" w:eastAsia="Times New Roman" w:hAnsi="Times New Roman" w:cs="Times New Roman"/>
          <w:sz w:val="24"/>
          <w:szCs w:val="24"/>
        </w:rPr>
        <w:fldChar w:fldCharType="begin"/>
      </w:r>
      <w:r w:rsidR="00EE4364">
        <w:rPr>
          <w:rFonts w:ascii="Times New Roman" w:eastAsia="Times New Roman" w:hAnsi="Times New Roman" w:cs="Times New Roman"/>
          <w:sz w:val="24"/>
          <w:szCs w:val="24"/>
        </w:rPr>
        <w:instrText xml:space="preserve"> ADDIN ZOTERO_ITEM CSL_CITATION {"citationID":"ql1RJTgX","properties":{"formattedCitation":"(2)","plainCitation":"(2)","noteIndex":0},"citationItems":[{"id":386,"uris":["http://zotero.org/users/15863331/items/PKY83622"],"itemData":{"id":386,"type":"article-journal","container-title":"World Journal of Gastroenterology : WJG","DOI":"10.3748/wjg.v12.i5.830","ISSN":"1007-9327","issue":"5","journalAbbreviation":"World J Gastroenterol","note":"PMID: 16521208\nPMCID: PMC4066145","page":"830-831","source":"PubMed Central","title":"VEGF in hepatocellular carcinoma and surrounding cirrhotic liver tissues","volume":"12","author":[{"family":"Mathonnet","given":"Muriel"},{"family":"Descottes","given":"Bernard"},{"family":"Valleix","given":"Denis"},{"family":"Labrousse","given":"François"},{"family":"Denizot","given":"Yves"}],"issued":{"date-parts":[["2006",2,7]]}}}],"schema":"https://github.com/citation-style-language/schema/raw/master/csl-citation.json"} </w:instrText>
      </w:r>
      <w:r w:rsidR="00EE4364">
        <w:rPr>
          <w:rFonts w:ascii="Times New Roman" w:eastAsia="Times New Roman" w:hAnsi="Times New Roman" w:cs="Times New Roman"/>
          <w:sz w:val="24"/>
          <w:szCs w:val="24"/>
        </w:rPr>
        <w:fldChar w:fldCharType="separate"/>
      </w:r>
      <w:r w:rsidR="00EE4364" w:rsidRPr="00EE4364">
        <w:rPr>
          <w:rFonts w:ascii="Times New Roman" w:hAnsi="Times New Roman" w:cs="Times New Roman"/>
          <w:sz w:val="24"/>
        </w:rPr>
        <w:t>(2)</w:t>
      </w:r>
      <w:r w:rsidR="00EE4364">
        <w:rPr>
          <w:rFonts w:ascii="Times New Roman" w:eastAsia="Times New Roman" w:hAnsi="Times New Roman" w:cs="Times New Roman"/>
          <w:sz w:val="24"/>
          <w:szCs w:val="24"/>
        </w:rPr>
        <w:fldChar w:fldCharType="end"/>
      </w:r>
      <w:r w:rsidRPr="00714D6D">
        <w:rPr>
          <w:rFonts w:ascii="Times New Roman" w:eastAsia="Times New Roman" w:hAnsi="Times New Roman" w:cs="Times New Roman"/>
          <w:sz w:val="24"/>
          <w:szCs w:val="24"/>
        </w:rPr>
        <w:t xml:space="preserve">. </w:t>
      </w:r>
      <w:r w:rsidR="00D501B1" w:rsidRPr="00714D6D">
        <w:rPr>
          <w:rFonts w:ascii="Times New Roman" w:hAnsi="Times New Roman" w:cs="Times New Roman"/>
          <w:sz w:val="24"/>
          <w:szCs w:val="24"/>
        </w:rPr>
        <w:t xml:space="preserve">Through its mechanism of action, Bevacizumab </w:t>
      </w:r>
      <w:r w:rsidRPr="00714D6D">
        <w:rPr>
          <w:rFonts w:ascii="Times New Roman" w:hAnsi="Times New Roman" w:cs="Times New Roman"/>
          <w:sz w:val="24"/>
          <w:szCs w:val="24"/>
        </w:rPr>
        <w:t>reduces VEGF overexpression and is a widely utilized chemotherapeutic agent for malignancies characterized by VEGF overexpression. Notably, it recently received FDA approval for the treatment of advanced liver cancer</w:t>
      </w:r>
      <w:r w:rsidR="00AF41F3">
        <w:rPr>
          <w:rFonts w:ascii="Times New Roman" w:hAnsi="Times New Roman" w:cs="Times New Roman"/>
          <w:sz w:val="24"/>
          <w:szCs w:val="24"/>
        </w:rPr>
        <w:t xml:space="preserve"> </w:t>
      </w:r>
      <w:r w:rsidR="00AF41F3">
        <w:rPr>
          <w:rFonts w:ascii="Times New Roman" w:hAnsi="Times New Roman" w:cs="Times New Roman"/>
          <w:sz w:val="24"/>
          <w:szCs w:val="24"/>
        </w:rPr>
        <w:fldChar w:fldCharType="begin"/>
      </w:r>
      <w:r w:rsidR="00EE4364">
        <w:rPr>
          <w:rFonts w:ascii="Times New Roman" w:hAnsi="Times New Roman" w:cs="Times New Roman"/>
          <w:sz w:val="24"/>
          <w:szCs w:val="24"/>
        </w:rPr>
        <w:instrText xml:space="preserve"> ADDIN ZOTERO_ITEM CSL_CITATION {"citationID":"0aFJ2PXp","properties":{"formattedCitation":"(3)","plainCitation":"(3)","noteIndex":0},"citationItems":[{"id":352,"uris":["http://zotero.org/users/15863331/items/XHCGN36L"],"itemData":{"id":352,"type":"article-journal","abstract":"In patients with unresectable hepatocellular carcinoma, the combination of atezolizumab and bevacizumab was associated with better progression-free and overall survival outcomes, response rate, and preservation of quality of life than sorafenib. Serious toxic effects were noted in 38% of patients, similar to that seen in previous studies of these agents.","container-title":"New England Journal of Medicine","DOI":"10.1056/NEJMoa1915745","ISSN":"0028-4793","issue":"20","note":"publisher: Massachusetts Medical Society\n_eprint: https://www.nejm.org/doi/pdf/10.1056/NEJMoa1915745","page":"1894-1905","source":"Taylor and Francis+NEJM","title":"Atezolizumab plus Bevacizumab in Unresectable Hepatocellular Carcinoma","volume":"382","author":[{"family":"Finn","given":"Richard S."},{"family":"Qin","given":"Shukui"},{"family":"Ikeda","given":"Masafumi"},{"family":"Galle","given":"Peter R."},{"family":"Ducreux","given":"Michel"},{"family":"Kim","given":"Tae-You"},{"family":"Kudo","given":"Masatoshi"},{"family":"Breder","given":"Valeriy"},{"family":"Merle","given":"Philippe"},{"family":"Kaseb","given":"Ahmed O."},{"family":"Li","given":"Daneng"},{"family":"Verret","given":"Wendy"},{"family":"Xu","given":"Derek-Zhen"},{"family":"Hernandez","given":"Sairy"},{"family":"Liu","given":"Juan"},{"family":"Huang","given":"Chen"},{"family":"Mulla","given":"Sohail"},{"family":"Wang","given":"Yulei"},{"family":"Lim","given":"Ho Yeong"},{"family":"Zhu","given":"Andrew X."},{"family":"Cheng","given":"Ann-Lii"}],"issued":{"date-parts":[["2020",5,14]]}}}],"schema":"https://github.com/citation-style-language/schema/raw/master/csl-citation.json"} </w:instrText>
      </w:r>
      <w:r w:rsidR="00AF41F3">
        <w:rPr>
          <w:rFonts w:ascii="Times New Roman" w:hAnsi="Times New Roman" w:cs="Times New Roman"/>
          <w:sz w:val="24"/>
          <w:szCs w:val="24"/>
        </w:rPr>
        <w:fldChar w:fldCharType="separate"/>
      </w:r>
      <w:r w:rsidR="00EE4364" w:rsidRPr="00EE4364">
        <w:rPr>
          <w:rFonts w:ascii="Times New Roman" w:hAnsi="Times New Roman" w:cs="Times New Roman"/>
          <w:sz w:val="24"/>
        </w:rPr>
        <w:t>(3)</w:t>
      </w:r>
      <w:r w:rsidR="00AF41F3">
        <w:rPr>
          <w:rFonts w:ascii="Times New Roman" w:hAnsi="Times New Roman" w:cs="Times New Roman"/>
          <w:sz w:val="24"/>
          <w:szCs w:val="24"/>
        </w:rPr>
        <w:fldChar w:fldCharType="end"/>
      </w:r>
      <w:r w:rsidR="0019703E">
        <w:rPr>
          <w:rFonts w:ascii="Times New Roman" w:hAnsi="Times New Roman" w:cs="Times New Roman"/>
          <w:sz w:val="24"/>
          <w:szCs w:val="24"/>
        </w:rPr>
        <w:t xml:space="preserve"> </w:t>
      </w:r>
      <w:r w:rsidR="0019703E">
        <w:rPr>
          <w:rFonts w:ascii="Times New Roman" w:hAnsi="Times New Roman" w:cs="Times New Roman"/>
          <w:sz w:val="24"/>
          <w:szCs w:val="24"/>
        </w:rPr>
        <w:fldChar w:fldCharType="begin"/>
      </w:r>
      <w:r w:rsidR="0019703E">
        <w:rPr>
          <w:rFonts w:ascii="Times New Roman" w:hAnsi="Times New Roman" w:cs="Times New Roman"/>
          <w:sz w:val="24"/>
          <w:szCs w:val="24"/>
        </w:rPr>
        <w:instrText xml:space="preserve"> ADDIN ZOTERO_ITEM CSL_CITATION {"citationID":"VVHBqnBC","properties":{"formattedCitation":"(4)","plainCitation":"(4)","noteIndex":0},"citationItems":[{"id":389,"uris":["http://zotero.org/users/15863331/items/SMEFLBDL"],"itemData":{"id":389,"type":"webpage","abstract":"The Food and Drug Administration (FDA) has approved atezolizumab (Tecentriq) and bevacizumab (Avastin) as an initial treatment for some people with advanced liver cancer. The approval is based on the IMbrave150 trial, which showed the two drugs improved how long people with hepatocellular carcinoma (HCC) lived.","genre":"cgvBlogPost","language":"en","note":"archive_location: nciglobal,ncienterprise","title":"FDA Approves Atezolizumab Plus Bevacizumab for Liver Cancer - NCI","URL":"https://www.cancer.gov/news-events/cancer-currents-blog/2020/fda-atezolizumab-bevacizumab-liver-cancer","accessed":{"date-parts":[["2025",1,5]]},"issued":{"date-parts":[["2020",6,4]]}}}],"schema":"https://github.com/citation-style-language/schema/raw/master/csl-citation.json"} </w:instrText>
      </w:r>
      <w:r w:rsidR="0019703E">
        <w:rPr>
          <w:rFonts w:ascii="Times New Roman" w:hAnsi="Times New Roman" w:cs="Times New Roman"/>
          <w:sz w:val="24"/>
          <w:szCs w:val="24"/>
        </w:rPr>
        <w:fldChar w:fldCharType="separate"/>
      </w:r>
      <w:r w:rsidR="0019703E" w:rsidRPr="0019703E">
        <w:rPr>
          <w:rFonts w:ascii="Times New Roman" w:hAnsi="Times New Roman" w:cs="Times New Roman"/>
          <w:sz w:val="24"/>
        </w:rPr>
        <w:t>(4)</w:t>
      </w:r>
      <w:r w:rsidR="0019703E">
        <w:rPr>
          <w:rFonts w:ascii="Times New Roman" w:hAnsi="Times New Roman" w:cs="Times New Roman"/>
          <w:sz w:val="24"/>
          <w:szCs w:val="24"/>
        </w:rPr>
        <w:fldChar w:fldCharType="end"/>
      </w:r>
      <w:r w:rsidRPr="00714D6D">
        <w:rPr>
          <w:rFonts w:ascii="Times New Roman" w:hAnsi="Times New Roman" w:cs="Times New Roman"/>
          <w:sz w:val="24"/>
          <w:szCs w:val="24"/>
        </w:rPr>
        <w:t xml:space="preserve">. </w:t>
      </w:r>
    </w:p>
    <w:p w14:paraId="50B63D11" w14:textId="2121AEC1" w:rsidR="00D501B1" w:rsidRPr="00714D6D" w:rsidRDefault="00D501B1" w:rsidP="00044EA2">
      <w:pPr>
        <w:spacing w:after="0" w:line="276" w:lineRule="auto"/>
        <w:rPr>
          <w:rFonts w:ascii="Times New Roman" w:hAnsi="Times New Roman" w:cs="Times New Roman"/>
          <w:sz w:val="24"/>
          <w:szCs w:val="24"/>
        </w:rPr>
      </w:pPr>
      <w:r w:rsidRPr="00714D6D">
        <w:rPr>
          <w:rFonts w:ascii="Times New Roman" w:hAnsi="Times New Roman" w:cs="Times New Roman"/>
          <w:sz w:val="24"/>
          <w:szCs w:val="24"/>
        </w:rPr>
        <w:t>However, despite its therapeutic benefits, Bevacizumab has been associated with cardiovascular complications, including hypertension, thromboembolism, and</w:t>
      </w:r>
      <w:r w:rsidR="00215062">
        <w:rPr>
          <w:rFonts w:ascii="Times New Roman" w:hAnsi="Times New Roman" w:cs="Times New Roman"/>
          <w:sz w:val="24"/>
          <w:szCs w:val="24"/>
        </w:rPr>
        <w:t xml:space="preserve"> </w:t>
      </w:r>
      <w:r w:rsidRPr="00714D6D">
        <w:rPr>
          <w:rFonts w:ascii="Times New Roman" w:hAnsi="Times New Roman" w:cs="Times New Roman"/>
          <w:sz w:val="24"/>
          <w:szCs w:val="24"/>
        </w:rPr>
        <w:t>myocardial infarction</w:t>
      </w:r>
      <w:r w:rsidRPr="00714D6D">
        <w:rPr>
          <w:rFonts w:ascii="Times New Roman" w:eastAsia="Times New Roman" w:hAnsi="Times New Roman" w:cs="Times New Roman"/>
          <w:sz w:val="24"/>
          <w:szCs w:val="24"/>
        </w:rPr>
        <w:t>​</w:t>
      </w:r>
      <w:r w:rsidR="00AF41F3">
        <w:rPr>
          <w:rFonts w:ascii="Times New Roman" w:eastAsia="Times New Roman" w:hAnsi="Times New Roman" w:cs="Times New Roman"/>
          <w:sz w:val="24"/>
          <w:szCs w:val="24"/>
        </w:rPr>
        <w:t xml:space="preserve"> </w:t>
      </w:r>
      <w:r w:rsidR="00AF41F3">
        <w:rPr>
          <w:rFonts w:ascii="Times New Roman" w:eastAsia="Times New Roman" w:hAnsi="Times New Roman" w:cs="Times New Roman"/>
          <w:sz w:val="24"/>
          <w:szCs w:val="24"/>
        </w:rPr>
        <w:fldChar w:fldCharType="begin"/>
      </w:r>
      <w:r w:rsidR="0019703E">
        <w:rPr>
          <w:rFonts w:ascii="Times New Roman" w:eastAsia="Times New Roman" w:hAnsi="Times New Roman" w:cs="Times New Roman"/>
          <w:sz w:val="24"/>
          <w:szCs w:val="24"/>
        </w:rPr>
        <w:instrText xml:space="preserve"> ADDIN ZOTERO_ITEM CSL_CITATION {"citationID":"J5vt6Vx1","properties":{"formattedCitation":"(5)","plainCitation":"(5)","noteIndex":0},"citationItems":[{"id":354,"uris":["http://zotero.org/users/15863331/items/QZLU34BK"],"itemData":{"id":354,"type":"article-journal","abstract":"Background: Bevacizumab, a vascular endothelial growth factor (VEGF) monoclonal antibody commonly used for the treatment of various cancers, is often associated with adverse cardiovascular effects such as hypertension, cardiac and cerebral ischemia, thrombosis, and bleeding events. Factors associated with increased risks of adverse cardiovascular effects with bevacizumab have not been intensively studied. In this study, we determined factors associated with hospital admissions due to cardiovascular complications in patients who received bevacizumab for cancer treatment. Methods and Results: We retrospectively collected data for all patients treated with bevacizumab between the 1st January 2016 and the 31st December 2017 at the Hunter New England Local Health District. Patients’ characteristics and their medical history were obtained from hospital electronic medical records. Outcome data were sourced from the Institutional Cardiac and Stroke Outcomes Unit database. A total of n = 230 patients (mean age 65, males n = 124 (53.9%)) were treated with bevacizumab during the study period. N = 28 patients were admitted to hospital for a major cardiovascular-related event. Higher total treatment dose (p &lt; 0.05), concomitant hypertension (p = 0.005), diabetes (p = 0.04), atrial fibrillation (p = 0.03), and lack of use of statin therapy (p = 0.03) were key contributors to hospital admission. Conclusions: Results of our study highlight the fact that patients with concomitant baseline cardiovascular disease/risk factors are at an increased risk of cardiovascular hospitalization related to bevacizumab treatment. Careful baseline cardiovascular assessment may be an essential step to minimize cardiovascular complications.","container-title":"Journal of Clinical Medicine","DOI":"10.3390/jcm9082664","ISSN":"2077-0383","issue":"8","journalAbbreviation":"J Clin Med","note":"PMID: 32824667\nPMCID: PMC7465018","page":"2664","source":"PubMed Central","title":"Factors Associated with Adverse Cardiovascular Events in Cancer Patients Treated with Bevacizumab","volume":"9","author":[{"family":"Ngo","given":"Doan T. M."},{"family":"Williams","given":"Trent"},{"family":"Horder","given":"Sophie"},{"family":"Kritharides","given":"Leonard"},{"family":"Vardy","given":"Janette"},{"family":"Mandaliya","given":"Hiren"},{"family":"Nordman","given":"Ina I. C."},{"family":"Lynam","given":"James"},{"family":"Bonaventura","given":"Tony"},{"family":"Sverdlov","given":"Aaron L."}],"issued":{"date-parts":[["2020",8,18]]}}}],"schema":"https://github.com/citation-style-language/schema/raw/master/csl-citation.json"} </w:instrText>
      </w:r>
      <w:r w:rsidR="00AF41F3">
        <w:rPr>
          <w:rFonts w:ascii="Times New Roman" w:eastAsia="Times New Roman" w:hAnsi="Times New Roman" w:cs="Times New Roman"/>
          <w:sz w:val="24"/>
          <w:szCs w:val="24"/>
        </w:rPr>
        <w:fldChar w:fldCharType="separate"/>
      </w:r>
      <w:r w:rsidR="0019703E" w:rsidRPr="0019703E">
        <w:rPr>
          <w:rFonts w:ascii="Times New Roman" w:hAnsi="Times New Roman" w:cs="Times New Roman"/>
          <w:sz w:val="24"/>
        </w:rPr>
        <w:t>(5)</w:t>
      </w:r>
      <w:r w:rsidR="00AF41F3">
        <w:rPr>
          <w:rFonts w:ascii="Times New Roman" w:eastAsia="Times New Roman" w:hAnsi="Times New Roman" w:cs="Times New Roman"/>
          <w:sz w:val="24"/>
          <w:szCs w:val="24"/>
        </w:rPr>
        <w:fldChar w:fldCharType="end"/>
      </w:r>
      <w:r w:rsidRPr="00714D6D">
        <w:rPr>
          <w:rFonts w:ascii="Times New Roman" w:eastAsia="Times New Roman" w:hAnsi="Times New Roman" w:cs="Times New Roman"/>
          <w:sz w:val="24"/>
          <w:szCs w:val="24"/>
        </w:rPr>
        <w:t>.</w:t>
      </w:r>
      <w:r w:rsidR="00AF41F3">
        <w:rPr>
          <w:rFonts w:ascii="Times New Roman" w:eastAsia="Times New Roman" w:hAnsi="Times New Roman" w:cs="Times New Roman"/>
          <w:sz w:val="24"/>
          <w:szCs w:val="24"/>
        </w:rPr>
        <w:t xml:space="preserve"> </w:t>
      </w:r>
      <w:r w:rsidRPr="00714D6D">
        <w:rPr>
          <w:rFonts w:ascii="Times New Roman" w:hAnsi="Times New Roman" w:cs="Times New Roman"/>
          <w:sz w:val="24"/>
          <w:szCs w:val="24"/>
        </w:rPr>
        <w:t xml:space="preserve">Additionally, </w:t>
      </w:r>
      <w:r w:rsidR="00215062">
        <w:rPr>
          <w:rFonts w:ascii="Times New Roman" w:hAnsi="Times New Roman" w:cs="Times New Roman"/>
          <w:sz w:val="24"/>
          <w:szCs w:val="24"/>
        </w:rPr>
        <w:t>it</w:t>
      </w:r>
      <w:r w:rsidRPr="00714D6D">
        <w:rPr>
          <w:rFonts w:ascii="Times New Roman" w:hAnsi="Times New Roman" w:cs="Times New Roman"/>
          <w:sz w:val="24"/>
          <w:szCs w:val="24"/>
        </w:rPr>
        <w:t xml:space="preserve"> has been linked to reversible cardiomyopathy and left ventricular dysfunction in an exceptionally rare proportion of patients, even those without preexisting cardiac </w:t>
      </w:r>
      <w:r w:rsidR="00215062">
        <w:rPr>
          <w:rFonts w:ascii="Times New Roman" w:hAnsi="Times New Roman" w:cs="Times New Roman"/>
          <w:sz w:val="24"/>
          <w:szCs w:val="24"/>
        </w:rPr>
        <w:t>disease</w:t>
      </w:r>
      <w:r w:rsidR="00AF41F3">
        <w:rPr>
          <w:rFonts w:ascii="Times New Roman" w:hAnsi="Times New Roman" w:cs="Times New Roman"/>
          <w:sz w:val="24"/>
          <w:szCs w:val="24"/>
        </w:rPr>
        <w:t xml:space="preserve"> </w:t>
      </w:r>
      <w:r w:rsidR="00AF41F3">
        <w:rPr>
          <w:rFonts w:ascii="Times New Roman" w:hAnsi="Times New Roman" w:cs="Times New Roman"/>
          <w:sz w:val="24"/>
          <w:szCs w:val="24"/>
        </w:rPr>
        <w:fldChar w:fldCharType="begin"/>
      </w:r>
      <w:r w:rsidR="0019703E">
        <w:rPr>
          <w:rFonts w:ascii="Times New Roman" w:hAnsi="Times New Roman" w:cs="Times New Roman"/>
          <w:sz w:val="24"/>
          <w:szCs w:val="24"/>
        </w:rPr>
        <w:instrText xml:space="preserve"> ADDIN ZOTERO_ITEM CSL_CITATION {"citationID":"bgT9Pd8z","properties":{"formattedCitation":"(6)","plainCitation":"(6)","noteIndex":0},"citationItems":[{"id":357,"uris":["http://zotero.org/users/15863331/items/5Y6L2WSL"],"itemData":{"id":357,"type":"article-journal","abstract":"Recognition and management of treatment-related cardiovascular toxicity, defined as either an acute cardiac event or a chronic condition, has been tightly integrated into routine cancer care and has become an important component in treatment selection. Several chemotherapeutic agents, such as anthracyclines, are traditionally characterized as cardiotoxic, but cardiovascular adverse events are also associated with commonly used molecular targeted therapies. In the past decade, bevacizumab, a monoclonal humanized antibody against vascular endothelial growth factor, has been introduced in the treatment of a variety of metastatic malignancies. Despite its efficacy, bevacizumab has been associated with significant risk of cardiovascular complications, such as hypertension, cardiac ischemia, and congestive heart failure. This review will focus on the cardiovascular toxicity of bevacizumab, providing the latest evidence on the incidence, clinical spectrum, risk factors, and responsible mechanisms.","container-title":"Cancer Management and Research","DOI":"10.2147/CMAR.S77400","ISSN":"1179-1322","journalAbbreviation":"Cancer Manag Res","language":"eng","note":"PMID: 26082660\nPMCID: PMC4461138","page":"133-143","source":"PubMed","title":"Cancer therapy and cardiovascular risk: focus on bevacizumab","title-short":"Cancer therapy and cardiovascular risk","volume":"7","author":[{"family":"Economopoulou","given":"Panagiota"},{"family":"Kotsakis","given":"Athanasios"},{"family":"Kapiris","given":"Ioannis"},{"family":"Kentepozidis","given":"Nikolaos"}],"issued":{"date-parts":[["2015"]]}}}],"schema":"https://github.com/citation-style-language/schema/raw/master/csl-citation.json"} </w:instrText>
      </w:r>
      <w:r w:rsidR="00AF41F3">
        <w:rPr>
          <w:rFonts w:ascii="Times New Roman" w:hAnsi="Times New Roman" w:cs="Times New Roman"/>
          <w:sz w:val="24"/>
          <w:szCs w:val="24"/>
        </w:rPr>
        <w:fldChar w:fldCharType="separate"/>
      </w:r>
      <w:r w:rsidR="0019703E" w:rsidRPr="0019703E">
        <w:rPr>
          <w:rFonts w:ascii="Times New Roman" w:hAnsi="Times New Roman" w:cs="Times New Roman"/>
          <w:sz w:val="24"/>
        </w:rPr>
        <w:t>(6)</w:t>
      </w:r>
      <w:r w:rsidR="00AF41F3">
        <w:rPr>
          <w:rFonts w:ascii="Times New Roman" w:hAnsi="Times New Roman" w:cs="Times New Roman"/>
          <w:sz w:val="24"/>
          <w:szCs w:val="24"/>
        </w:rPr>
        <w:fldChar w:fldCharType="end"/>
      </w:r>
      <w:r w:rsidR="00AF41F3">
        <w:rPr>
          <w:rFonts w:ascii="Times New Roman" w:hAnsi="Times New Roman" w:cs="Times New Roman"/>
          <w:sz w:val="24"/>
          <w:szCs w:val="24"/>
        </w:rPr>
        <w:t>.</w:t>
      </w:r>
    </w:p>
    <w:p w14:paraId="7A5195D4" w14:textId="77777777" w:rsidR="00D501B1" w:rsidRPr="00714D6D" w:rsidRDefault="00D501B1" w:rsidP="00044EA2">
      <w:pPr>
        <w:spacing w:after="0" w:line="276" w:lineRule="auto"/>
        <w:rPr>
          <w:rFonts w:ascii="Times New Roman" w:hAnsi="Times New Roman" w:cs="Times New Roman"/>
          <w:sz w:val="24"/>
          <w:szCs w:val="24"/>
        </w:rPr>
      </w:pPr>
    </w:p>
    <w:p w14:paraId="11776F25" w14:textId="1B6B281E" w:rsidR="00D501B1" w:rsidRPr="00714D6D" w:rsidRDefault="00D501B1" w:rsidP="00044EA2">
      <w:pPr>
        <w:spacing w:after="0" w:line="276" w:lineRule="auto"/>
        <w:rPr>
          <w:rFonts w:ascii="Times New Roman" w:eastAsia="Times New Roman" w:hAnsi="Times New Roman" w:cs="Times New Roman"/>
          <w:sz w:val="24"/>
          <w:szCs w:val="24"/>
        </w:rPr>
      </w:pPr>
      <w:r w:rsidRPr="00714D6D">
        <w:rPr>
          <w:rFonts w:ascii="Times New Roman" w:hAnsi="Times New Roman" w:cs="Times New Roman"/>
          <w:sz w:val="24"/>
          <w:szCs w:val="24"/>
        </w:rPr>
        <w:t xml:space="preserve">We present a rare case of </w:t>
      </w:r>
      <w:r w:rsidRPr="00714D6D">
        <w:rPr>
          <w:rStyle w:val="Strong"/>
          <w:rFonts w:ascii="Times New Roman" w:hAnsi="Times New Roman" w:cs="Times New Roman"/>
          <w:b w:val="0"/>
          <w:sz w:val="24"/>
          <w:szCs w:val="24"/>
        </w:rPr>
        <w:t>bevacizumab-induced cardiomyopathy</w:t>
      </w:r>
      <w:r w:rsidRPr="00714D6D">
        <w:rPr>
          <w:rFonts w:ascii="Times New Roman" w:hAnsi="Times New Roman" w:cs="Times New Roman"/>
          <w:sz w:val="24"/>
          <w:szCs w:val="24"/>
        </w:rPr>
        <w:t xml:space="preserve">, emphasizing the importance of </w:t>
      </w:r>
      <w:r w:rsidRPr="00714D6D">
        <w:rPr>
          <w:rStyle w:val="Strong"/>
          <w:rFonts w:ascii="Times New Roman" w:hAnsi="Times New Roman" w:cs="Times New Roman"/>
          <w:b w:val="0"/>
          <w:sz w:val="24"/>
          <w:szCs w:val="24"/>
        </w:rPr>
        <w:t>early recognition</w:t>
      </w:r>
      <w:r w:rsidRPr="00714D6D">
        <w:rPr>
          <w:rFonts w:ascii="Times New Roman" w:hAnsi="Times New Roman" w:cs="Times New Roman"/>
          <w:sz w:val="24"/>
          <w:szCs w:val="24"/>
        </w:rPr>
        <w:t xml:space="preserve"> and </w:t>
      </w:r>
      <w:r w:rsidRPr="00714D6D">
        <w:rPr>
          <w:rStyle w:val="Strong"/>
          <w:rFonts w:ascii="Times New Roman" w:hAnsi="Times New Roman" w:cs="Times New Roman"/>
          <w:b w:val="0"/>
          <w:sz w:val="24"/>
          <w:szCs w:val="24"/>
        </w:rPr>
        <w:t>prompt intervention</w:t>
      </w:r>
      <w:r w:rsidRPr="00714D6D">
        <w:rPr>
          <w:rFonts w:ascii="Times New Roman" w:hAnsi="Times New Roman" w:cs="Times New Roman"/>
          <w:b/>
          <w:sz w:val="24"/>
          <w:szCs w:val="24"/>
        </w:rPr>
        <w:t>.</w:t>
      </w:r>
      <w:r w:rsidRPr="00714D6D">
        <w:rPr>
          <w:rFonts w:ascii="Times New Roman" w:hAnsi="Times New Roman" w:cs="Times New Roman"/>
          <w:sz w:val="24"/>
          <w:szCs w:val="24"/>
        </w:rPr>
        <w:t xml:space="preserve"> Discontinuation of bevacizumab, along with </w:t>
      </w:r>
      <w:r w:rsidRPr="00714D6D">
        <w:rPr>
          <w:rStyle w:val="Strong"/>
          <w:rFonts w:ascii="Times New Roman" w:hAnsi="Times New Roman" w:cs="Times New Roman"/>
          <w:b w:val="0"/>
          <w:sz w:val="24"/>
          <w:szCs w:val="24"/>
        </w:rPr>
        <w:t>guideline-directed medical therapy</w:t>
      </w:r>
      <w:r w:rsidRPr="00714D6D">
        <w:rPr>
          <w:rFonts w:ascii="Times New Roman" w:hAnsi="Times New Roman" w:cs="Times New Roman"/>
          <w:sz w:val="24"/>
          <w:szCs w:val="24"/>
        </w:rPr>
        <w:t>, is crucial for managing this potentially reversible yet life-threatening side effect.</w:t>
      </w:r>
      <w:r w:rsidR="00167A5C">
        <w:rPr>
          <w:rFonts w:ascii="Times New Roman" w:hAnsi="Times New Roman" w:cs="Times New Roman"/>
          <w:sz w:val="24"/>
          <w:szCs w:val="24"/>
        </w:rPr>
        <w:t xml:space="preserve"> </w:t>
      </w:r>
      <w:r w:rsidR="00167A5C" w:rsidRPr="00167A5C">
        <w:rPr>
          <w:rFonts w:ascii="Times New Roman" w:hAnsi="Times New Roman" w:cs="Times New Roman"/>
          <w:sz w:val="24"/>
          <w:szCs w:val="24"/>
        </w:rPr>
        <w:t>This case report adheres to the CARE (</w:t>
      </w:r>
      <w:proofErr w:type="spellStart"/>
      <w:r w:rsidR="00167A5C" w:rsidRPr="00167A5C">
        <w:rPr>
          <w:rFonts w:ascii="Times New Roman" w:hAnsi="Times New Roman" w:cs="Times New Roman"/>
          <w:sz w:val="24"/>
          <w:szCs w:val="24"/>
        </w:rPr>
        <w:t>CAse</w:t>
      </w:r>
      <w:proofErr w:type="spellEnd"/>
      <w:r w:rsidR="00167A5C" w:rsidRPr="00167A5C">
        <w:rPr>
          <w:rFonts w:ascii="Times New Roman" w:hAnsi="Times New Roman" w:cs="Times New Roman"/>
          <w:sz w:val="24"/>
          <w:szCs w:val="24"/>
        </w:rPr>
        <w:t xml:space="preserve"> </w:t>
      </w:r>
      <w:proofErr w:type="spellStart"/>
      <w:r w:rsidR="00167A5C" w:rsidRPr="00167A5C">
        <w:rPr>
          <w:rFonts w:ascii="Times New Roman" w:hAnsi="Times New Roman" w:cs="Times New Roman"/>
          <w:sz w:val="24"/>
          <w:szCs w:val="24"/>
        </w:rPr>
        <w:t>REport</w:t>
      </w:r>
      <w:proofErr w:type="spellEnd"/>
      <w:r w:rsidR="00167A5C" w:rsidRPr="00167A5C">
        <w:rPr>
          <w:rFonts w:ascii="Times New Roman" w:hAnsi="Times New Roman" w:cs="Times New Roman"/>
          <w:sz w:val="24"/>
          <w:szCs w:val="24"/>
        </w:rPr>
        <w:t>) guidelines</w:t>
      </w:r>
    </w:p>
    <w:p w14:paraId="2DEF8901" w14:textId="334A635E" w:rsidR="00D501B1" w:rsidRDefault="00D501B1" w:rsidP="00012CFC">
      <w:pPr>
        <w:pStyle w:val="Heading1"/>
        <w:rPr>
          <w:rFonts w:ascii="Times New Roman" w:hAnsi="Times New Roman" w:cs="Times New Roman"/>
        </w:rPr>
      </w:pPr>
      <w:r w:rsidRPr="00012CFC">
        <w:rPr>
          <w:rFonts w:ascii="Times New Roman" w:hAnsi="Times New Roman" w:cs="Times New Roman"/>
        </w:rPr>
        <w:t xml:space="preserve">Case </w:t>
      </w:r>
      <w:r w:rsidR="005D0DFD">
        <w:rPr>
          <w:rFonts w:ascii="Times New Roman" w:hAnsi="Times New Roman" w:cs="Times New Roman"/>
        </w:rPr>
        <w:t>History/Examination</w:t>
      </w:r>
    </w:p>
    <w:p w14:paraId="2525A884" w14:textId="77777777" w:rsidR="00012CFC" w:rsidRPr="00012CFC" w:rsidRDefault="00012CFC" w:rsidP="00012CFC"/>
    <w:p w14:paraId="5967A56E" w14:textId="474967A7" w:rsidR="00D501B1" w:rsidRPr="00714D6D" w:rsidRDefault="00D501B1" w:rsidP="00044EA2">
      <w:pPr>
        <w:spacing w:line="276" w:lineRule="auto"/>
        <w:rPr>
          <w:rFonts w:ascii="Times New Roman" w:hAnsi="Times New Roman" w:cs="Times New Roman"/>
          <w:sz w:val="24"/>
          <w:szCs w:val="24"/>
        </w:rPr>
      </w:pPr>
      <w:r w:rsidRPr="00714D6D">
        <w:rPr>
          <w:rFonts w:ascii="Times New Roman" w:hAnsi="Times New Roman" w:cs="Times New Roman"/>
          <w:sz w:val="24"/>
          <w:szCs w:val="24"/>
        </w:rPr>
        <w:t xml:space="preserve">A 68-year-old male with a history of hepatic carcinoma (receiving chemotherapy every three weeks </w:t>
      </w:r>
      <w:r w:rsidR="009F04B3">
        <w:rPr>
          <w:rFonts w:ascii="Times New Roman" w:hAnsi="Times New Roman" w:cs="Times New Roman"/>
          <w:sz w:val="24"/>
          <w:szCs w:val="24"/>
        </w:rPr>
        <w:t>for 18 months</w:t>
      </w:r>
      <w:r w:rsidR="001370EB">
        <w:rPr>
          <w:rFonts w:ascii="Times New Roman" w:hAnsi="Times New Roman" w:cs="Times New Roman"/>
          <w:sz w:val="24"/>
          <w:szCs w:val="24"/>
        </w:rPr>
        <w:t xml:space="preserve">), </w:t>
      </w:r>
      <w:r w:rsidR="009A131C">
        <w:rPr>
          <w:rFonts w:ascii="Times New Roman" w:hAnsi="Times New Roman" w:cs="Times New Roman"/>
          <w:sz w:val="24"/>
          <w:szCs w:val="24"/>
        </w:rPr>
        <w:t>hypertension, and</w:t>
      </w:r>
      <w:r w:rsidRPr="00714D6D">
        <w:rPr>
          <w:rFonts w:ascii="Times New Roman" w:hAnsi="Times New Roman" w:cs="Times New Roman"/>
          <w:sz w:val="24"/>
          <w:szCs w:val="24"/>
        </w:rPr>
        <w:t xml:space="preserve"> seizure di</w:t>
      </w:r>
      <w:r w:rsidR="009A131C">
        <w:rPr>
          <w:rFonts w:ascii="Times New Roman" w:hAnsi="Times New Roman" w:cs="Times New Roman"/>
          <w:sz w:val="24"/>
          <w:szCs w:val="24"/>
        </w:rPr>
        <w:t xml:space="preserve">sorder </w:t>
      </w:r>
      <w:r w:rsidR="001370EB">
        <w:rPr>
          <w:rFonts w:ascii="Times New Roman" w:hAnsi="Times New Roman" w:cs="Times New Roman"/>
          <w:sz w:val="24"/>
          <w:szCs w:val="24"/>
        </w:rPr>
        <w:t xml:space="preserve">presented to the </w:t>
      </w:r>
      <w:r w:rsidR="001370EB" w:rsidRPr="00EE4364">
        <w:rPr>
          <w:rFonts w:ascii="Times New Roman" w:hAnsi="Times New Roman" w:cs="Times New Roman"/>
          <w:sz w:val="24"/>
          <w:szCs w:val="24"/>
        </w:rPr>
        <w:t>emergency department</w:t>
      </w:r>
      <w:r w:rsidR="00A31DC3">
        <w:rPr>
          <w:rFonts w:ascii="Times New Roman" w:hAnsi="Times New Roman" w:cs="Times New Roman"/>
          <w:sz w:val="24"/>
          <w:szCs w:val="24"/>
        </w:rPr>
        <w:t>. He was referred by his primary care physician because of</w:t>
      </w:r>
      <w:r w:rsidR="001370EB" w:rsidRPr="00EE4364">
        <w:rPr>
          <w:rFonts w:ascii="Times New Roman" w:hAnsi="Times New Roman" w:cs="Times New Roman"/>
          <w:sz w:val="24"/>
          <w:szCs w:val="24"/>
        </w:rPr>
        <w:t xml:space="preserve"> bilateral leg swelling </w:t>
      </w:r>
      <w:r w:rsidR="00A31DC3">
        <w:rPr>
          <w:rFonts w:ascii="Times New Roman" w:hAnsi="Times New Roman" w:cs="Times New Roman"/>
          <w:sz w:val="24"/>
          <w:szCs w:val="24"/>
        </w:rPr>
        <w:t xml:space="preserve">that </w:t>
      </w:r>
      <w:r w:rsidR="00A31DC3">
        <w:rPr>
          <w:rFonts w:ascii="Times New Roman" w:hAnsi="Times New Roman" w:cs="Times New Roman"/>
          <w:sz w:val="24"/>
          <w:szCs w:val="24"/>
        </w:rPr>
        <w:lastRenderedPageBreak/>
        <w:t xml:space="preserve">persisted for a month. </w:t>
      </w:r>
      <w:r w:rsidR="00A31DC3" w:rsidRPr="00A31DC3">
        <w:rPr>
          <w:rFonts w:ascii="Times New Roman" w:hAnsi="Times New Roman" w:cs="Times New Roman"/>
          <w:sz w:val="24"/>
          <w:szCs w:val="24"/>
        </w:rPr>
        <w:t>The patient reported persistent shortness of breath after walking 2–3 blocks without associated syncope, chest pain, headache, or vomiting.</w:t>
      </w:r>
    </w:p>
    <w:p w14:paraId="26126510" w14:textId="36BEECC1" w:rsidR="00D501B1" w:rsidRPr="00714D6D" w:rsidRDefault="001A3089" w:rsidP="00044EA2">
      <w:pPr>
        <w:spacing w:line="276" w:lineRule="auto"/>
        <w:rPr>
          <w:rFonts w:ascii="Times New Roman" w:hAnsi="Times New Roman" w:cs="Times New Roman"/>
          <w:sz w:val="24"/>
          <w:szCs w:val="24"/>
        </w:rPr>
      </w:pPr>
      <w:r>
        <w:rPr>
          <w:rFonts w:ascii="Times New Roman" w:hAnsi="Times New Roman" w:cs="Times New Roman"/>
          <w:sz w:val="24"/>
          <w:szCs w:val="24"/>
        </w:rPr>
        <w:t xml:space="preserve">The patient's vital signs, </w:t>
      </w:r>
      <w:r w:rsidR="00D501B1" w:rsidRPr="00714D6D">
        <w:rPr>
          <w:rFonts w:ascii="Times New Roman" w:hAnsi="Times New Roman" w:cs="Times New Roman"/>
          <w:sz w:val="24"/>
          <w:szCs w:val="24"/>
        </w:rPr>
        <w:t>physical examination</w:t>
      </w:r>
      <w:r>
        <w:rPr>
          <w:rFonts w:ascii="Times New Roman" w:hAnsi="Times New Roman" w:cs="Times New Roman"/>
          <w:sz w:val="24"/>
          <w:szCs w:val="24"/>
        </w:rPr>
        <w:t>,</w:t>
      </w:r>
      <w:r w:rsidR="00D501B1" w:rsidRPr="00714D6D">
        <w:rPr>
          <w:rFonts w:ascii="Times New Roman" w:hAnsi="Times New Roman" w:cs="Times New Roman"/>
          <w:sz w:val="24"/>
          <w:szCs w:val="24"/>
        </w:rPr>
        <w:t xml:space="preserve"> </w:t>
      </w:r>
      <w:r>
        <w:rPr>
          <w:rFonts w:ascii="Times New Roman" w:hAnsi="Times New Roman" w:cs="Times New Roman"/>
          <w:sz w:val="24"/>
          <w:szCs w:val="24"/>
        </w:rPr>
        <w:t xml:space="preserve">and laboratory </w:t>
      </w:r>
      <w:r w:rsidR="00D501B1" w:rsidRPr="00714D6D">
        <w:rPr>
          <w:rFonts w:ascii="Times New Roman" w:hAnsi="Times New Roman" w:cs="Times New Roman"/>
          <w:sz w:val="24"/>
          <w:szCs w:val="24"/>
        </w:rPr>
        <w:t>findings are summarized in Table 1</w:t>
      </w:r>
    </w:p>
    <w:p w14:paraId="2ABBDFB8" w14:textId="408E3F22" w:rsidR="00D501B1" w:rsidRPr="00012CFC" w:rsidRDefault="00D501B1" w:rsidP="00012CFC">
      <w:pPr>
        <w:pStyle w:val="Heading2"/>
        <w:rPr>
          <w:rFonts w:ascii="Times New Roman" w:eastAsia="Times New Roman" w:hAnsi="Times New Roman" w:cs="Times New Roman"/>
          <w:sz w:val="24"/>
          <w:szCs w:val="24"/>
        </w:rPr>
      </w:pPr>
      <w:r w:rsidRPr="00012CFC">
        <w:rPr>
          <w:rFonts w:ascii="Times New Roman" w:eastAsia="Times New Roman" w:hAnsi="Times New Roman" w:cs="Times New Roman"/>
          <w:b/>
          <w:sz w:val="24"/>
          <w:szCs w:val="24"/>
        </w:rPr>
        <w:t>Table 1:</w:t>
      </w:r>
      <w:r w:rsidRPr="00012CFC">
        <w:rPr>
          <w:rFonts w:ascii="Times New Roman" w:eastAsia="Times New Roman" w:hAnsi="Times New Roman" w:cs="Times New Roman"/>
          <w:sz w:val="24"/>
          <w:szCs w:val="24"/>
        </w:rPr>
        <w:t xml:space="preserve"> </w:t>
      </w:r>
      <w:r w:rsidR="001A3089" w:rsidRPr="00012CFC">
        <w:rPr>
          <w:rFonts w:ascii="Times New Roman" w:eastAsia="Times New Roman" w:hAnsi="Times New Roman" w:cs="Times New Roman"/>
          <w:sz w:val="24"/>
          <w:szCs w:val="24"/>
        </w:rPr>
        <w:t xml:space="preserve">Vital Signs, </w:t>
      </w:r>
      <w:r w:rsidRPr="00012CFC">
        <w:rPr>
          <w:rFonts w:ascii="Times New Roman" w:eastAsia="Times New Roman" w:hAnsi="Times New Roman" w:cs="Times New Roman"/>
          <w:sz w:val="24"/>
          <w:szCs w:val="24"/>
        </w:rPr>
        <w:t>Physical Examination</w:t>
      </w:r>
    </w:p>
    <w:tbl>
      <w:tblPr>
        <w:tblStyle w:val="PlainTable2"/>
        <w:tblW w:w="0" w:type="auto"/>
        <w:tblLook w:val="04A0" w:firstRow="1" w:lastRow="0" w:firstColumn="1" w:lastColumn="0" w:noHBand="0" w:noVBand="1"/>
      </w:tblPr>
      <w:tblGrid>
        <w:gridCol w:w="2337"/>
        <w:gridCol w:w="2337"/>
      </w:tblGrid>
      <w:tr w:rsidR="00D501B1" w:rsidRPr="00714D6D" w14:paraId="44219909" w14:textId="77777777" w:rsidTr="005D0D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04826592"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sz w:val="24"/>
                <w:szCs w:val="24"/>
              </w:rPr>
              <w:t>Parameter</w:t>
            </w:r>
          </w:p>
        </w:tc>
        <w:tc>
          <w:tcPr>
            <w:tcW w:w="2337" w:type="dxa"/>
          </w:tcPr>
          <w:p w14:paraId="197F4FB5" w14:textId="77777777" w:rsidR="00D501B1" w:rsidRPr="00714D6D" w:rsidRDefault="00D501B1" w:rsidP="00044EA2">
            <w:pPr>
              <w:spacing w:before="100" w:beforeAutospacing="1" w:after="100" w:afterAutospacing="1" w:line="276" w:lineRule="auto"/>
              <w:outlineLvl w:val="3"/>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rPr>
            </w:pPr>
            <w:r w:rsidRPr="00714D6D">
              <w:rPr>
                <w:rFonts w:ascii="Times New Roman" w:eastAsia="Times New Roman" w:hAnsi="Times New Roman" w:cs="Times New Roman"/>
                <w:sz w:val="24"/>
                <w:szCs w:val="24"/>
              </w:rPr>
              <w:t>Findings</w:t>
            </w:r>
          </w:p>
        </w:tc>
      </w:tr>
      <w:tr w:rsidR="00D501B1" w:rsidRPr="00714D6D" w14:paraId="7E2695A5"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57F8D6A5"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p>
        </w:tc>
        <w:tc>
          <w:tcPr>
            <w:tcW w:w="2337" w:type="dxa"/>
          </w:tcPr>
          <w:p w14:paraId="004F52C2" w14:textId="77777777"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p>
        </w:tc>
      </w:tr>
      <w:tr w:rsidR="00D501B1" w:rsidRPr="00714D6D" w14:paraId="005061F3" w14:textId="77777777" w:rsidTr="005D0DFD">
        <w:trPr>
          <w:trHeight w:val="296"/>
        </w:trPr>
        <w:tc>
          <w:tcPr>
            <w:cnfStyle w:val="001000000000" w:firstRow="0" w:lastRow="0" w:firstColumn="1" w:lastColumn="0" w:oddVBand="0" w:evenVBand="0" w:oddHBand="0" w:evenHBand="0" w:firstRowFirstColumn="0" w:firstRowLastColumn="0" w:lastRowFirstColumn="0" w:lastRowLastColumn="0"/>
            <w:tcW w:w="2337" w:type="dxa"/>
          </w:tcPr>
          <w:p w14:paraId="2947CB7D"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sz w:val="24"/>
                <w:szCs w:val="24"/>
              </w:rPr>
              <w:t>Vital Signs</w:t>
            </w:r>
          </w:p>
        </w:tc>
        <w:tc>
          <w:tcPr>
            <w:tcW w:w="2337" w:type="dxa"/>
          </w:tcPr>
          <w:p w14:paraId="42563587" w14:textId="77777777" w:rsidR="00D501B1" w:rsidRPr="00714D6D" w:rsidRDefault="00D501B1"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p>
        </w:tc>
      </w:tr>
      <w:tr w:rsidR="00D501B1" w:rsidRPr="00714D6D" w14:paraId="0F1BF80D"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26CA5BF4"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b w:val="0"/>
                <w:sz w:val="24"/>
                <w:szCs w:val="24"/>
              </w:rPr>
              <w:t>Blood Pressure</w:t>
            </w:r>
          </w:p>
        </w:tc>
        <w:tc>
          <w:tcPr>
            <w:tcW w:w="2337" w:type="dxa"/>
          </w:tcPr>
          <w:p w14:paraId="3C366DB8" w14:textId="77777777"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r w:rsidRPr="00714D6D">
              <w:rPr>
                <w:rFonts w:ascii="Times New Roman" w:eastAsia="Times New Roman" w:hAnsi="Times New Roman" w:cs="Times New Roman"/>
                <w:sz w:val="24"/>
                <w:szCs w:val="24"/>
              </w:rPr>
              <w:t>146/106 mmHg</w:t>
            </w:r>
          </w:p>
        </w:tc>
      </w:tr>
      <w:tr w:rsidR="00D501B1" w:rsidRPr="00714D6D" w14:paraId="11260B1E"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3F07B3C9"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b w:val="0"/>
                <w:sz w:val="24"/>
                <w:szCs w:val="24"/>
              </w:rPr>
              <w:t>Heart Rate</w:t>
            </w:r>
          </w:p>
        </w:tc>
        <w:tc>
          <w:tcPr>
            <w:tcW w:w="2337" w:type="dxa"/>
          </w:tcPr>
          <w:p w14:paraId="2588EE2D" w14:textId="77777777" w:rsidR="00D501B1" w:rsidRPr="00714D6D" w:rsidRDefault="00D501B1"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714D6D">
              <w:rPr>
                <w:rFonts w:ascii="Times New Roman" w:eastAsia="Times New Roman" w:hAnsi="Times New Roman" w:cs="Times New Roman"/>
                <w:sz w:val="24"/>
                <w:szCs w:val="24"/>
              </w:rPr>
              <w:t>90 bpm</w:t>
            </w:r>
          </w:p>
        </w:tc>
      </w:tr>
      <w:tr w:rsidR="00D501B1" w:rsidRPr="00714D6D" w14:paraId="51582A39"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B853E69"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b w:val="0"/>
                <w:sz w:val="24"/>
                <w:szCs w:val="24"/>
              </w:rPr>
              <w:t>Respiratory Rate</w:t>
            </w:r>
          </w:p>
        </w:tc>
        <w:tc>
          <w:tcPr>
            <w:tcW w:w="2337" w:type="dxa"/>
          </w:tcPr>
          <w:p w14:paraId="41B82B0B" w14:textId="77777777"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r w:rsidRPr="00714D6D">
              <w:rPr>
                <w:rFonts w:ascii="Times New Roman" w:eastAsia="Times New Roman" w:hAnsi="Times New Roman" w:cs="Times New Roman"/>
                <w:sz w:val="24"/>
                <w:szCs w:val="24"/>
              </w:rPr>
              <w:t>18 breaths/min</w:t>
            </w:r>
          </w:p>
        </w:tc>
      </w:tr>
      <w:tr w:rsidR="00D501B1" w:rsidRPr="00714D6D" w14:paraId="2CAEA49A"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3E58B5C2"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proofErr w:type="spellStart"/>
            <w:r w:rsidRPr="00714D6D">
              <w:rPr>
                <w:rFonts w:ascii="Times New Roman" w:eastAsia="Times New Roman" w:hAnsi="Times New Roman" w:cs="Times New Roman"/>
                <w:b w:val="0"/>
                <w:sz w:val="24"/>
                <w:szCs w:val="24"/>
              </w:rPr>
              <w:t>SpO</w:t>
            </w:r>
            <w:proofErr w:type="spellEnd"/>
            <w:r w:rsidRPr="00714D6D">
              <w:rPr>
                <w:rFonts w:ascii="Times New Roman" w:eastAsia="Times New Roman" w:hAnsi="Times New Roman" w:cs="Times New Roman"/>
                <w:b w:val="0"/>
                <w:sz w:val="24"/>
                <w:szCs w:val="24"/>
              </w:rPr>
              <w:t>₂</w:t>
            </w:r>
          </w:p>
        </w:tc>
        <w:tc>
          <w:tcPr>
            <w:tcW w:w="2337" w:type="dxa"/>
          </w:tcPr>
          <w:p w14:paraId="6C41A047" w14:textId="3555F6A4" w:rsidR="00D501B1" w:rsidRPr="00714D6D" w:rsidRDefault="00EE4364"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90</w:t>
            </w:r>
            <w:r w:rsidR="00D501B1" w:rsidRPr="00714D6D">
              <w:rPr>
                <w:rFonts w:ascii="Times New Roman" w:eastAsia="Times New Roman" w:hAnsi="Times New Roman" w:cs="Times New Roman"/>
                <w:sz w:val="24"/>
                <w:szCs w:val="24"/>
              </w:rPr>
              <w:t>% on room air</w:t>
            </w:r>
          </w:p>
        </w:tc>
      </w:tr>
      <w:tr w:rsidR="00D501B1" w:rsidRPr="00714D6D" w14:paraId="57FC029F"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42ED757F"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b w:val="0"/>
                <w:sz w:val="24"/>
                <w:szCs w:val="24"/>
              </w:rPr>
              <w:t>Temperature</w:t>
            </w:r>
          </w:p>
        </w:tc>
        <w:tc>
          <w:tcPr>
            <w:tcW w:w="2337" w:type="dxa"/>
          </w:tcPr>
          <w:p w14:paraId="2AC162E7" w14:textId="77777777"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r w:rsidRPr="00714D6D">
              <w:rPr>
                <w:rFonts w:ascii="Times New Roman" w:eastAsia="Times New Roman" w:hAnsi="Times New Roman" w:cs="Times New Roman"/>
                <w:sz w:val="24"/>
                <w:szCs w:val="24"/>
              </w:rPr>
              <w:t>Afebrile</w:t>
            </w:r>
          </w:p>
        </w:tc>
      </w:tr>
      <w:tr w:rsidR="00D501B1" w:rsidRPr="00714D6D" w14:paraId="1CA7DB82"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79FD6B45"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sz w:val="24"/>
                <w:szCs w:val="24"/>
              </w:rPr>
            </w:pPr>
          </w:p>
        </w:tc>
        <w:tc>
          <w:tcPr>
            <w:tcW w:w="2337" w:type="dxa"/>
          </w:tcPr>
          <w:p w14:paraId="0A092A49" w14:textId="77777777" w:rsidR="00D501B1" w:rsidRPr="00714D6D" w:rsidRDefault="00D501B1"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r>
      <w:tr w:rsidR="00D501B1" w:rsidRPr="00714D6D" w14:paraId="48951545"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E9CCB69"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sz w:val="24"/>
                <w:szCs w:val="24"/>
              </w:rPr>
              <w:t>Cardiac Exam</w:t>
            </w:r>
          </w:p>
        </w:tc>
        <w:tc>
          <w:tcPr>
            <w:tcW w:w="2337" w:type="dxa"/>
          </w:tcPr>
          <w:p w14:paraId="10347C66" w14:textId="77777777"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p>
        </w:tc>
      </w:tr>
      <w:tr w:rsidR="00D501B1" w:rsidRPr="00714D6D" w14:paraId="4885E8BA"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1A5DC518"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b w:val="0"/>
                <w:sz w:val="24"/>
                <w:szCs w:val="24"/>
              </w:rPr>
              <w:t>Jugular Venous Pressure</w:t>
            </w:r>
          </w:p>
        </w:tc>
        <w:tc>
          <w:tcPr>
            <w:tcW w:w="2337" w:type="dxa"/>
          </w:tcPr>
          <w:p w14:paraId="1A5EF912" w14:textId="77777777" w:rsidR="00D501B1" w:rsidRPr="00714D6D" w:rsidRDefault="00D501B1"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714D6D">
              <w:rPr>
                <w:rFonts w:ascii="Times New Roman" w:eastAsia="Times New Roman" w:hAnsi="Times New Roman" w:cs="Times New Roman"/>
                <w:sz w:val="24"/>
                <w:szCs w:val="24"/>
              </w:rPr>
              <w:t>Normal</w:t>
            </w:r>
          </w:p>
        </w:tc>
      </w:tr>
      <w:tr w:rsidR="00D501B1" w:rsidRPr="00714D6D" w14:paraId="63BEF7C8"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543E0275"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sz w:val="24"/>
                <w:szCs w:val="24"/>
              </w:rPr>
            </w:pPr>
            <w:r w:rsidRPr="00714D6D">
              <w:rPr>
                <w:rFonts w:ascii="Times New Roman" w:eastAsia="Times New Roman" w:hAnsi="Times New Roman" w:cs="Times New Roman"/>
                <w:b w:val="0"/>
                <w:sz w:val="24"/>
                <w:szCs w:val="24"/>
              </w:rPr>
              <w:t>Rhythm</w:t>
            </w:r>
          </w:p>
        </w:tc>
        <w:tc>
          <w:tcPr>
            <w:tcW w:w="2337" w:type="dxa"/>
          </w:tcPr>
          <w:p w14:paraId="69F12901" w14:textId="77777777"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714D6D">
              <w:rPr>
                <w:rFonts w:ascii="Times New Roman" w:eastAsia="Times New Roman" w:hAnsi="Times New Roman" w:cs="Times New Roman"/>
                <w:sz w:val="24"/>
                <w:szCs w:val="24"/>
              </w:rPr>
              <w:t>Regular</w:t>
            </w:r>
          </w:p>
        </w:tc>
      </w:tr>
      <w:tr w:rsidR="00D501B1" w:rsidRPr="00714D6D" w14:paraId="77C207E6"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3034AD7E"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sz w:val="24"/>
                <w:szCs w:val="24"/>
              </w:rPr>
            </w:pPr>
            <w:r w:rsidRPr="00714D6D">
              <w:rPr>
                <w:rFonts w:ascii="Times New Roman" w:eastAsia="Times New Roman" w:hAnsi="Times New Roman" w:cs="Times New Roman"/>
                <w:b w:val="0"/>
                <w:sz w:val="24"/>
                <w:szCs w:val="24"/>
              </w:rPr>
              <w:t>Heart Sounds</w:t>
            </w:r>
          </w:p>
        </w:tc>
        <w:tc>
          <w:tcPr>
            <w:tcW w:w="2337" w:type="dxa"/>
          </w:tcPr>
          <w:p w14:paraId="6FF07B95" w14:textId="77777777" w:rsidR="00D501B1" w:rsidRPr="00714D6D" w:rsidRDefault="00D501B1"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714D6D">
              <w:rPr>
                <w:rFonts w:ascii="Times New Roman" w:eastAsia="Times New Roman" w:hAnsi="Times New Roman" w:cs="Times New Roman"/>
                <w:sz w:val="24"/>
                <w:szCs w:val="24"/>
              </w:rPr>
              <w:t xml:space="preserve">S1 normal, S2 normal </w:t>
            </w:r>
          </w:p>
        </w:tc>
      </w:tr>
      <w:tr w:rsidR="00D501B1" w:rsidRPr="00714D6D" w14:paraId="43D2B080"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9B5FDA9"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sz w:val="24"/>
                <w:szCs w:val="24"/>
              </w:rPr>
            </w:pPr>
          </w:p>
        </w:tc>
        <w:tc>
          <w:tcPr>
            <w:tcW w:w="2337" w:type="dxa"/>
          </w:tcPr>
          <w:p w14:paraId="05D12705" w14:textId="77777777"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D501B1" w:rsidRPr="00714D6D" w14:paraId="52360C56"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04C9F57F"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sz w:val="24"/>
                <w:szCs w:val="24"/>
              </w:rPr>
            </w:pPr>
            <w:r w:rsidRPr="00714D6D">
              <w:rPr>
                <w:rFonts w:ascii="Times New Roman" w:eastAsia="Times New Roman" w:hAnsi="Times New Roman" w:cs="Times New Roman"/>
                <w:sz w:val="24"/>
                <w:szCs w:val="24"/>
              </w:rPr>
              <w:t>Peripheral Exam</w:t>
            </w:r>
          </w:p>
        </w:tc>
        <w:tc>
          <w:tcPr>
            <w:tcW w:w="2337" w:type="dxa"/>
          </w:tcPr>
          <w:p w14:paraId="52DBB831" w14:textId="77777777" w:rsidR="00D501B1" w:rsidRPr="00714D6D" w:rsidRDefault="00D501B1"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r>
      <w:tr w:rsidR="00D501B1" w:rsidRPr="00714D6D" w14:paraId="41AAD32E"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E842597"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b w:val="0"/>
                <w:sz w:val="24"/>
                <w:szCs w:val="24"/>
              </w:rPr>
            </w:pPr>
            <w:r w:rsidRPr="00714D6D">
              <w:rPr>
                <w:rFonts w:ascii="Times New Roman" w:eastAsia="Times New Roman" w:hAnsi="Times New Roman" w:cs="Times New Roman"/>
                <w:b w:val="0"/>
                <w:sz w:val="24"/>
                <w:szCs w:val="24"/>
              </w:rPr>
              <w:t>Lower Extremity Edema</w:t>
            </w:r>
          </w:p>
        </w:tc>
        <w:tc>
          <w:tcPr>
            <w:tcW w:w="2337" w:type="dxa"/>
          </w:tcPr>
          <w:p w14:paraId="2EA316B4" w14:textId="77777777"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714D6D">
              <w:rPr>
                <w:rFonts w:ascii="Times New Roman" w:eastAsia="Times New Roman" w:hAnsi="Times New Roman" w:cs="Times New Roman"/>
                <w:sz w:val="24"/>
                <w:szCs w:val="24"/>
              </w:rPr>
              <w:t>B/L edema, +1</w:t>
            </w:r>
          </w:p>
        </w:tc>
      </w:tr>
      <w:tr w:rsidR="00D501B1" w:rsidRPr="00714D6D" w14:paraId="1F5A8F07"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517452BE" w14:textId="77777777" w:rsidR="00D501B1" w:rsidRPr="00714D6D" w:rsidRDefault="00D501B1" w:rsidP="00044EA2">
            <w:pPr>
              <w:spacing w:before="100" w:beforeAutospacing="1" w:after="100" w:afterAutospacing="1" w:line="276" w:lineRule="auto"/>
              <w:outlineLvl w:val="3"/>
              <w:rPr>
                <w:rFonts w:ascii="Times New Roman" w:eastAsia="Times New Roman" w:hAnsi="Times New Roman" w:cs="Times New Roman"/>
                <w:sz w:val="24"/>
                <w:szCs w:val="24"/>
              </w:rPr>
            </w:pPr>
          </w:p>
        </w:tc>
        <w:tc>
          <w:tcPr>
            <w:tcW w:w="2337" w:type="dxa"/>
          </w:tcPr>
          <w:p w14:paraId="7697245A" w14:textId="77777777" w:rsidR="00D501B1" w:rsidRPr="00714D6D" w:rsidRDefault="00D501B1"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r>
      <w:tr w:rsidR="00D501B1" w:rsidRPr="00714D6D" w14:paraId="73D0BEF4"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02DBC9B" w14:textId="22C154B0" w:rsidR="001A3089" w:rsidRPr="00714D6D" w:rsidRDefault="00D501B1" w:rsidP="00044EA2">
            <w:pPr>
              <w:spacing w:before="100" w:beforeAutospacing="1" w:after="100" w:afterAutospacing="1" w:line="276" w:lineRule="auto"/>
              <w:outlineLvl w:val="3"/>
              <w:rPr>
                <w:rFonts w:ascii="Times New Roman" w:eastAsia="Times New Roman" w:hAnsi="Times New Roman" w:cs="Times New Roman"/>
                <w:sz w:val="24"/>
                <w:szCs w:val="24"/>
              </w:rPr>
            </w:pPr>
            <w:r w:rsidRPr="00714D6D">
              <w:rPr>
                <w:rFonts w:ascii="Times New Roman" w:eastAsia="Times New Roman" w:hAnsi="Times New Roman" w:cs="Times New Roman"/>
                <w:sz w:val="24"/>
                <w:szCs w:val="24"/>
              </w:rPr>
              <w:t>Respiratory Exam</w:t>
            </w:r>
          </w:p>
        </w:tc>
        <w:tc>
          <w:tcPr>
            <w:tcW w:w="2337" w:type="dxa"/>
          </w:tcPr>
          <w:p w14:paraId="25A987F0" w14:textId="796A9531" w:rsidR="00D501B1" w:rsidRPr="00714D6D" w:rsidRDefault="00D501B1" w:rsidP="00044EA2">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1A3089" w:rsidRPr="00714D6D" w14:paraId="75260C73"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20C63D2E" w14:textId="6000A06D" w:rsidR="001A3089" w:rsidRPr="001A3089" w:rsidRDefault="001A3089" w:rsidP="00044EA2">
            <w:pPr>
              <w:spacing w:before="100" w:beforeAutospacing="1" w:after="100" w:afterAutospacing="1" w:line="276" w:lineRule="auto"/>
              <w:outlineLvl w:val="3"/>
              <w:rPr>
                <w:rFonts w:ascii="Times New Roman" w:eastAsia="Times New Roman" w:hAnsi="Times New Roman" w:cs="Times New Roman"/>
                <w:b w:val="0"/>
                <w:sz w:val="24"/>
                <w:szCs w:val="24"/>
              </w:rPr>
            </w:pPr>
            <w:r w:rsidRPr="001A3089">
              <w:rPr>
                <w:rFonts w:ascii="Times New Roman" w:eastAsia="Times New Roman" w:hAnsi="Times New Roman" w:cs="Times New Roman"/>
                <w:b w:val="0"/>
                <w:sz w:val="24"/>
                <w:szCs w:val="24"/>
              </w:rPr>
              <w:t>Respiration</w:t>
            </w:r>
          </w:p>
        </w:tc>
        <w:tc>
          <w:tcPr>
            <w:tcW w:w="2337" w:type="dxa"/>
          </w:tcPr>
          <w:p w14:paraId="7025CC93" w14:textId="2589A785" w:rsidR="001A3089" w:rsidRPr="00714D6D" w:rsidRDefault="001A3089" w:rsidP="00044EA2">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Regular</w:t>
            </w:r>
          </w:p>
        </w:tc>
      </w:tr>
      <w:tr w:rsidR="001A3089" w:rsidRPr="00714D6D" w14:paraId="0F4FBC19"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9F0EA9F" w14:textId="57267530" w:rsidR="001A3089" w:rsidRPr="001A3089" w:rsidRDefault="001A3089" w:rsidP="00044EA2">
            <w:pPr>
              <w:spacing w:before="100" w:beforeAutospacing="1" w:after="100" w:afterAutospacing="1" w:line="276" w:lineRule="auto"/>
              <w:outlineLvl w:val="3"/>
              <w:rPr>
                <w:rFonts w:ascii="Times New Roman" w:eastAsia="Times New Roman" w:hAnsi="Times New Roman" w:cs="Times New Roman"/>
                <w:b w:val="0"/>
                <w:sz w:val="24"/>
                <w:szCs w:val="24"/>
              </w:rPr>
            </w:pPr>
            <w:r w:rsidRPr="001A3089">
              <w:rPr>
                <w:rFonts w:ascii="Times New Roman" w:eastAsia="Times New Roman" w:hAnsi="Times New Roman" w:cs="Times New Roman"/>
                <w:b w:val="0"/>
                <w:sz w:val="24"/>
                <w:szCs w:val="24"/>
              </w:rPr>
              <w:t>Auscultation</w:t>
            </w:r>
          </w:p>
        </w:tc>
        <w:tc>
          <w:tcPr>
            <w:tcW w:w="2337" w:type="dxa"/>
          </w:tcPr>
          <w:p w14:paraId="5A65D2AA" w14:textId="0EBA1F2B" w:rsidR="001A3089" w:rsidRPr="00714D6D" w:rsidRDefault="00EE4364" w:rsidP="00044EA2">
            <w:pPr>
              <w:spacing w:before="100" w:beforeAutospacing="1" w:after="100" w:afterAutospacing="1" w:line="276" w:lineRule="auto"/>
              <w:ind w:left="720" w:hanging="720"/>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B/L crackles over the lower lobe</w:t>
            </w:r>
          </w:p>
        </w:tc>
      </w:tr>
    </w:tbl>
    <w:p w14:paraId="2A3A7C65" w14:textId="7103F5E8" w:rsidR="00D501B1" w:rsidRDefault="00D501B1" w:rsidP="00044EA2">
      <w:pPr>
        <w:spacing w:line="276" w:lineRule="auto"/>
        <w:rPr>
          <w:rFonts w:ascii="Times New Roman" w:hAnsi="Times New Roman" w:cs="Times New Roman"/>
          <w:b/>
          <w:sz w:val="24"/>
          <w:szCs w:val="24"/>
        </w:rPr>
      </w:pPr>
    </w:p>
    <w:p w14:paraId="3FFDB586" w14:textId="7F378357" w:rsidR="005D0DFD" w:rsidRPr="005D0DFD" w:rsidRDefault="005D0DFD" w:rsidP="005D0DFD">
      <w:pPr>
        <w:pStyle w:val="Heading1"/>
        <w:rPr>
          <w:rFonts w:ascii="Times New Roman" w:hAnsi="Times New Roman" w:cs="Times New Roman"/>
          <w:sz w:val="28"/>
          <w:szCs w:val="28"/>
        </w:rPr>
      </w:pPr>
      <w:r w:rsidRPr="005D0DFD">
        <w:rPr>
          <w:rFonts w:ascii="Times New Roman" w:hAnsi="Times New Roman" w:cs="Times New Roman"/>
          <w:sz w:val="28"/>
          <w:szCs w:val="28"/>
        </w:rPr>
        <w:t xml:space="preserve">Investigation and Treatment </w:t>
      </w:r>
    </w:p>
    <w:p w14:paraId="021BB462" w14:textId="39652C41" w:rsidR="001A3089" w:rsidRDefault="001A3089" w:rsidP="00044EA2">
      <w:pPr>
        <w:pStyle w:val="NormalWeb"/>
        <w:spacing w:line="276" w:lineRule="auto"/>
      </w:pPr>
      <w:r>
        <w:t xml:space="preserve">The laboratory findings demonstrated significant abnormalities. Liver function tests revealed elevated ALT, AST, and ALP, indicative of hepatic involvement. </w:t>
      </w:r>
      <w:r w:rsidR="001E6B19" w:rsidRPr="001A3089">
        <w:rPr>
          <w:rStyle w:val="Strong"/>
          <w:b w:val="0"/>
        </w:rPr>
        <w:t>NT-proBNP</w:t>
      </w:r>
      <w:r w:rsidR="001E6B19">
        <w:rPr>
          <w:rStyle w:val="Strong"/>
          <w:b w:val="0"/>
        </w:rPr>
        <w:t xml:space="preserve"> </w:t>
      </w:r>
      <w:r>
        <w:t>and high-sensitivity troponin levels</w:t>
      </w:r>
      <w:r w:rsidR="001E6B19">
        <w:t xml:space="preserve"> (</w:t>
      </w:r>
      <w:r w:rsidR="001E6B19" w:rsidRPr="001A3089">
        <w:rPr>
          <w:rStyle w:val="Strong"/>
          <w:b w:val="0"/>
        </w:rPr>
        <w:t>hs-cTn</w:t>
      </w:r>
      <w:r w:rsidR="001E6B19">
        <w:rPr>
          <w:rStyle w:val="Strong"/>
          <w:b w:val="0"/>
        </w:rPr>
        <w:t>)</w:t>
      </w:r>
      <w:r>
        <w:t xml:space="preserve"> were elevated, suggesting cardiac stress and myocardial injury. Conversely, lactate levels remained within the normal range, indicating no evidence of significant metabolic acidosis. These findings raise concerns for potential cardiotoxic effects warranting further investigation.</w:t>
      </w:r>
    </w:p>
    <w:p w14:paraId="795F8297" w14:textId="7BC4A87A" w:rsidR="005D0DFD" w:rsidRPr="005D0DFD" w:rsidRDefault="005D0DFD" w:rsidP="005D0DFD">
      <w:pPr>
        <w:pStyle w:val="Heading2"/>
        <w:rPr>
          <w:rFonts w:ascii="Times New Roman" w:hAnsi="Times New Roman" w:cs="Times New Roman"/>
          <w:sz w:val="24"/>
          <w:szCs w:val="24"/>
        </w:rPr>
      </w:pPr>
      <w:r w:rsidRPr="005D0DFD">
        <w:rPr>
          <w:rFonts w:ascii="Times New Roman" w:hAnsi="Times New Roman" w:cs="Times New Roman"/>
          <w:b/>
          <w:sz w:val="24"/>
          <w:szCs w:val="24"/>
        </w:rPr>
        <w:lastRenderedPageBreak/>
        <w:t>Table 2:</w:t>
      </w:r>
      <w:r w:rsidRPr="005D0DFD">
        <w:rPr>
          <w:rFonts w:ascii="Times New Roman" w:hAnsi="Times New Roman" w:cs="Times New Roman"/>
          <w:sz w:val="24"/>
          <w:szCs w:val="24"/>
        </w:rPr>
        <w:t xml:space="preserve"> Laboratory Findings </w:t>
      </w:r>
    </w:p>
    <w:tbl>
      <w:tblPr>
        <w:tblStyle w:val="PlainTable2"/>
        <w:tblW w:w="0" w:type="auto"/>
        <w:tblLook w:val="04A0" w:firstRow="1" w:lastRow="0" w:firstColumn="1" w:lastColumn="0" w:noHBand="0" w:noVBand="1"/>
      </w:tblPr>
      <w:tblGrid>
        <w:gridCol w:w="2337"/>
        <w:gridCol w:w="2337"/>
      </w:tblGrid>
      <w:tr w:rsidR="005D0DFD" w:rsidRPr="00714D6D" w14:paraId="35C89348" w14:textId="77777777" w:rsidTr="005D0D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0015D22E" w14:textId="2A2C4748" w:rsidR="005D0DFD" w:rsidRPr="00714D6D" w:rsidRDefault="005D0DFD" w:rsidP="00396C74">
            <w:pPr>
              <w:spacing w:before="100" w:beforeAutospacing="1" w:after="100" w:afterAutospacing="1" w:line="276" w:lineRule="auto"/>
              <w:outlineLvl w:val="3"/>
              <w:rPr>
                <w:rFonts w:ascii="Times New Roman" w:eastAsia="Times New Roman" w:hAnsi="Times New Roman" w:cs="Times New Roman"/>
                <w:sz w:val="24"/>
                <w:szCs w:val="24"/>
              </w:rPr>
            </w:pPr>
          </w:p>
        </w:tc>
        <w:tc>
          <w:tcPr>
            <w:tcW w:w="2337" w:type="dxa"/>
          </w:tcPr>
          <w:p w14:paraId="602CE7E1" w14:textId="77777777" w:rsidR="005D0DFD" w:rsidRPr="00714D6D" w:rsidRDefault="005D0DFD" w:rsidP="00396C74">
            <w:pPr>
              <w:spacing w:before="100" w:beforeAutospacing="1" w:after="100" w:afterAutospacing="1" w:line="276" w:lineRule="auto"/>
              <w:outlineLvl w:val="3"/>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5D0DFD" w:rsidRPr="00714D6D" w14:paraId="6FC9802D"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AC711E3" w14:textId="77777777" w:rsidR="005D0DFD" w:rsidRPr="00714D6D" w:rsidRDefault="005D0DFD" w:rsidP="00396C74">
            <w:pPr>
              <w:spacing w:before="100" w:beforeAutospacing="1" w:after="100" w:afterAutospacing="1" w:line="276" w:lineRule="auto"/>
              <w:outlineLvl w:val="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Laboratory Results </w:t>
            </w:r>
          </w:p>
        </w:tc>
        <w:tc>
          <w:tcPr>
            <w:tcW w:w="2337" w:type="dxa"/>
          </w:tcPr>
          <w:p w14:paraId="72061E68" w14:textId="77777777" w:rsidR="005D0DFD" w:rsidRPr="00714D6D" w:rsidRDefault="005D0DFD" w:rsidP="00396C74">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5D0DFD" w:rsidRPr="00714D6D" w14:paraId="15A85CA4"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20473D0E" w14:textId="77777777" w:rsidR="005D0DFD" w:rsidRPr="001370EB" w:rsidRDefault="005D0DFD" w:rsidP="00396C74">
            <w:pPr>
              <w:spacing w:before="100" w:beforeAutospacing="1" w:after="100" w:afterAutospacing="1" w:line="276" w:lineRule="auto"/>
              <w:outlineLvl w:val="3"/>
              <w:rPr>
                <w:rFonts w:ascii="Times New Roman" w:eastAsia="Times New Roman" w:hAnsi="Times New Roman" w:cs="Times New Roman"/>
                <w:b w:val="0"/>
                <w:sz w:val="24"/>
                <w:szCs w:val="24"/>
              </w:rPr>
            </w:pPr>
            <w:r w:rsidRPr="001370EB">
              <w:rPr>
                <w:rFonts w:ascii="Times New Roman" w:eastAsia="Times New Roman" w:hAnsi="Times New Roman" w:cs="Times New Roman"/>
                <w:b w:val="0"/>
                <w:sz w:val="24"/>
                <w:szCs w:val="24"/>
              </w:rPr>
              <w:t xml:space="preserve">ALT </w:t>
            </w:r>
          </w:p>
        </w:tc>
        <w:tc>
          <w:tcPr>
            <w:tcW w:w="2337" w:type="dxa"/>
          </w:tcPr>
          <w:p w14:paraId="67FDFB8E" w14:textId="77777777" w:rsidR="005D0DFD" w:rsidRPr="00714D6D" w:rsidRDefault="005D0DFD" w:rsidP="00396C74">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4D6D">
              <w:rPr>
                <w:rStyle w:val="Strong"/>
                <w:rFonts w:ascii="Times New Roman" w:hAnsi="Times New Roman" w:cs="Times New Roman"/>
                <w:b w:val="0"/>
                <w:sz w:val="24"/>
                <w:szCs w:val="24"/>
              </w:rPr>
              <w:t>87 U/L</w:t>
            </w:r>
          </w:p>
        </w:tc>
      </w:tr>
      <w:tr w:rsidR="005D0DFD" w:rsidRPr="00714D6D" w14:paraId="40BA06C8"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6F6C230" w14:textId="77777777" w:rsidR="005D0DFD" w:rsidRPr="001370EB" w:rsidRDefault="005D0DFD" w:rsidP="00396C74">
            <w:pPr>
              <w:spacing w:before="100" w:beforeAutospacing="1" w:after="100" w:afterAutospacing="1" w:line="276" w:lineRule="auto"/>
              <w:outlineLvl w:val="3"/>
              <w:rPr>
                <w:rFonts w:ascii="Times New Roman" w:eastAsia="Times New Roman" w:hAnsi="Times New Roman" w:cs="Times New Roman"/>
                <w:b w:val="0"/>
                <w:sz w:val="24"/>
                <w:szCs w:val="24"/>
              </w:rPr>
            </w:pPr>
            <w:r w:rsidRPr="001370EB">
              <w:rPr>
                <w:rFonts w:ascii="Times New Roman" w:eastAsia="Times New Roman" w:hAnsi="Times New Roman" w:cs="Times New Roman"/>
                <w:b w:val="0"/>
                <w:sz w:val="24"/>
                <w:szCs w:val="24"/>
              </w:rPr>
              <w:t>AST</w:t>
            </w:r>
          </w:p>
        </w:tc>
        <w:tc>
          <w:tcPr>
            <w:tcW w:w="2337" w:type="dxa"/>
          </w:tcPr>
          <w:p w14:paraId="738497A2" w14:textId="77777777" w:rsidR="005D0DFD" w:rsidRPr="00714D6D" w:rsidRDefault="005D0DFD" w:rsidP="00396C74">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14D6D">
              <w:rPr>
                <w:rStyle w:val="Strong"/>
                <w:rFonts w:ascii="Times New Roman" w:hAnsi="Times New Roman" w:cs="Times New Roman"/>
                <w:b w:val="0"/>
                <w:sz w:val="24"/>
                <w:szCs w:val="24"/>
              </w:rPr>
              <w:t>79 U/L</w:t>
            </w:r>
          </w:p>
        </w:tc>
      </w:tr>
      <w:tr w:rsidR="005D0DFD" w:rsidRPr="00714D6D" w14:paraId="7BB935F4"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3BA2F3E8" w14:textId="77777777" w:rsidR="005D0DFD" w:rsidRPr="001370EB" w:rsidRDefault="005D0DFD" w:rsidP="00396C74">
            <w:pPr>
              <w:spacing w:before="100" w:beforeAutospacing="1" w:after="100" w:afterAutospacing="1" w:line="276" w:lineRule="auto"/>
              <w:outlineLvl w:val="3"/>
              <w:rPr>
                <w:rFonts w:ascii="Times New Roman" w:eastAsia="Times New Roman" w:hAnsi="Times New Roman" w:cs="Times New Roman"/>
                <w:b w:val="0"/>
                <w:sz w:val="24"/>
                <w:szCs w:val="24"/>
              </w:rPr>
            </w:pPr>
            <w:r w:rsidRPr="001370EB">
              <w:rPr>
                <w:rFonts w:ascii="Times New Roman" w:eastAsia="Times New Roman" w:hAnsi="Times New Roman" w:cs="Times New Roman"/>
                <w:b w:val="0"/>
                <w:sz w:val="24"/>
                <w:szCs w:val="24"/>
              </w:rPr>
              <w:t>ALP</w:t>
            </w:r>
          </w:p>
        </w:tc>
        <w:tc>
          <w:tcPr>
            <w:tcW w:w="2337" w:type="dxa"/>
          </w:tcPr>
          <w:p w14:paraId="7573EF88" w14:textId="77777777" w:rsidR="005D0DFD" w:rsidRPr="00714D6D" w:rsidRDefault="005D0DFD" w:rsidP="00396C74">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4D6D">
              <w:rPr>
                <w:rStyle w:val="Strong"/>
                <w:rFonts w:ascii="Times New Roman" w:hAnsi="Times New Roman" w:cs="Times New Roman"/>
                <w:b w:val="0"/>
                <w:sz w:val="24"/>
                <w:szCs w:val="24"/>
              </w:rPr>
              <w:t>297 U/L</w:t>
            </w:r>
          </w:p>
        </w:tc>
      </w:tr>
      <w:tr w:rsidR="005D0DFD" w:rsidRPr="00714D6D" w14:paraId="4820100F"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0B57D418" w14:textId="77777777" w:rsidR="005D0DFD" w:rsidRPr="00714D6D" w:rsidRDefault="005D0DFD" w:rsidP="00396C74">
            <w:pPr>
              <w:spacing w:before="100" w:beforeAutospacing="1" w:after="100" w:afterAutospacing="1" w:line="276" w:lineRule="auto"/>
              <w:outlineLvl w:val="3"/>
              <w:rPr>
                <w:rFonts w:ascii="Times New Roman" w:eastAsia="Times New Roman" w:hAnsi="Times New Roman" w:cs="Times New Roman"/>
                <w:sz w:val="24"/>
                <w:szCs w:val="24"/>
              </w:rPr>
            </w:pPr>
            <w:r w:rsidRPr="001A3089">
              <w:rPr>
                <w:rStyle w:val="Strong"/>
                <w:rFonts w:ascii="Times New Roman" w:hAnsi="Times New Roman" w:cs="Times New Roman"/>
                <w:sz w:val="24"/>
                <w:szCs w:val="24"/>
              </w:rPr>
              <w:t>NT-proBNP</w:t>
            </w:r>
          </w:p>
        </w:tc>
        <w:tc>
          <w:tcPr>
            <w:tcW w:w="2337" w:type="dxa"/>
          </w:tcPr>
          <w:p w14:paraId="43705956" w14:textId="77777777" w:rsidR="005D0DFD" w:rsidRPr="00714D6D" w:rsidRDefault="005D0DFD" w:rsidP="00396C74">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14D6D">
              <w:rPr>
                <w:rStyle w:val="Strong"/>
                <w:rFonts w:ascii="Times New Roman" w:hAnsi="Times New Roman" w:cs="Times New Roman"/>
                <w:b w:val="0"/>
                <w:sz w:val="24"/>
                <w:szCs w:val="24"/>
              </w:rPr>
              <w:t xml:space="preserve">1941 </w:t>
            </w:r>
            <w:proofErr w:type="spellStart"/>
            <w:r w:rsidRPr="00714D6D">
              <w:rPr>
                <w:rStyle w:val="Strong"/>
                <w:rFonts w:ascii="Times New Roman" w:hAnsi="Times New Roman" w:cs="Times New Roman"/>
                <w:b w:val="0"/>
                <w:sz w:val="24"/>
                <w:szCs w:val="24"/>
              </w:rPr>
              <w:t>pg</w:t>
            </w:r>
            <w:proofErr w:type="spellEnd"/>
            <w:r w:rsidRPr="00714D6D">
              <w:rPr>
                <w:rStyle w:val="Strong"/>
                <w:rFonts w:ascii="Times New Roman" w:hAnsi="Times New Roman" w:cs="Times New Roman"/>
                <w:b w:val="0"/>
                <w:sz w:val="24"/>
                <w:szCs w:val="24"/>
              </w:rPr>
              <w:t>/mL</w:t>
            </w:r>
          </w:p>
        </w:tc>
      </w:tr>
      <w:tr w:rsidR="005D0DFD" w:rsidRPr="00714D6D" w14:paraId="57308889" w14:textId="77777777" w:rsidTr="005D0DFD">
        <w:tc>
          <w:tcPr>
            <w:cnfStyle w:val="001000000000" w:firstRow="0" w:lastRow="0" w:firstColumn="1" w:lastColumn="0" w:oddVBand="0" w:evenVBand="0" w:oddHBand="0" w:evenHBand="0" w:firstRowFirstColumn="0" w:firstRowLastColumn="0" w:lastRowFirstColumn="0" w:lastRowLastColumn="0"/>
            <w:tcW w:w="2337" w:type="dxa"/>
          </w:tcPr>
          <w:p w14:paraId="1114E4CC" w14:textId="77777777" w:rsidR="005D0DFD" w:rsidRPr="00714D6D" w:rsidRDefault="005D0DFD" w:rsidP="00396C74">
            <w:pPr>
              <w:spacing w:before="100" w:beforeAutospacing="1" w:after="100" w:afterAutospacing="1" w:line="276" w:lineRule="auto"/>
              <w:outlineLvl w:val="3"/>
              <w:rPr>
                <w:rFonts w:ascii="Times New Roman" w:eastAsia="Times New Roman" w:hAnsi="Times New Roman" w:cs="Times New Roman"/>
                <w:sz w:val="24"/>
                <w:szCs w:val="24"/>
              </w:rPr>
            </w:pPr>
            <w:r w:rsidRPr="001A3089">
              <w:rPr>
                <w:rStyle w:val="Strong"/>
                <w:rFonts w:ascii="Times New Roman" w:hAnsi="Times New Roman" w:cs="Times New Roman"/>
                <w:sz w:val="24"/>
                <w:szCs w:val="24"/>
              </w:rPr>
              <w:t>hs-cTn</w:t>
            </w:r>
          </w:p>
        </w:tc>
        <w:tc>
          <w:tcPr>
            <w:tcW w:w="2337" w:type="dxa"/>
          </w:tcPr>
          <w:p w14:paraId="699A1550" w14:textId="77777777" w:rsidR="005D0DFD" w:rsidRPr="00714D6D" w:rsidRDefault="005D0DFD" w:rsidP="00396C74">
            <w:pPr>
              <w:spacing w:before="100" w:beforeAutospacing="1" w:after="100" w:afterAutospacing="1" w:line="276" w:lineRule="auto"/>
              <w:outlineLvl w:val="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14D6D">
              <w:rPr>
                <w:rStyle w:val="Strong"/>
                <w:rFonts w:ascii="Times New Roman" w:hAnsi="Times New Roman" w:cs="Times New Roman"/>
                <w:b w:val="0"/>
                <w:sz w:val="24"/>
                <w:szCs w:val="24"/>
              </w:rPr>
              <w:t>63.72 ng/L</w:t>
            </w:r>
          </w:p>
        </w:tc>
      </w:tr>
      <w:tr w:rsidR="005D0DFD" w:rsidRPr="00714D6D" w14:paraId="6B5E9833" w14:textId="77777777" w:rsidTr="005D0D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7BF2CDE0" w14:textId="77777777" w:rsidR="005D0DFD" w:rsidRPr="001370EB" w:rsidRDefault="005D0DFD" w:rsidP="00396C74">
            <w:pPr>
              <w:spacing w:before="100" w:beforeAutospacing="1" w:after="100" w:afterAutospacing="1" w:line="276" w:lineRule="auto"/>
              <w:outlineLvl w:val="3"/>
              <w:rPr>
                <w:rFonts w:ascii="Times New Roman" w:eastAsia="Times New Roman" w:hAnsi="Times New Roman" w:cs="Times New Roman"/>
                <w:b w:val="0"/>
                <w:sz w:val="24"/>
                <w:szCs w:val="24"/>
              </w:rPr>
            </w:pPr>
            <w:r w:rsidRPr="001370EB">
              <w:rPr>
                <w:rFonts w:ascii="Times New Roman" w:eastAsia="Times New Roman" w:hAnsi="Times New Roman" w:cs="Times New Roman"/>
                <w:b w:val="0"/>
                <w:sz w:val="24"/>
                <w:szCs w:val="24"/>
              </w:rPr>
              <w:t>Lactate</w:t>
            </w:r>
          </w:p>
        </w:tc>
        <w:tc>
          <w:tcPr>
            <w:tcW w:w="2337" w:type="dxa"/>
          </w:tcPr>
          <w:p w14:paraId="2CD10FF9" w14:textId="77777777" w:rsidR="005D0DFD" w:rsidRPr="00714D6D" w:rsidRDefault="005D0DFD" w:rsidP="00396C74">
            <w:pPr>
              <w:spacing w:before="100" w:beforeAutospacing="1" w:after="100" w:afterAutospacing="1" w:line="276" w:lineRule="auto"/>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14D6D">
              <w:rPr>
                <w:rStyle w:val="Strong"/>
                <w:rFonts w:ascii="Times New Roman" w:hAnsi="Times New Roman" w:cs="Times New Roman"/>
                <w:b w:val="0"/>
                <w:sz w:val="24"/>
                <w:szCs w:val="24"/>
              </w:rPr>
              <w:t>1.7 mmol/L</w:t>
            </w:r>
          </w:p>
        </w:tc>
      </w:tr>
    </w:tbl>
    <w:p w14:paraId="7A4F8945" w14:textId="7E0FE944" w:rsidR="001D3F0C" w:rsidRDefault="001D3F0C" w:rsidP="00044EA2">
      <w:pPr>
        <w:pStyle w:val="NormalWeb"/>
        <w:spacing w:line="276" w:lineRule="auto"/>
      </w:pPr>
      <w:r w:rsidRPr="001D3F0C">
        <w:t xml:space="preserve">The patient's electrocardiogram (ECG) initially demonstrated a sinus rhythm with evidence of a left anterior fascicular block. Subsequently, the ECG also revealed the presence of premature ventricular complexes (PVCs). The findings are illustrated in </w:t>
      </w:r>
      <w:r w:rsidR="00F344E4">
        <w:t>Figures</w:t>
      </w:r>
      <w:r w:rsidRPr="001D3F0C">
        <w:t xml:space="preserve"> 1</w:t>
      </w:r>
      <w:r w:rsidR="00F344E4">
        <w:t xml:space="preserve"> and 2</w:t>
      </w:r>
      <w:r w:rsidRPr="001D3F0C">
        <w:t>.</w:t>
      </w:r>
    </w:p>
    <w:p w14:paraId="7E451F05" w14:textId="64D27665" w:rsidR="001C17AE" w:rsidRPr="00012CFC" w:rsidRDefault="001C17AE" w:rsidP="00012CFC">
      <w:pPr>
        <w:pStyle w:val="Heading2"/>
        <w:rPr>
          <w:rFonts w:ascii="Times New Roman" w:hAnsi="Times New Roman" w:cs="Times New Roman"/>
          <w:b/>
          <w:sz w:val="24"/>
          <w:szCs w:val="24"/>
        </w:rPr>
      </w:pPr>
      <w:r w:rsidRPr="00012CFC">
        <w:rPr>
          <w:rFonts w:ascii="Times New Roman" w:hAnsi="Times New Roman" w:cs="Times New Roman"/>
          <w:b/>
          <w:sz w:val="24"/>
          <w:szCs w:val="24"/>
        </w:rPr>
        <w:t xml:space="preserve">Figure 1: </w:t>
      </w:r>
      <w:r w:rsidR="00F344E4" w:rsidRPr="00012CFC">
        <w:rPr>
          <w:rFonts w:ascii="Times New Roman" w:hAnsi="Times New Roman" w:cs="Times New Roman"/>
          <w:sz w:val="24"/>
          <w:szCs w:val="24"/>
        </w:rPr>
        <w:t>Electrocardiogram (ECG) of the patient demonstrating a left anterior fascicular block (LAFB)</w:t>
      </w:r>
    </w:p>
    <w:p w14:paraId="456A18DA" w14:textId="77324142" w:rsidR="001C17AE" w:rsidRPr="001C17AE" w:rsidRDefault="001C17AE" w:rsidP="00044EA2">
      <w:pPr>
        <w:pStyle w:val="NormalWeb"/>
        <w:spacing w:line="276" w:lineRule="auto"/>
        <w:rPr>
          <w:b/>
        </w:rPr>
      </w:pPr>
      <w:r>
        <w:rPr>
          <w:b/>
          <w:noProof/>
        </w:rPr>
        <w:drawing>
          <wp:inline distT="0" distB="0" distL="0" distR="0" wp14:anchorId="5DFE8333" wp14:editId="3B041EA5">
            <wp:extent cx="5772466" cy="3341370"/>
            <wp:effectExtent l="114300" t="114300" r="152400" b="1447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KG File.jpg"/>
                    <pic:cNvPicPr/>
                  </pic:nvPicPr>
                  <pic:blipFill>
                    <a:blip r:embed="rId11">
                      <a:extLst>
                        <a:ext uri="{28A0092B-C50C-407E-A947-70E740481C1C}">
                          <a14:useLocalDpi xmlns:a14="http://schemas.microsoft.com/office/drawing/2010/main" val="0"/>
                        </a:ext>
                      </a:extLst>
                    </a:blip>
                    <a:stretch>
                      <a:fillRect/>
                    </a:stretch>
                  </pic:blipFill>
                  <pic:spPr>
                    <a:xfrm>
                      <a:off x="0" y="0"/>
                      <a:ext cx="5775684" cy="334323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50BD6C5" w14:textId="69F60DB2" w:rsidR="00F344E4" w:rsidRPr="00012CFC" w:rsidRDefault="00F344E4" w:rsidP="00012CFC">
      <w:pPr>
        <w:pStyle w:val="Heading2"/>
        <w:rPr>
          <w:rFonts w:ascii="Times New Roman" w:hAnsi="Times New Roman" w:cs="Times New Roman"/>
          <w:b/>
          <w:sz w:val="24"/>
          <w:szCs w:val="24"/>
        </w:rPr>
      </w:pPr>
      <w:r w:rsidRPr="00012CFC">
        <w:rPr>
          <w:rFonts w:ascii="Times New Roman" w:hAnsi="Times New Roman" w:cs="Times New Roman"/>
          <w:b/>
          <w:sz w:val="24"/>
          <w:szCs w:val="24"/>
        </w:rPr>
        <w:lastRenderedPageBreak/>
        <w:t xml:space="preserve">Figure 2: </w:t>
      </w:r>
      <w:r w:rsidRPr="00012CFC">
        <w:rPr>
          <w:rFonts w:ascii="Times New Roman" w:hAnsi="Times New Roman" w:cs="Times New Roman"/>
          <w:sz w:val="24"/>
          <w:szCs w:val="24"/>
        </w:rPr>
        <w:t>Electrocardiogram (ECG) of the patient demonstrating premature ventricular complexes (PVCs)</w:t>
      </w:r>
    </w:p>
    <w:p w14:paraId="7EFB2D75" w14:textId="30949F21" w:rsidR="00F344E4" w:rsidRDefault="00F344E4" w:rsidP="00044EA2">
      <w:pPr>
        <w:pStyle w:val="NormalWeb"/>
        <w:spacing w:line="276" w:lineRule="auto"/>
        <w:rPr>
          <w:rStyle w:val="Strong"/>
          <w:rFonts w:eastAsiaTheme="majorEastAsia"/>
          <w:b w:val="0"/>
        </w:rPr>
      </w:pPr>
      <w:r>
        <w:rPr>
          <w:rFonts w:eastAsiaTheme="majorEastAsia"/>
          <w:bCs/>
          <w:noProof/>
        </w:rPr>
        <w:drawing>
          <wp:inline distT="0" distB="0" distL="0" distR="0" wp14:anchorId="50A990A0" wp14:editId="7C175584">
            <wp:extent cx="5836920" cy="3208435"/>
            <wp:effectExtent l="114300" t="114300" r="144780" b="1447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KG PVC file.jpg"/>
                    <pic:cNvPicPr/>
                  </pic:nvPicPr>
                  <pic:blipFill>
                    <a:blip r:embed="rId12">
                      <a:extLst>
                        <a:ext uri="{28A0092B-C50C-407E-A947-70E740481C1C}">
                          <a14:useLocalDpi xmlns:a14="http://schemas.microsoft.com/office/drawing/2010/main" val="0"/>
                        </a:ext>
                      </a:extLst>
                    </a:blip>
                    <a:stretch>
                      <a:fillRect/>
                    </a:stretch>
                  </pic:blipFill>
                  <pic:spPr>
                    <a:xfrm>
                      <a:off x="0" y="0"/>
                      <a:ext cx="5856809" cy="321936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D27DCAE" w14:textId="51F6CF32" w:rsidR="00F344E4" w:rsidRDefault="00F344E4" w:rsidP="00044EA2">
      <w:pPr>
        <w:pStyle w:val="NormalWeb"/>
        <w:spacing w:line="276" w:lineRule="auto"/>
      </w:pPr>
      <w:r w:rsidRPr="00AA0C7F">
        <w:rPr>
          <w:rStyle w:val="Strong"/>
          <w:rFonts w:eastAsiaTheme="majorEastAsia"/>
          <w:b w:val="0"/>
        </w:rPr>
        <w:t>Telemetry monitoring</w:t>
      </w:r>
      <w:r w:rsidRPr="00714D6D">
        <w:t xml:space="preserve"> documented multiple PVCs and nine episodes of non-sustained ventricular tachycardi</w:t>
      </w:r>
      <w:r>
        <w:t xml:space="preserve">a (NSVT). </w:t>
      </w:r>
      <w:r w:rsidR="00D501B1" w:rsidRPr="00AA0C7F">
        <w:rPr>
          <w:rStyle w:val="Strong"/>
          <w:rFonts w:eastAsiaTheme="majorEastAsia"/>
          <w:b w:val="0"/>
        </w:rPr>
        <w:t>Chest X-ray</w:t>
      </w:r>
      <w:r w:rsidR="00D501B1" w:rsidRPr="00714D6D">
        <w:t xml:space="preserve"> revealed</w:t>
      </w:r>
      <w:r w:rsidR="00042465">
        <w:t xml:space="preserve"> an enlarged cardiac silhouette and</w:t>
      </w:r>
      <w:r w:rsidR="00FD019E">
        <w:t xml:space="preserve"> blunting of the bilateral costo</w:t>
      </w:r>
      <w:r w:rsidR="00D501B1" w:rsidRPr="00714D6D">
        <w:t xml:space="preserve">phrenic angles, suggesting the </w:t>
      </w:r>
      <w:r w:rsidR="00042465">
        <w:t>presence of pleural effusion</w:t>
      </w:r>
      <w:r w:rsidR="00D501B1" w:rsidRPr="00AA0C7F">
        <w:t xml:space="preserve">. </w:t>
      </w:r>
    </w:p>
    <w:p w14:paraId="0C5B7384" w14:textId="77777777" w:rsidR="00020938" w:rsidRDefault="00D501B1" w:rsidP="00044EA2">
      <w:pPr>
        <w:pStyle w:val="NormalWeb"/>
        <w:spacing w:line="276" w:lineRule="auto"/>
      </w:pPr>
      <w:r w:rsidRPr="00714D6D">
        <w:t xml:space="preserve">The </w:t>
      </w:r>
      <w:r w:rsidRPr="00AA0C7F">
        <w:rPr>
          <w:rStyle w:val="Strong"/>
          <w:rFonts w:eastAsiaTheme="majorEastAsia"/>
          <w:b w:val="0"/>
        </w:rPr>
        <w:t>transthoracic echocardiogram (TTE)</w:t>
      </w:r>
      <w:r w:rsidRPr="00714D6D">
        <w:t xml:space="preserve"> demonstrated a mildly dilated left ventricle with moderate wall thickness, concentric hypertrophy, and severely increased ventricular mass. Systolic function was severely reduced, with an ejection fraction (EF) of less than 15% and severe diffuse hypo kinesis. The mitral and tricuspid valves both showed moderate regurgitation. Pulmonary pressures were moderately elevated, with an estimated peak systolic p</w:t>
      </w:r>
      <w:r w:rsidR="00EE4364">
        <w:t>ressure of 48.1 mmHg. Given low EF and hypo-kinesis,</w:t>
      </w:r>
      <w:r w:rsidRPr="00714D6D">
        <w:t xml:space="preserve"> cardiac catheterization was performed to rule out ischemic </w:t>
      </w:r>
      <w:r w:rsidR="00EE4364">
        <w:t>cause</w:t>
      </w:r>
      <w:r w:rsidRPr="00714D6D">
        <w:t xml:space="preserve">. </w:t>
      </w:r>
      <w:r w:rsidR="001370EB">
        <w:t>No significant coronary artery disease or ischemic changes were observed, suggesting a non-ischemic etiology for the cardiomyopathy.</w:t>
      </w:r>
      <w:r w:rsidR="00020938">
        <w:t xml:space="preserve"> Cardiac Catheterization is illustrated in Figure 3.</w:t>
      </w:r>
    </w:p>
    <w:p w14:paraId="4B9E561E" w14:textId="2E024808" w:rsidR="00020938" w:rsidRDefault="00020938" w:rsidP="00020938">
      <w:pPr>
        <w:pStyle w:val="Heading2"/>
        <w:rPr>
          <w:rFonts w:ascii="Times New Roman" w:hAnsi="Times New Roman" w:cs="Times New Roman"/>
          <w:sz w:val="24"/>
          <w:szCs w:val="24"/>
        </w:rPr>
      </w:pPr>
      <w:r w:rsidRPr="00020938">
        <w:rPr>
          <w:rFonts w:ascii="Times New Roman" w:hAnsi="Times New Roman" w:cs="Times New Roman"/>
          <w:b/>
          <w:sz w:val="24"/>
          <w:szCs w:val="24"/>
        </w:rPr>
        <w:t>Figure 3:</w:t>
      </w:r>
      <w:r w:rsidRPr="00020938">
        <w:rPr>
          <w:rFonts w:ascii="Times New Roman" w:hAnsi="Times New Roman" w:cs="Times New Roman"/>
          <w:sz w:val="24"/>
          <w:szCs w:val="24"/>
        </w:rPr>
        <w:t xml:space="preserve"> Normal cardiac catheterization showing no abnormalities in coronary arteries and heart function</w:t>
      </w:r>
    </w:p>
    <w:p w14:paraId="28921FC4" w14:textId="08D97946" w:rsidR="00020938" w:rsidRDefault="00020938" w:rsidP="00020938"/>
    <w:p w14:paraId="1A0E2875" w14:textId="325EA850" w:rsidR="00020938" w:rsidRPr="00020938" w:rsidRDefault="00020938" w:rsidP="00020938">
      <w:r>
        <w:rPr>
          <w:noProof/>
        </w:rPr>
        <w:lastRenderedPageBreak/>
        <w:drawing>
          <wp:inline distT="0" distB="0" distL="0" distR="0" wp14:anchorId="746BE006" wp14:editId="00F4E330">
            <wp:extent cx="4511040" cy="3339423"/>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t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24997" cy="3349755"/>
                    </a:xfrm>
                    <a:prstGeom prst="rect">
                      <a:avLst/>
                    </a:prstGeom>
                    <a:ln>
                      <a:noFill/>
                    </a:ln>
                    <a:effectLst>
                      <a:softEdge rad="112500"/>
                    </a:effectLst>
                  </pic:spPr>
                </pic:pic>
              </a:graphicData>
            </a:graphic>
          </wp:inline>
        </w:drawing>
      </w:r>
    </w:p>
    <w:p w14:paraId="33852A06" w14:textId="123F6A1E" w:rsidR="00D501B1" w:rsidRPr="00714D6D" w:rsidRDefault="00F344E4" w:rsidP="00044EA2">
      <w:pPr>
        <w:pStyle w:val="NormalWeb"/>
        <w:spacing w:line="276" w:lineRule="auto"/>
        <w:rPr>
          <w:b/>
        </w:rPr>
      </w:pPr>
      <w:r>
        <w:t>Cardiac</w:t>
      </w:r>
      <w:r w:rsidR="00EE4364">
        <w:t xml:space="preserve"> </w:t>
      </w:r>
      <w:r w:rsidR="001370EB">
        <w:t xml:space="preserve">MRI showed no structural heart disease or </w:t>
      </w:r>
      <w:r w:rsidR="00144161">
        <w:t>infiltrative</w:t>
      </w:r>
      <w:r w:rsidR="001370EB">
        <w:t xml:space="preserve"> cardiomyopathy, indicating that the heart failure is likely due to Bevacizumab-induced cardiotoxicity. </w:t>
      </w:r>
      <w:r w:rsidR="00D501B1" w:rsidRPr="00714D6D">
        <w:t xml:space="preserve">The summary of the diagnostic findings is presented in </w:t>
      </w:r>
      <w:r w:rsidR="00F65495">
        <w:rPr>
          <w:rStyle w:val="Strong"/>
          <w:rFonts w:eastAsiaTheme="majorEastAsia"/>
        </w:rPr>
        <w:t>Table 3</w:t>
      </w:r>
      <w:r w:rsidR="00D501B1" w:rsidRPr="00714D6D">
        <w:rPr>
          <w:b/>
        </w:rPr>
        <w:t>.</w:t>
      </w:r>
    </w:p>
    <w:p w14:paraId="16AA0445" w14:textId="7D44AEAF" w:rsidR="00D501B1" w:rsidRDefault="00F65495" w:rsidP="00012CFC">
      <w:pPr>
        <w:pStyle w:val="Heading2"/>
        <w:rPr>
          <w:rFonts w:ascii="Times New Roman" w:hAnsi="Times New Roman" w:cs="Times New Roman"/>
          <w:sz w:val="24"/>
          <w:szCs w:val="24"/>
        </w:rPr>
      </w:pPr>
      <w:r>
        <w:rPr>
          <w:rFonts w:ascii="Times New Roman" w:hAnsi="Times New Roman" w:cs="Times New Roman"/>
          <w:b/>
          <w:sz w:val="24"/>
          <w:szCs w:val="24"/>
        </w:rPr>
        <w:t>Table 3</w:t>
      </w:r>
      <w:r w:rsidR="00D501B1" w:rsidRPr="00012CFC">
        <w:rPr>
          <w:rFonts w:ascii="Times New Roman" w:hAnsi="Times New Roman" w:cs="Times New Roman"/>
          <w:b/>
          <w:sz w:val="24"/>
          <w:szCs w:val="24"/>
        </w:rPr>
        <w:t>:</w:t>
      </w:r>
      <w:r w:rsidR="00D501B1" w:rsidRPr="00012CFC">
        <w:rPr>
          <w:rFonts w:ascii="Times New Roman" w:hAnsi="Times New Roman" w:cs="Times New Roman"/>
          <w:sz w:val="24"/>
          <w:szCs w:val="24"/>
        </w:rPr>
        <w:t xml:space="preserve"> Summary of Diagnostic Findings</w:t>
      </w:r>
    </w:p>
    <w:p w14:paraId="378429B4" w14:textId="77777777" w:rsidR="00012CFC" w:rsidRPr="00012CFC" w:rsidRDefault="00012CFC" w:rsidP="00012CFC"/>
    <w:tbl>
      <w:tblPr>
        <w:tblStyle w:val="PlainTable2"/>
        <w:tblW w:w="9805" w:type="dxa"/>
        <w:tblLook w:val="04A0" w:firstRow="1" w:lastRow="0" w:firstColumn="1" w:lastColumn="0" w:noHBand="0" w:noVBand="1"/>
      </w:tblPr>
      <w:tblGrid>
        <w:gridCol w:w="2337"/>
        <w:gridCol w:w="7468"/>
      </w:tblGrid>
      <w:tr w:rsidR="00D501B1" w:rsidRPr="00714D6D" w14:paraId="622393C7" w14:textId="77777777" w:rsidTr="00416101">
        <w:trPr>
          <w:cnfStyle w:val="100000000000" w:firstRow="1" w:lastRow="0" w:firstColumn="0" w:lastColumn="0" w:oddVBand="0" w:evenVBand="0" w:oddHBand="0" w:evenHBand="0" w:firstRowFirstColumn="0" w:firstRowLastColumn="0" w:lastRowFirstColumn="0" w:lastRowLastColumn="0"/>
          <w:trHeight w:val="746"/>
        </w:trPr>
        <w:tc>
          <w:tcPr>
            <w:cnfStyle w:val="001000000000" w:firstRow="0" w:lastRow="0" w:firstColumn="1" w:lastColumn="0" w:oddVBand="0" w:evenVBand="0" w:oddHBand="0" w:evenHBand="0" w:firstRowFirstColumn="0" w:firstRowLastColumn="0" w:lastRowFirstColumn="0" w:lastRowLastColumn="0"/>
            <w:tcW w:w="2337" w:type="dxa"/>
          </w:tcPr>
          <w:p w14:paraId="1372879D" w14:textId="77777777" w:rsidR="00D501B1" w:rsidRPr="00714D6D" w:rsidRDefault="00D501B1" w:rsidP="00044EA2">
            <w:pPr>
              <w:spacing w:before="100" w:beforeAutospacing="1" w:after="100" w:afterAutospacing="1" w:line="276" w:lineRule="auto"/>
              <w:jc w:val="both"/>
              <w:outlineLvl w:val="3"/>
              <w:rPr>
                <w:rFonts w:ascii="Times New Roman" w:eastAsia="Times New Roman" w:hAnsi="Times New Roman" w:cs="Times New Roman"/>
                <w:bCs w:val="0"/>
                <w:sz w:val="24"/>
                <w:szCs w:val="24"/>
              </w:rPr>
            </w:pPr>
            <w:r w:rsidRPr="00714D6D">
              <w:rPr>
                <w:rFonts w:ascii="Times New Roman" w:eastAsia="Times New Roman" w:hAnsi="Times New Roman" w:cs="Times New Roman"/>
                <w:bCs w:val="0"/>
                <w:sz w:val="24"/>
                <w:szCs w:val="24"/>
              </w:rPr>
              <w:t>Investigation</w:t>
            </w:r>
          </w:p>
        </w:tc>
        <w:tc>
          <w:tcPr>
            <w:tcW w:w="7468" w:type="dxa"/>
          </w:tcPr>
          <w:p w14:paraId="2BC93C85" w14:textId="77777777" w:rsidR="00D501B1" w:rsidRPr="00714D6D" w:rsidRDefault="00D501B1" w:rsidP="00044EA2">
            <w:pPr>
              <w:spacing w:before="100" w:beforeAutospacing="1" w:after="100" w:afterAutospacing="1" w:line="276" w:lineRule="auto"/>
              <w:jc w:val="both"/>
              <w:outlineLvl w:val="3"/>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714D6D">
              <w:rPr>
                <w:rFonts w:ascii="Times New Roman" w:eastAsia="Times New Roman" w:hAnsi="Times New Roman" w:cs="Times New Roman"/>
                <w:sz w:val="24"/>
                <w:szCs w:val="24"/>
              </w:rPr>
              <w:t xml:space="preserve">Findings </w:t>
            </w:r>
          </w:p>
        </w:tc>
      </w:tr>
      <w:tr w:rsidR="00D501B1" w:rsidRPr="00714D6D" w14:paraId="7918CF5D" w14:textId="77777777" w:rsidTr="00416101">
        <w:trPr>
          <w:cnfStyle w:val="000000100000" w:firstRow="0" w:lastRow="0" w:firstColumn="0" w:lastColumn="0" w:oddVBand="0" w:evenVBand="0" w:oddHBand="1" w:evenHBand="0" w:firstRowFirstColumn="0" w:firstRowLastColumn="0" w:lastRowFirstColumn="0" w:lastRowLastColumn="0"/>
          <w:trHeight w:val="746"/>
        </w:trPr>
        <w:tc>
          <w:tcPr>
            <w:cnfStyle w:val="001000000000" w:firstRow="0" w:lastRow="0" w:firstColumn="1" w:lastColumn="0" w:oddVBand="0" w:evenVBand="0" w:oddHBand="0" w:evenHBand="0" w:firstRowFirstColumn="0" w:firstRowLastColumn="0" w:lastRowFirstColumn="0" w:lastRowLastColumn="0"/>
            <w:tcW w:w="2337" w:type="dxa"/>
          </w:tcPr>
          <w:p w14:paraId="09E934DA" w14:textId="77777777" w:rsidR="00D501B1" w:rsidRPr="00714D6D" w:rsidRDefault="00D501B1" w:rsidP="00044EA2">
            <w:pPr>
              <w:spacing w:before="100" w:beforeAutospacing="1" w:after="100" w:afterAutospacing="1" w:line="276" w:lineRule="auto"/>
              <w:jc w:val="both"/>
              <w:outlineLvl w:val="3"/>
              <w:rPr>
                <w:rFonts w:ascii="Times New Roman" w:hAnsi="Times New Roman" w:cs="Times New Roman"/>
                <w:b w:val="0"/>
                <w:sz w:val="24"/>
                <w:szCs w:val="24"/>
              </w:rPr>
            </w:pPr>
            <w:r w:rsidRPr="00714D6D">
              <w:rPr>
                <w:rFonts w:ascii="Times New Roman" w:eastAsia="Times New Roman" w:hAnsi="Times New Roman" w:cs="Times New Roman"/>
                <w:b w:val="0"/>
                <w:sz w:val="24"/>
                <w:szCs w:val="24"/>
              </w:rPr>
              <w:t>Electrocardiogram (ECG)</w:t>
            </w:r>
          </w:p>
        </w:tc>
        <w:tc>
          <w:tcPr>
            <w:tcW w:w="7468" w:type="dxa"/>
          </w:tcPr>
          <w:p w14:paraId="529D56D3" w14:textId="14C946C1" w:rsidR="00D501B1" w:rsidRPr="00714D6D" w:rsidRDefault="00D501B1" w:rsidP="00044EA2">
            <w:pPr>
              <w:spacing w:before="100" w:beforeAutospacing="1" w:after="100" w:afterAutospacing="1" w:line="276" w:lineRule="auto"/>
              <w:jc w:val="both"/>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714D6D">
              <w:rPr>
                <w:rFonts w:ascii="Times New Roman" w:eastAsia="Times New Roman" w:hAnsi="Times New Roman" w:cs="Times New Roman"/>
                <w:sz w:val="24"/>
                <w:szCs w:val="24"/>
              </w:rPr>
              <w:t xml:space="preserve">Sinus rhythm, PVCs, </w:t>
            </w:r>
            <w:r w:rsidR="00EE4364">
              <w:rPr>
                <w:rFonts w:ascii="Times New Roman" w:eastAsia="Times New Roman" w:hAnsi="Times New Roman" w:cs="Times New Roman"/>
                <w:sz w:val="24"/>
                <w:szCs w:val="24"/>
              </w:rPr>
              <w:t xml:space="preserve">Left anterior Fascicular block </w:t>
            </w:r>
          </w:p>
        </w:tc>
      </w:tr>
      <w:tr w:rsidR="00D501B1" w:rsidRPr="00714D6D" w14:paraId="1B12FF20" w14:textId="77777777" w:rsidTr="00416101">
        <w:tc>
          <w:tcPr>
            <w:cnfStyle w:val="001000000000" w:firstRow="0" w:lastRow="0" w:firstColumn="1" w:lastColumn="0" w:oddVBand="0" w:evenVBand="0" w:oddHBand="0" w:evenHBand="0" w:firstRowFirstColumn="0" w:firstRowLastColumn="0" w:lastRowFirstColumn="0" w:lastRowLastColumn="0"/>
            <w:tcW w:w="2337" w:type="dxa"/>
          </w:tcPr>
          <w:p w14:paraId="47D82682" w14:textId="77777777" w:rsidR="00D501B1" w:rsidRPr="00714D6D" w:rsidRDefault="00D501B1" w:rsidP="00044EA2">
            <w:pPr>
              <w:spacing w:before="100" w:beforeAutospacing="1" w:after="100" w:afterAutospacing="1" w:line="276" w:lineRule="auto"/>
              <w:jc w:val="both"/>
              <w:outlineLvl w:val="3"/>
              <w:rPr>
                <w:rFonts w:ascii="Times New Roman" w:hAnsi="Times New Roman" w:cs="Times New Roman"/>
                <w:b w:val="0"/>
                <w:sz w:val="24"/>
                <w:szCs w:val="24"/>
              </w:rPr>
            </w:pPr>
            <w:r w:rsidRPr="00714D6D">
              <w:rPr>
                <w:rFonts w:ascii="Times New Roman" w:eastAsia="Times New Roman" w:hAnsi="Times New Roman" w:cs="Times New Roman"/>
                <w:b w:val="0"/>
                <w:sz w:val="24"/>
                <w:szCs w:val="24"/>
              </w:rPr>
              <w:t>Telemetry</w:t>
            </w:r>
          </w:p>
        </w:tc>
        <w:tc>
          <w:tcPr>
            <w:tcW w:w="7468" w:type="dxa"/>
          </w:tcPr>
          <w:p w14:paraId="4A4A2FA7" w14:textId="77777777" w:rsidR="00D501B1" w:rsidRPr="00714D6D" w:rsidRDefault="00D501B1" w:rsidP="00044EA2">
            <w:pPr>
              <w:spacing w:before="100" w:beforeAutospacing="1" w:after="100" w:afterAutospacing="1" w:line="276" w:lineRule="auto"/>
              <w:jc w:val="both"/>
              <w:outlineLvl w:val="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714D6D">
              <w:rPr>
                <w:rFonts w:ascii="Times New Roman" w:eastAsia="Times New Roman" w:hAnsi="Times New Roman" w:cs="Times New Roman"/>
                <w:sz w:val="24"/>
                <w:szCs w:val="24"/>
              </w:rPr>
              <w:t>PVCs,</w:t>
            </w:r>
            <w:r w:rsidRPr="00714D6D">
              <w:rPr>
                <w:rFonts w:ascii="Times New Roman" w:hAnsi="Times New Roman" w:cs="Times New Roman"/>
                <w:b/>
                <w:sz w:val="24"/>
                <w:szCs w:val="24"/>
              </w:rPr>
              <w:t xml:space="preserve"> </w:t>
            </w:r>
            <w:r w:rsidRPr="00714D6D">
              <w:rPr>
                <w:rFonts w:ascii="Times New Roman" w:eastAsia="Times New Roman" w:hAnsi="Times New Roman" w:cs="Times New Roman"/>
                <w:sz w:val="24"/>
                <w:szCs w:val="24"/>
              </w:rPr>
              <w:t>9 runs of NSVT</w:t>
            </w:r>
          </w:p>
        </w:tc>
      </w:tr>
      <w:tr w:rsidR="00D501B1" w:rsidRPr="00714D6D" w14:paraId="77241C91" w14:textId="77777777" w:rsidTr="004161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42D21FDA" w14:textId="77777777" w:rsidR="00D501B1" w:rsidRPr="00714D6D" w:rsidRDefault="00D501B1" w:rsidP="00044EA2">
            <w:pPr>
              <w:spacing w:before="100" w:beforeAutospacing="1" w:after="100" w:afterAutospacing="1" w:line="276" w:lineRule="auto"/>
              <w:jc w:val="both"/>
              <w:outlineLvl w:val="3"/>
              <w:rPr>
                <w:rFonts w:ascii="Times New Roman" w:eastAsia="Times New Roman" w:hAnsi="Times New Roman" w:cs="Times New Roman"/>
                <w:b w:val="0"/>
                <w:bCs w:val="0"/>
                <w:sz w:val="24"/>
                <w:szCs w:val="24"/>
              </w:rPr>
            </w:pPr>
            <w:r w:rsidRPr="00714D6D">
              <w:rPr>
                <w:rFonts w:ascii="Times New Roman" w:eastAsia="Times New Roman" w:hAnsi="Times New Roman" w:cs="Times New Roman"/>
                <w:b w:val="0"/>
                <w:sz w:val="24"/>
                <w:szCs w:val="24"/>
              </w:rPr>
              <w:t>Chest X-Ray</w:t>
            </w:r>
          </w:p>
        </w:tc>
        <w:tc>
          <w:tcPr>
            <w:tcW w:w="7468" w:type="dxa"/>
          </w:tcPr>
          <w:p w14:paraId="121CD500" w14:textId="063EE05A" w:rsidR="00D501B1" w:rsidRPr="00714D6D" w:rsidRDefault="00042465" w:rsidP="00044EA2">
            <w:pPr>
              <w:spacing w:before="100" w:beforeAutospacing="1" w:after="100" w:afterAutospacing="1" w:line="276" w:lineRule="auto"/>
              <w:jc w:val="both"/>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Pr>
                <w:rFonts w:ascii="Times New Roman" w:eastAsia="Times New Roman" w:hAnsi="Times New Roman" w:cs="Times New Roman"/>
                <w:sz w:val="24"/>
                <w:szCs w:val="24"/>
              </w:rPr>
              <w:t>Enlarged cardiac silhouette</w:t>
            </w:r>
            <w:r w:rsidR="00FD019E">
              <w:rPr>
                <w:rFonts w:ascii="Times New Roman" w:eastAsia="Times New Roman" w:hAnsi="Times New Roman" w:cs="Times New Roman"/>
                <w:sz w:val="24"/>
                <w:szCs w:val="24"/>
              </w:rPr>
              <w:t xml:space="preserve"> and</w:t>
            </w:r>
            <w:r>
              <w:rPr>
                <w:rFonts w:ascii="Times New Roman" w:eastAsia="Times New Roman" w:hAnsi="Times New Roman" w:cs="Times New Roman"/>
                <w:sz w:val="24"/>
                <w:szCs w:val="24"/>
              </w:rPr>
              <w:t xml:space="preserve"> blunting of</w:t>
            </w:r>
            <w:r w:rsidR="00FD019E">
              <w:rPr>
                <w:rFonts w:ascii="Times New Roman" w:eastAsia="Times New Roman" w:hAnsi="Times New Roman" w:cs="Times New Roman"/>
                <w:sz w:val="24"/>
                <w:szCs w:val="24"/>
              </w:rPr>
              <w:t xml:space="preserve"> bilateral</w:t>
            </w:r>
            <w:r>
              <w:rPr>
                <w:rFonts w:ascii="Times New Roman" w:eastAsia="Times New Roman" w:hAnsi="Times New Roman" w:cs="Times New Roman"/>
                <w:sz w:val="24"/>
                <w:szCs w:val="24"/>
              </w:rPr>
              <w:t xml:space="preserve"> costophrenic angles</w:t>
            </w:r>
          </w:p>
        </w:tc>
      </w:tr>
      <w:tr w:rsidR="00D501B1" w:rsidRPr="00714D6D" w14:paraId="56A6879F" w14:textId="77777777" w:rsidTr="00416101">
        <w:tc>
          <w:tcPr>
            <w:cnfStyle w:val="001000000000" w:firstRow="0" w:lastRow="0" w:firstColumn="1" w:lastColumn="0" w:oddVBand="0" w:evenVBand="0" w:oddHBand="0" w:evenHBand="0" w:firstRowFirstColumn="0" w:firstRowLastColumn="0" w:lastRowFirstColumn="0" w:lastRowLastColumn="0"/>
            <w:tcW w:w="2337" w:type="dxa"/>
          </w:tcPr>
          <w:p w14:paraId="3F68D006" w14:textId="77777777" w:rsidR="00D501B1" w:rsidRPr="001370EB" w:rsidRDefault="00D501B1" w:rsidP="00044EA2">
            <w:pPr>
              <w:spacing w:before="100" w:beforeAutospacing="1" w:after="100" w:afterAutospacing="1" w:line="276" w:lineRule="auto"/>
              <w:jc w:val="both"/>
              <w:outlineLvl w:val="3"/>
              <w:rPr>
                <w:rFonts w:ascii="Times New Roman" w:hAnsi="Times New Roman" w:cs="Times New Roman"/>
                <w:b w:val="0"/>
                <w:sz w:val="24"/>
                <w:szCs w:val="24"/>
              </w:rPr>
            </w:pPr>
            <w:r w:rsidRPr="001370EB">
              <w:rPr>
                <w:rFonts w:ascii="Times New Roman" w:eastAsia="Times New Roman" w:hAnsi="Times New Roman" w:cs="Times New Roman"/>
                <w:b w:val="0"/>
                <w:sz w:val="24"/>
                <w:szCs w:val="24"/>
              </w:rPr>
              <w:t>Transthoracic Echocardiogram (TTE)</w:t>
            </w:r>
          </w:p>
        </w:tc>
        <w:tc>
          <w:tcPr>
            <w:tcW w:w="7468" w:type="dxa"/>
          </w:tcPr>
          <w:p w14:paraId="33015F01" w14:textId="77777777" w:rsidR="00D501B1" w:rsidRPr="001370EB" w:rsidRDefault="00D501B1" w:rsidP="00044EA2">
            <w:pPr>
              <w:spacing w:before="100" w:beforeAutospacing="1" w:after="100" w:afterAutospacing="1" w:line="276" w:lineRule="auto"/>
              <w:jc w:val="both"/>
              <w:outlineLvl w:val="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1370EB">
              <w:rPr>
                <w:rFonts w:ascii="Times New Roman" w:eastAsia="Times New Roman" w:hAnsi="Times New Roman" w:cs="Times New Roman"/>
                <w:sz w:val="24"/>
                <w:szCs w:val="24"/>
              </w:rPr>
              <w:t>Severe LV dysfunction (EF &lt;15%), concentric hypertrophy, moderate mitral and tricuspid regurgitation</w:t>
            </w:r>
          </w:p>
        </w:tc>
      </w:tr>
      <w:tr w:rsidR="00D501B1" w:rsidRPr="00714D6D" w14:paraId="7460E793" w14:textId="77777777" w:rsidTr="00AA0C7F">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2337" w:type="dxa"/>
          </w:tcPr>
          <w:p w14:paraId="4DADCBEF" w14:textId="77777777" w:rsidR="00D501B1" w:rsidRPr="001370EB" w:rsidRDefault="00D501B1" w:rsidP="00044EA2">
            <w:pPr>
              <w:spacing w:before="100" w:beforeAutospacing="1" w:after="100" w:afterAutospacing="1" w:line="276" w:lineRule="auto"/>
              <w:jc w:val="both"/>
              <w:outlineLvl w:val="3"/>
              <w:rPr>
                <w:rFonts w:ascii="Times New Roman" w:hAnsi="Times New Roman" w:cs="Times New Roman"/>
                <w:b w:val="0"/>
                <w:sz w:val="24"/>
                <w:szCs w:val="24"/>
              </w:rPr>
            </w:pPr>
            <w:r w:rsidRPr="001370EB">
              <w:rPr>
                <w:rFonts w:ascii="Times New Roman" w:eastAsia="Times New Roman" w:hAnsi="Times New Roman" w:cs="Times New Roman"/>
                <w:b w:val="0"/>
                <w:sz w:val="24"/>
                <w:szCs w:val="24"/>
              </w:rPr>
              <w:t>Cardiac Catheterization</w:t>
            </w:r>
          </w:p>
        </w:tc>
        <w:tc>
          <w:tcPr>
            <w:tcW w:w="7468" w:type="dxa"/>
          </w:tcPr>
          <w:p w14:paraId="1F755C41" w14:textId="3F14A486" w:rsidR="00D501B1" w:rsidRPr="001370EB" w:rsidRDefault="001370EB" w:rsidP="00044EA2">
            <w:pPr>
              <w:spacing w:before="100" w:beforeAutospacing="1" w:after="100" w:afterAutospacing="1" w:line="276" w:lineRule="auto"/>
              <w:jc w:val="both"/>
              <w:outlineLvl w:val="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1370EB">
              <w:rPr>
                <w:rFonts w:ascii="Times New Roman" w:hAnsi="Times New Roman" w:cs="Times New Roman"/>
                <w:sz w:val="24"/>
                <w:szCs w:val="24"/>
              </w:rPr>
              <w:t>No significant coronary artery disease or ischemic changes were observed</w:t>
            </w:r>
          </w:p>
        </w:tc>
      </w:tr>
      <w:tr w:rsidR="00AA0C7F" w:rsidRPr="00714D6D" w14:paraId="0B02F6CF" w14:textId="77777777" w:rsidTr="00416101">
        <w:trPr>
          <w:trHeight w:val="58"/>
        </w:trPr>
        <w:tc>
          <w:tcPr>
            <w:cnfStyle w:val="001000000000" w:firstRow="0" w:lastRow="0" w:firstColumn="1" w:lastColumn="0" w:oddVBand="0" w:evenVBand="0" w:oddHBand="0" w:evenHBand="0" w:firstRowFirstColumn="0" w:firstRowLastColumn="0" w:lastRowFirstColumn="0" w:lastRowLastColumn="0"/>
            <w:tcW w:w="2337" w:type="dxa"/>
          </w:tcPr>
          <w:p w14:paraId="5CE9A987" w14:textId="1F1693AA" w:rsidR="00AA0C7F" w:rsidRPr="001370EB" w:rsidRDefault="00EE4364" w:rsidP="00044EA2">
            <w:pPr>
              <w:spacing w:before="100" w:beforeAutospacing="1" w:after="100" w:afterAutospacing="1" w:line="276" w:lineRule="auto"/>
              <w:jc w:val="both"/>
              <w:outlineLvl w:val="3"/>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 xml:space="preserve">Cardiac </w:t>
            </w:r>
            <w:r w:rsidR="00AA0C7F" w:rsidRPr="001370EB">
              <w:rPr>
                <w:rFonts w:ascii="Times New Roman" w:eastAsia="Times New Roman" w:hAnsi="Times New Roman" w:cs="Times New Roman"/>
                <w:b w:val="0"/>
                <w:sz w:val="24"/>
                <w:szCs w:val="24"/>
              </w:rPr>
              <w:t>MRI</w:t>
            </w:r>
          </w:p>
          <w:p w14:paraId="7C6D325C" w14:textId="01C0CF9F" w:rsidR="00AA0C7F" w:rsidRPr="001370EB" w:rsidRDefault="00AA0C7F" w:rsidP="00044EA2">
            <w:pPr>
              <w:spacing w:before="100" w:beforeAutospacing="1" w:after="100" w:afterAutospacing="1" w:line="276" w:lineRule="auto"/>
              <w:jc w:val="both"/>
              <w:outlineLvl w:val="3"/>
              <w:rPr>
                <w:rFonts w:ascii="Times New Roman" w:eastAsia="Times New Roman" w:hAnsi="Times New Roman" w:cs="Times New Roman"/>
                <w:b w:val="0"/>
                <w:sz w:val="24"/>
                <w:szCs w:val="24"/>
              </w:rPr>
            </w:pPr>
          </w:p>
        </w:tc>
        <w:tc>
          <w:tcPr>
            <w:tcW w:w="7468" w:type="dxa"/>
          </w:tcPr>
          <w:p w14:paraId="0431F14E" w14:textId="3CFF5DFE" w:rsidR="00AA0C7F" w:rsidRPr="001370EB" w:rsidRDefault="00144161" w:rsidP="00144161">
            <w:pPr>
              <w:spacing w:before="100" w:beforeAutospacing="1" w:after="100" w:afterAutospacing="1" w:line="276" w:lineRule="auto"/>
              <w:jc w:val="both"/>
              <w:outlineLvl w:val="3"/>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hAnsi="Times New Roman" w:cs="Times New Roman"/>
                <w:sz w:val="24"/>
                <w:szCs w:val="24"/>
              </w:rPr>
              <w:t>N</w:t>
            </w:r>
            <w:r w:rsidR="001370EB" w:rsidRPr="001370EB">
              <w:rPr>
                <w:rFonts w:ascii="Times New Roman" w:hAnsi="Times New Roman" w:cs="Times New Roman"/>
                <w:sz w:val="24"/>
                <w:szCs w:val="24"/>
              </w:rPr>
              <w:t xml:space="preserve">o structural heart disease or </w:t>
            </w:r>
            <w:r>
              <w:rPr>
                <w:rFonts w:ascii="Times New Roman" w:hAnsi="Times New Roman" w:cs="Times New Roman"/>
                <w:sz w:val="24"/>
                <w:szCs w:val="24"/>
              </w:rPr>
              <w:t>infiltrative</w:t>
            </w:r>
            <w:r w:rsidR="001370EB" w:rsidRPr="001370EB">
              <w:rPr>
                <w:rFonts w:ascii="Times New Roman" w:hAnsi="Times New Roman" w:cs="Times New Roman"/>
                <w:sz w:val="24"/>
                <w:szCs w:val="24"/>
              </w:rPr>
              <w:t xml:space="preserve"> cardiomyopathy</w:t>
            </w:r>
          </w:p>
        </w:tc>
      </w:tr>
    </w:tbl>
    <w:p w14:paraId="10BC68B7" w14:textId="68C864D6" w:rsidR="001E6B19" w:rsidRDefault="001E6B19" w:rsidP="00044EA2">
      <w:pPr>
        <w:spacing w:line="276" w:lineRule="auto"/>
        <w:rPr>
          <w:rFonts w:ascii="Times New Roman" w:eastAsia="Times New Roman" w:hAnsi="Times New Roman" w:cs="Times New Roman"/>
          <w:sz w:val="24"/>
          <w:szCs w:val="24"/>
        </w:rPr>
      </w:pPr>
    </w:p>
    <w:p w14:paraId="6AD159F4" w14:textId="7C74DB46" w:rsidR="005D0DFD" w:rsidRPr="001E6B19" w:rsidRDefault="005D0DFD" w:rsidP="00044EA2">
      <w:pPr>
        <w:spacing w:line="276" w:lineRule="auto"/>
        <w:rPr>
          <w:rFonts w:ascii="Times New Roman" w:eastAsia="Times New Roman" w:hAnsi="Times New Roman" w:cs="Times New Roman"/>
          <w:sz w:val="24"/>
          <w:szCs w:val="24"/>
        </w:rPr>
      </w:pPr>
      <w:r w:rsidRPr="005D0DFD">
        <w:rPr>
          <w:rFonts w:ascii="Times New Roman" w:hAnsi="Times New Roman" w:cs="Times New Roman"/>
          <w:sz w:val="24"/>
          <w:szCs w:val="24"/>
        </w:rPr>
        <w:lastRenderedPageBreak/>
        <w:t>In light of the development of CHF, the patient was initiated on guideline-directed medical therapy (GDMT),</w:t>
      </w:r>
      <w:r w:rsidRPr="005D0DFD">
        <w:rPr>
          <w:rFonts w:ascii="Times New Roman" w:hAnsi="Times New Roman" w:cs="Times New Roman"/>
          <w:color w:val="1B1B1B"/>
          <w:sz w:val="24"/>
          <w:szCs w:val="24"/>
          <w:shd w:val="clear" w:color="auto" w:fill="FFFFFF"/>
        </w:rPr>
        <w:t xml:space="preserve"> including </w:t>
      </w:r>
      <w:r>
        <w:rPr>
          <w:rFonts w:ascii="Times New Roman" w:hAnsi="Times New Roman" w:cs="Times New Roman"/>
          <w:color w:val="1B1B1B"/>
          <w:sz w:val="24"/>
          <w:szCs w:val="24"/>
          <w:shd w:val="clear" w:color="auto" w:fill="FFFFFF"/>
        </w:rPr>
        <w:t>beta-blockers, angiotensin-converting enzyme inhibitors (</w:t>
      </w:r>
      <w:proofErr w:type="spellStart"/>
      <w:r>
        <w:rPr>
          <w:rFonts w:ascii="Times New Roman" w:hAnsi="Times New Roman" w:cs="Times New Roman"/>
          <w:color w:val="1B1B1B"/>
          <w:sz w:val="24"/>
          <w:szCs w:val="24"/>
          <w:shd w:val="clear" w:color="auto" w:fill="FFFFFF"/>
        </w:rPr>
        <w:t>ACEi</w:t>
      </w:r>
      <w:proofErr w:type="spellEnd"/>
      <w:r>
        <w:rPr>
          <w:rFonts w:ascii="Times New Roman" w:hAnsi="Times New Roman" w:cs="Times New Roman"/>
          <w:color w:val="1B1B1B"/>
          <w:sz w:val="24"/>
          <w:szCs w:val="24"/>
          <w:shd w:val="clear" w:color="auto" w:fill="FFFFFF"/>
        </w:rPr>
        <w:t>), aldosterone antagonists, and diuretics</w:t>
      </w:r>
      <w:r w:rsidRPr="005D0DFD">
        <w:rPr>
          <w:rFonts w:ascii="Times New Roman" w:hAnsi="Times New Roman" w:cs="Times New Roman"/>
          <w:color w:val="1B1B1B"/>
          <w:sz w:val="24"/>
          <w:szCs w:val="24"/>
          <w:shd w:val="clear" w:color="auto" w:fill="FFFFFF"/>
        </w:rPr>
        <w:t>.</w:t>
      </w:r>
      <w:r w:rsidRPr="005D0DFD">
        <w:rPr>
          <w:rFonts w:ascii="Times New Roman" w:hAnsi="Times New Roman" w:cs="Times New Roman"/>
          <w:sz w:val="24"/>
          <w:szCs w:val="24"/>
        </w:rPr>
        <w:t xml:space="preserve"> Bevacizumab was promptly discontinued. </w:t>
      </w:r>
    </w:p>
    <w:p w14:paraId="261D3CE6" w14:textId="10A80B20" w:rsidR="005D0DFD" w:rsidRDefault="005D0DFD" w:rsidP="005D0DFD">
      <w:pPr>
        <w:pStyle w:val="Heading1"/>
        <w:rPr>
          <w:rFonts w:ascii="Times New Roman" w:hAnsi="Times New Roman" w:cs="Times New Roman"/>
        </w:rPr>
      </w:pPr>
      <w:r w:rsidRPr="005D0DFD">
        <w:rPr>
          <w:rFonts w:ascii="Times New Roman" w:hAnsi="Times New Roman" w:cs="Times New Roman"/>
        </w:rPr>
        <w:t>Outcome</w:t>
      </w:r>
      <w:r>
        <w:rPr>
          <w:rFonts w:ascii="Times New Roman" w:hAnsi="Times New Roman" w:cs="Times New Roman"/>
        </w:rPr>
        <w:t xml:space="preserve"> and Follow-up</w:t>
      </w:r>
    </w:p>
    <w:p w14:paraId="3653932B" w14:textId="77777777" w:rsidR="005D0DFD" w:rsidRPr="005D0DFD" w:rsidRDefault="005D0DFD" w:rsidP="005D0DFD"/>
    <w:p w14:paraId="6EC707C6" w14:textId="75200763" w:rsidR="00D501B1" w:rsidRPr="005D0DFD" w:rsidRDefault="00501698" w:rsidP="00044EA2">
      <w:pPr>
        <w:spacing w:line="276" w:lineRule="auto"/>
        <w:rPr>
          <w:rFonts w:ascii="Times New Roman" w:hAnsi="Times New Roman" w:cs="Times New Roman"/>
          <w:sz w:val="24"/>
          <w:szCs w:val="24"/>
        </w:rPr>
      </w:pPr>
      <w:r w:rsidRPr="005D0DFD">
        <w:rPr>
          <w:rFonts w:ascii="Times New Roman" w:hAnsi="Times New Roman" w:cs="Times New Roman"/>
          <w:sz w:val="24"/>
          <w:szCs w:val="24"/>
        </w:rPr>
        <w:t>The patient showed significant clinical improvement following treatment, as evidenced by a notable increase in ejection fraction from baseline</w:t>
      </w:r>
      <w:r w:rsidR="005D0DFD" w:rsidRPr="005D0DFD">
        <w:rPr>
          <w:rFonts w:ascii="Times New Roman" w:hAnsi="Times New Roman" w:cs="Times New Roman"/>
          <w:sz w:val="24"/>
          <w:szCs w:val="24"/>
        </w:rPr>
        <w:t>. The patient was followed up four weeks later and remained clinically stable with sustained improvement in ejection fraction.</w:t>
      </w:r>
    </w:p>
    <w:p w14:paraId="6482212D" w14:textId="12BFFEAC" w:rsidR="00D501B1" w:rsidRDefault="00D501B1" w:rsidP="00012CFC">
      <w:pPr>
        <w:pStyle w:val="Heading1"/>
        <w:rPr>
          <w:rFonts w:ascii="Times New Roman" w:hAnsi="Times New Roman" w:cs="Times New Roman"/>
        </w:rPr>
      </w:pPr>
      <w:r w:rsidRPr="00012CFC">
        <w:rPr>
          <w:rFonts w:ascii="Times New Roman" w:hAnsi="Times New Roman" w:cs="Times New Roman"/>
        </w:rPr>
        <w:t>Discussion</w:t>
      </w:r>
    </w:p>
    <w:p w14:paraId="6A99D10B" w14:textId="77777777" w:rsidR="00012CFC" w:rsidRPr="00012CFC" w:rsidRDefault="00012CFC" w:rsidP="00012CFC"/>
    <w:p w14:paraId="6F3FAB10" w14:textId="7780687E" w:rsidR="00D501B1" w:rsidRPr="00714D6D" w:rsidRDefault="00AA0C7F" w:rsidP="00044EA2">
      <w:pPr>
        <w:spacing w:line="276" w:lineRule="auto"/>
        <w:rPr>
          <w:rFonts w:ascii="Times New Roman" w:hAnsi="Times New Roman" w:cs="Times New Roman"/>
          <w:sz w:val="24"/>
          <w:szCs w:val="24"/>
        </w:rPr>
      </w:pPr>
      <w:r>
        <w:rPr>
          <w:rFonts w:ascii="Times New Roman" w:hAnsi="Times New Roman" w:cs="Times New Roman"/>
          <w:sz w:val="24"/>
          <w:szCs w:val="24"/>
        </w:rPr>
        <w:t>Bevacizumab</w:t>
      </w:r>
      <w:r w:rsidR="00D501B1" w:rsidRPr="00714D6D">
        <w:rPr>
          <w:rFonts w:ascii="Times New Roman" w:hAnsi="Times New Roman" w:cs="Times New Roman"/>
          <w:sz w:val="24"/>
          <w:szCs w:val="24"/>
        </w:rPr>
        <w:t xml:space="preserve"> is a monoclonal antibody that inhibits Vascular Endothelial Growth Factor A (VEGF-A)</w:t>
      </w:r>
      <w:r>
        <w:rPr>
          <w:rFonts w:ascii="Times New Roman" w:hAnsi="Times New Roman" w:cs="Times New Roman"/>
          <w:sz w:val="24"/>
          <w:szCs w:val="24"/>
        </w:rPr>
        <w:t xml:space="preserve"> and is</w:t>
      </w:r>
      <w:r w:rsidR="00D501B1" w:rsidRPr="00714D6D">
        <w:rPr>
          <w:rFonts w:ascii="Times New Roman" w:hAnsi="Times New Roman" w:cs="Times New Roman"/>
          <w:sz w:val="24"/>
          <w:szCs w:val="24"/>
        </w:rPr>
        <w:t xml:space="preserve"> widely used </w:t>
      </w:r>
      <w:r>
        <w:rPr>
          <w:rFonts w:ascii="Times New Roman" w:hAnsi="Times New Roman" w:cs="Times New Roman"/>
          <w:sz w:val="24"/>
          <w:szCs w:val="24"/>
        </w:rPr>
        <w:t>to treat</w:t>
      </w:r>
      <w:r w:rsidR="00D501B1" w:rsidRPr="00714D6D">
        <w:rPr>
          <w:rFonts w:ascii="Times New Roman" w:hAnsi="Times New Roman" w:cs="Times New Roman"/>
          <w:sz w:val="24"/>
          <w:szCs w:val="24"/>
        </w:rPr>
        <w:t xml:space="preserve"> various malignancies. Despite its high efficacy as a therapeutic agent, bevacizumab is associated with a range of cardiovascular complications, which require careful monitoring during treatment</w:t>
      </w:r>
      <w:r w:rsidR="0019703E">
        <w:rPr>
          <w:rFonts w:ascii="Times New Roman" w:hAnsi="Times New Roman" w:cs="Times New Roman"/>
          <w:sz w:val="24"/>
          <w:szCs w:val="24"/>
        </w:rPr>
        <w:t xml:space="preserve"> </w:t>
      </w:r>
      <w:r w:rsidR="0019703E">
        <w:rPr>
          <w:rFonts w:ascii="Times New Roman" w:hAnsi="Times New Roman" w:cs="Times New Roman"/>
          <w:sz w:val="24"/>
          <w:szCs w:val="24"/>
        </w:rPr>
        <w:fldChar w:fldCharType="begin"/>
      </w:r>
      <w:r w:rsidR="0019703E">
        <w:rPr>
          <w:rFonts w:ascii="Times New Roman" w:hAnsi="Times New Roman" w:cs="Times New Roman"/>
          <w:sz w:val="24"/>
          <w:szCs w:val="24"/>
        </w:rPr>
        <w:instrText xml:space="preserve"> ADDIN ZOTERO_ITEM CSL_CITATION {"citationID":"ng4Tavpq","properties":{"formattedCitation":"(7)","plainCitation":"(7)","noteIndex":0},"citationItems":[{"id":391,"uris":["http://zotero.org/users/15863331/items/DRXH4KVK"],"itemData":{"id":391,"type":"article-journal","container-title":"Cancer Treatment Reviews","DOI":"10.1016/j.ctrv.2020.102017","ISSN":"0305-7372, 1532-1967","journalAbbreviation":"Cancer Treatment Reviews","language":"English","note":"publisher: Elsevier\nPMID: 32335505","source":"www.cancertreatmentreviews.com","title":"Bevacizumab (Avastin®) in cancer treatment: A review of 15 years of clinical experience and future outlook","title-short":"Bevacizumab (Avastin®) in cancer treatment","URL":"https://www.cancertreatmentreviews.com/article/S0305-7372(20)30055-4/fulltext","volume":"86","author":[{"family":"Garcia","given":"Josep"},{"family":"Hurwitz","given":"Herbert I."},{"family":"Sandler","given":"Alan B."},{"family":"Miles","given":"David"},{"family":"Coleman","given":"Robert L."},{"family":"Deurloo","given":"Regula"},{"family":"Chinot","given":"Olivier L."}],"accessed":{"date-parts":[["2025",1,5]]},"issued":{"date-parts":[["2020",6,1]]}}}],"schema":"https://github.com/citation-style-language/schema/raw/master/csl-citation.json"} </w:instrText>
      </w:r>
      <w:r w:rsidR="0019703E">
        <w:rPr>
          <w:rFonts w:ascii="Times New Roman" w:hAnsi="Times New Roman" w:cs="Times New Roman"/>
          <w:sz w:val="24"/>
          <w:szCs w:val="24"/>
        </w:rPr>
        <w:fldChar w:fldCharType="separate"/>
      </w:r>
      <w:r w:rsidR="0019703E" w:rsidRPr="0019703E">
        <w:rPr>
          <w:rFonts w:ascii="Times New Roman" w:hAnsi="Times New Roman" w:cs="Times New Roman"/>
          <w:sz w:val="24"/>
        </w:rPr>
        <w:t>(7)</w:t>
      </w:r>
      <w:r w:rsidR="0019703E">
        <w:rPr>
          <w:rFonts w:ascii="Times New Roman" w:hAnsi="Times New Roman" w:cs="Times New Roman"/>
          <w:sz w:val="24"/>
          <w:szCs w:val="24"/>
        </w:rPr>
        <w:fldChar w:fldCharType="end"/>
      </w:r>
      <w:r w:rsidR="0019703E">
        <w:rPr>
          <w:rFonts w:ascii="Times New Roman" w:hAnsi="Times New Roman" w:cs="Times New Roman"/>
          <w:sz w:val="24"/>
          <w:szCs w:val="24"/>
        </w:rPr>
        <w:t xml:space="preserve"> </w:t>
      </w:r>
      <w:r w:rsidR="0019703E">
        <w:rPr>
          <w:rFonts w:ascii="Times New Roman" w:hAnsi="Times New Roman" w:cs="Times New Roman"/>
          <w:sz w:val="24"/>
          <w:szCs w:val="24"/>
        </w:rPr>
        <w:fldChar w:fldCharType="begin"/>
      </w:r>
      <w:r w:rsidR="0019703E">
        <w:rPr>
          <w:rFonts w:ascii="Times New Roman" w:hAnsi="Times New Roman" w:cs="Times New Roman"/>
          <w:sz w:val="24"/>
          <w:szCs w:val="24"/>
        </w:rPr>
        <w:instrText xml:space="preserve"> ADDIN ZOTERO_ITEM CSL_CITATION {"citationID":"6Az9mNqa","properties":{"formattedCitation":"(8)","plainCitation":"(8)","noteIndex":0},"citationItems":[{"id":396,"uris":["http://zotero.org/users/15863331/items/DT6H47Z3"],"itemData":{"id":396,"type":"article-journal","abstract":"Recognition and management of treatment-related cardiovascular toxicity, defined as either an acute cardiac event or a chronic condition, has been tightly integrated into routine cancer care and has become an important component in treatment selection. Several chemotherapeutic agents, such as anthracyclines, are traditionally characterized as cardiotoxic, but cardiovascular adverse events are also associated with commonly used molecular targeted therapies. In the past decade, bevacizumab, a monoclonal humanized antibody against vascular endothelial growth factor, has been introduced in the treatment of a variety of metastatic malignancies. Despite its efficacy, bevacizumab has been associated with significant risk of cardiovascular complications, such as hypertension, cardiac ischemia, and congestive heart failure. This review will focus on the cardiovascular toxicity of bevacizumab, providing the latest evidence on the incidence, clinical spectrum, risk factors, and responsible mechanisms.","container-title":"Cancer Management and Research","DOI":"10.2147/CMAR.S77400","ISSN":"1179-1322","journalAbbreviation":"Cancer Manag Res","note":"PMID: 26082660\nPMCID: PMC4461138","page":"133-143","source":"PubMed Central","title":"Cancer therapy and cardiovascular risk: focus on bevacizumab","title-short":"Cancer therapy and cardiovascular risk","volume":"7","author":[{"family":"Economopoulou","given":"Panagiota"},{"family":"Kotsakis","given":"Athanasios"},{"family":"Kapiris","given":"Ioannis"},{"family":"Kentepozidis","given":"Nikolaos"}],"issued":{"date-parts":[["2015",6,3]]}}}],"schema":"https://github.com/citation-style-language/schema/raw/master/csl-citation.json"} </w:instrText>
      </w:r>
      <w:r w:rsidR="0019703E">
        <w:rPr>
          <w:rFonts w:ascii="Times New Roman" w:hAnsi="Times New Roman" w:cs="Times New Roman"/>
          <w:sz w:val="24"/>
          <w:szCs w:val="24"/>
        </w:rPr>
        <w:fldChar w:fldCharType="separate"/>
      </w:r>
      <w:r w:rsidR="0019703E" w:rsidRPr="0019703E">
        <w:rPr>
          <w:rFonts w:ascii="Times New Roman" w:hAnsi="Times New Roman" w:cs="Times New Roman"/>
          <w:sz w:val="24"/>
        </w:rPr>
        <w:t>(8)</w:t>
      </w:r>
      <w:r w:rsidR="0019703E">
        <w:rPr>
          <w:rFonts w:ascii="Times New Roman" w:hAnsi="Times New Roman" w:cs="Times New Roman"/>
          <w:sz w:val="24"/>
          <w:szCs w:val="24"/>
        </w:rPr>
        <w:fldChar w:fldCharType="end"/>
      </w:r>
      <w:r w:rsidR="00D501B1" w:rsidRPr="00714D6D">
        <w:rPr>
          <w:rFonts w:ascii="Times New Roman" w:hAnsi="Times New Roman" w:cs="Times New Roman"/>
          <w:sz w:val="24"/>
          <w:szCs w:val="24"/>
        </w:rPr>
        <w:t xml:space="preserve">. This case adds to the limited literature </w:t>
      </w:r>
      <w:r>
        <w:rPr>
          <w:rFonts w:ascii="Times New Roman" w:hAnsi="Times New Roman" w:cs="Times New Roman"/>
          <w:sz w:val="24"/>
          <w:szCs w:val="24"/>
        </w:rPr>
        <w:t>on</w:t>
      </w:r>
      <w:r w:rsidR="00D501B1" w:rsidRPr="00714D6D">
        <w:rPr>
          <w:rFonts w:ascii="Times New Roman" w:hAnsi="Times New Roman" w:cs="Times New Roman"/>
          <w:sz w:val="24"/>
          <w:szCs w:val="24"/>
        </w:rPr>
        <w:t xml:space="preserve"> </w:t>
      </w:r>
      <w:r>
        <w:rPr>
          <w:rFonts w:ascii="Times New Roman" w:hAnsi="Times New Roman" w:cs="Times New Roman"/>
          <w:sz w:val="24"/>
          <w:szCs w:val="24"/>
        </w:rPr>
        <w:t>Bevacizumab-associated</w:t>
      </w:r>
      <w:r w:rsidR="00D501B1" w:rsidRPr="00714D6D">
        <w:rPr>
          <w:rFonts w:ascii="Times New Roman" w:hAnsi="Times New Roman" w:cs="Times New Roman"/>
          <w:sz w:val="24"/>
          <w:szCs w:val="24"/>
        </w:rPr>
        <w:t xml:space="preserve"> Cardiotoxicity</w:t>
      </w:r>
      <w:r w:rsidR="001E6B19">
        <w:rPr>
          <w:rFonts w:ascii="Times New Roman" w:hAnsi="Times New Roman" w:cs="Times New Roman"/>
          <w:sz w:val="24"/>
          <w:szCs w:val="24"/>
        </w:rPr>
        <w:t>. Also, it underscores</w:t>
      </w:r>
      <w:r w:rsidR="00D501B1" w:rsidRPr="00714D6D">
        <w:rPr>
          <w:rFonts w:ascii="Times New Roman" w:hAnsi="Times New Roman" w:cs="Times New Roman"/>
          <w:sz w:val="24"/>
          <w:szCs w:val="24"/>
        </w:rPr>
        <w:t xml:space="preserve"> the importance of timely diagnosis and managing</w:t>
      </w:r>
      <w:r w:rsidR="001E6B19">
        <w:rPr>
          <w:rFonts w:ascii="Times New Roman" w:hAnsi="Times New Roman" w:cs="Times New Roman"/>
          <w:sz w:val="24"/>
          <w:szCs w:val="24"/>
        </w:rPr>
        <w:t xml:space="preserve"> congestive</w:t>
      </w:r>
      <w:r w:rsidR="00D501B1" w:rsidRPr="00714D6D">
        <w:rPr>
          <w:rFonts w:ascii="Times New Roman" w:hAnsi="Times New Roman" w:cs="Times New Roman"/>
          <w:sz w:val="24"/>
          <w:szCs w:val="24"/>
        </w:rPr>
        <w:t xml:space="preserve"> heart failure </w:t>
      </w:r>
      <w:r w:rsidR="001E6B19">
        <w:rPr>
          <w:rFonts w:ascii="Times New Roman" w:hAnsi="Times New Roman" w:cs="Times New Roman"/>
          <w:sz w:val="24"/>
          <w:szCs w:val="24"/>
        </w:rPr>
        <w:t xml:space="preserve">(CHF) </w:t>
      </w:r>
      <w:r w:rsidR="00D501B1" w:rsidRPr="00714D6D">
        <w:rPr>
          <w:rFonts w:ascii="Times New Roman" w:hAnsi="Times New Roman" w:cs="Times New Roman"/>
          <w:sz w:val="24"/>
          <w:szCs w:val="24"/>
        </w:rPr>
        <w:t>in patients on this chemotherapy drug.</w:t>
      </w:r>
    </w:p>
    <w:p w14:paraId="78927E58" w14:textId="0769AA21" w:rsidR="00D501B1" w:rsidRPr="00714D6D" w:rsidRDefault="00AA0C7F" w:rsidP="00044EA2">
      <w:pPr>
        <w:spacing w:before="100" w:beforeAutospacing="1" w:after="100" w:afterAutospacing="1" w:line="276" w:lineRule="auto"/>
        <w:rPr>
          <w:rFonts w:ascii="Times New Roman" w:hAnsi="Times New Roman" w:cs="Times New Roman"/>
          <w:sz w:val="24"/>
          <w:szCs w:val="24"/>
        </w:rPr>
      </w:pPr>
      <w:r>
        <w:rPr>
          <w:rFonts w:ascii="Times New Roman" w:hAnsi="Times New Roman" w:cs="Times New Roman"/>
          <w:sz w:val="24"/>
          <w:szCs w:val="24"/>
        </w:rPr>
        <w:t>The patient, in this case, developed congestive heart failure after being started on Bevacizumab for hepatocellular carcinoma (HCC).</w:t>
      </w:r>
      <w:r w:rsidR="00D501B1" w:rsidRPr="00714D6D">
        <w:rPr>
          <w:rFonts w:ascii="Times New Roman" w:hAnsi="Times New Roman" w:cs="Times New Roman"/>
          <w:sz w:val="24"/>
          <w:szCs w:val="24"/>
        </w:rPr>
        <w:t xml:space="preserve"> Bevacizumab’s side effect profile can be explained by its mechanism of action. It is a monoclonal antibody that binds and inhibits Vascular Endothelial Growth Factor A, which plays a significant role in angiogenesis</w:t>
      </w:r>
      <w:r>
        <w:rPr>
          <w:rFonts w:ascii="Times New Roman" w:hAnsi="Times New Roman" w:cs="Times New Roman"/>
          <w:sz w:val="24"/>
          <w:szCs w:val="24"/>
        </w:rPr>
        <w:t xml:space="preserve"> in cancer cells, both physiologically and pathologically</w:t>
      </w:r>
      <w:r w:rsidR="00D501B1" w:rsidRPr="00714D6D">
        <w:rPr>
          <w:rFonts w:ascii="Times New Roman" w:hAnsi="Times New Roman" w:cs="Times New Roman"/>
          <w:sz w:val="24"/>
          <w:szCs w:val="24"/>
        </w:rPr>
        <w:t xml:space="preserve">. </w:t>
      </w:r>
      <w:r>
        <w:rPr>
          <w:rFonts w:ascii="Times New Roman" w:hAnsi="Times New Roman" w:cs="Times New Roman"/>
          <w:sz w:val="24"/>
          <w:szCs w:val="24"/>
        </w:rPr>
        <w:t xml:space="preserve">Doing so can cause endothelial dysfunction, increasing the risk of </w:t>
      </w:r>
      <w:r w:rsidR="00D501B1" w:rsidRPr="00714D6D">
        <w:rPr>
          <w:rFonts w:ascii="Times New Roman" w:hAnsi="Times New Roman" w:cs="Times New Roman"/>
          <w:sz w:val="24"/>
          <w:szCs w:val="24"/>
        </w:rPr>
        <w:t>thromboembolic events, bleeding</w:t>
      </w:r>
      <w:r>
        <w:rPr>
          <w:rFonts w:ascii="Times New Roman" w:hAnsi="Times New Roman" w:cs="Times New Roman"/>
          <w:sz w:val="24"/>
          <w:szCs w:val="24"/>
        </w:rPr>
        <w:t>,</w:t>
      </w:r>
      <w:r w:rsidR="00D501B1" w:rsidRPr="00714D6D">
        <w:rPr>
          <w:rFonts w:ascii="Times New Roman" w:hAnsi="Times New Roman" w:cs="Times New Roman"/>
          <w:sz w:val="24"/>
          <w:szCs w:val="24"/>
        </w:rPr>
        <w:t xml:space="preserve"> and wound healing. </w:t>
      </w:r>
      <w:r>
        <w:rPr>
          <w:rFonts w:ascii="Times New Roman" w:hAnsi="Times New Roman" w:cs="Times New Roman"/>
          <w:sz w:val="24"/>
          <w:szCs w:val="24"/>
        </w:rPr>
        <w:t xml:space="preserve">Inhibiting VEGF </w:t>
      </w:r>
      <w:r w:rsidR="00D501B1" w:rsidRPr="00714D6D">
        <w:rPr>
          <w:rFonts w:ascii="Times New Roman" w:hAnsi="Times New Roman" w:cs="Times New Roman"/>
          <w:sz w:val="24"/>
          <w:szCs w:val="24"/>
        </w:rPr>
        <w:t xml:space="preserve">also causes an increase in </w:t>
      </w:r>
      <w:r>
        <w:rPr>
          <w:rFonts w:ascii="Times New Roman" w:hAnsi="Times New Roman" w:cs="Times New Roman"/>
          <w:sz w:val="24"/>
          <w:szCs w:val="24"/>
        </w:rPr>
        <w:t>vascular permeability, which can, in turn,</w:t>
      </w:r>
      <w:r w:rsidR="00D501B1" w:rsidRPr="00714D6D">
        <w:rPr>
          <w:rFonts w:ascii="Times New Roman" w:hAnsi="Times New Roman" w:cs="Times New Roman"/>
          <w:sz w:val="24"/>
          <w:szCs w:val="24"/>
        </w:rPr>
        <w:t xml:space="preserve"> cause proteinuria. Additionally, inhibition of VEGF-induced vasodilation</w:t>
      </w:r>
      <w:r>
        <w:rPr>
          <w:rFonts w:ascii="Times New Roman" w:hAnsi="Times New Roman" w:cs="Times New Roman"/>
          <w:sz w:val="24"/>
          <w:szCs w:val="24"/>
        </w:rPr>
        <w:t xml:space="preserve"> leads to an increase in vascular resistance and, ultimately,</w:t>
      </w:r>
      <w:r w:rsidR="00D501B1" w:rsidRPr="00714D6D">
        <w:rPr>
          <w:rFonts w:ascii="Times New Roman" w:hAnsi="Times New Roman" w:cs="Times New Roman"/>
          <w:sz w:val="24"/>
          <w:szCs w:val="24"/>
        </w:rPr>
        <w:t xml:space="preserve"> hypertension. Cardiac dysfunction is primarily caused by increased afterload due to uncontrolled hypertension leading to Left Ventricular Hypertrophy</w:t>
      </w:r>
      <w:r w:rsidR="00AF41F3">
        <w:rPr>
          <w:rFonts w:ascii="Times New Roman" w:hAnsi="Times New Roman" w:cs="Times New Roman"/>
          <w:sz w:val="24"/>
          <w:szCs w:val="24"/>
        </w:rPr>
        <w:t xml:space="preserve"> </w:t>
      </w:r>
      <w:r w:rsidR="00AF41F3">
        <w:rPr>
          <w:rFonts w:ascii="Times New Roman" w:hAnsi="Times New Roman" w:cs="Times New Roman"/>
          <w:sz w:val="24"/>
          <w:szCs w:val="24"/>
        </w:rPr>
        <w:fldChar w:fldCharType="begin"/>
      </w:r>
      <w:r w:rsidR="0019703E">
        <w:rPr>
          <w:rFonts w:ascii="Times New Roman" w:hAnsi="Times New Roman" w:cs="Times New Roman"/>
          <w:sz w:val="24"/>
          <w:szCs w:val="24"/>
        </w:rPr>
        <w:instrText xml:space="preserve"> ADDIN ZOTERO_ITEM CSL_CITATION {"citationID":"3oFV2MI0","properties":{"formattedCitation":"(9)","plainCitation":"(9)","noteIndex":0},"citationItems":[{"id":361,"uris":["http://zotero.org/users/15863331/items/GGGHMUXB"],"itemData":{"id":361,"type":"webpage","title":"Mechanisms of Cardiac Dysfunction Associated With Tyrosine Kinase Inhibitor Cancer Therapeutics | Circulation","URL":"https://www.ahajournals.org/doi/10.1161/circulationaha.108.776831","accessed":{"date-parts":[["2024",12,22]]}}}],"schema":"https://github.com/citation-style-language/schema/raw/master/csl-citation.json"} </w:instrText>
      </w:r>
      <w:r w:rsidR="00AF41F3">
        <w:rPr>
          <w:rFonts w:ascii="Times New Roman" w:hAnsi="Times New Roman" w:cs="Times New Roman"/>
          <w:sz w:val="24"/>
          <w:szCs w:val="24"/>
        </w:rPr>
        <w:fldChar w:fldCharType="separate"/>
      </w:r>
      <w:r w:rsidR="0019703E" w:rsidRPr="0019703E">
        <w:rPr>
          <w:rFonts w:ascii="Times New Roman" w:hAnsi="Times New Roman" w:cs="Times New Roman"/>
          <w:sz w:val="24"/>
        </w:rPr>
        <w:t>(9)</w:t>
      </w:r>
      <w:r w:rsidR="00AF41F3">
        <w:rPr>
          <w:rFonts w:ascii="Times New Roman" w:hAnsi="Times New Roman" w:cs="Times New Roman"/>
          <w:sz w:val="24"/>
          <w:szCs w:val="24"/>
        </w:rPr>
        <w:fldChar w:fldCharType="end"/>
      </w:r>
      <w:r w:rsidR="00D501B1" w:rsidRPr="00714D6D">
        <w:rPr>
          <w:rFonts w:ascii="Times New Roman" w:hAnsi="Times New Roman" w:cs="Times New Roman"/>
          <w:sz w:val="24"/>
          <w:szCs w:val="24"/>
        </w:rPr>
        <w:t>.</w:t>
      </w:r>
      <w:r w:rsidR="00AF41F3">
        <w:rPr>
          <w:rFonts w:ascii="Times New Roman" w:hAnsi="Times New Roman" w:cs="Times New Roman"/>
          <w:sz w:val="24"/>
          <w:szCs w:val="24"/>
        </w:rPr>
        <w:t xml:space="preserve"> </w:t>
      </w:r>
      <w:r w:rsidR="00D501B1" w:rsidRPr="00714D6D">
        <w:rPr>
          <w:rFonts w:ascii="Times New Roman" w:hAnsi="Times New Roman" w:cs="Times New Roman"/>
          <w:sz w:val="24"/>
          <w:szCs w:val="24"/>
        </w:rPr>
        <w:t xml:space="preserve">Additionally, the loss of cardiac angiogenesis negatively </w:t>
      </w:r>
      <w:r>
        <w:rPr>
          <w:rFonts w:ascii="Times New Roman" w:hAnsi="Times New Roman" w:cs="Times New Roman"/>
          <w:sz w:val="24"/>
          <w:szCs w:val="24"/>
        </w:rPr>
        <w:t>affects cardiac growth and contractile function due to the inhibition of VEGF,</w:t>
      </w:r>
      <w:r w:rsidR="00D501B1" w:rsidRPr="00714D6D">
        <w:rPr>
          <w:rFonts w:ascii="Times New Roman" w:hAnsi="Times New Roman" w:cs="Times New Roman"/>
          <w:sz w:val="24"/>
          <w:szCs w:val="24"/>
        </w:rPr>
        <w:t xml:space="preserve"> furthers Cardiac dysfunction from hypertrophy to </w:t>
      </w:r>
      <w:r w:rsidR="001E6B19">
        <w:rPr>
          <w:rFonts w:ascii="Times New Roman" w:hAnsi="Times New Roman" w:cs="Times New Roman"/>
          <w:sz w:val="24"/>
          <w:szCs w:val="24"/>
        </w:rPr>
        <w:t>CHF</w:t>
      </w:r>
      <w:r w:rsidR="00D501B1" w:rsidRPr="00714D6D">
        <w:rPr>
          <w:rFonts w:ascii="Times New Roman" w:hAnsi="Times New Roman" w:cs="Times New Roman"/>
          <w:sz w:val="24"/>
          <w:szCs w:val="24"/>
        </w:rPr>
        <w:t xml:space="preserve"> </w:t>
      </w:r>
    </w:p>
    <w:p w14:paraId="2F3DD15F" w14:textId="41B6A8B6" w:rsidR="009F04B3" w:rsidRPr="009F04B3" w:rsidRDefault="00D501B1" w:rsidP="009F04B3">
      <w:pPr>
        <w:pStyle w:val="NormalWeb"/>
      </w:pPr>
      <w:r w:rsidRPr="00714D6D">
        <w:t xml:space="preserve">It is important to note that </w:t>
      </w:r>
      <w:r w:rsidR="00AA0C7F">
        <w:t>specific</w:t>
      </w:r>
      <w:r w:rsidRPr="00714D6D">
        <w:t xml:space="preserve"> individuals may be at a higher risk of developing cardiovascular toxicity due to certain underlying predisposing factors in addition to receiving </w:t>
      </w:r>
      <w:r w:rsidRPr="003B0ADD">
        <w:t>Bevacizumab therapy</w:t>
      </w:r>
      <w:r w:rsidR="00AF41F3" w:rsidRPr="003B0ADD">
        <w:t xml:space="preserve"> </w:t>
      </w:r>
      <w:r w:rsidR="00AF41F3" w:rsidRPr="003B0ADD">
        <w:fldChar w:fldCharType="begin"/>
      </w:r>
      <w:r w:rsidR="0019703E">
        <w:instrText xml:space="preserve"> ADDIN ZOTERO_ITEM CSL_CITATION {"citationID":"trxLL6V4","properties":{"formattedCitation":"(10)","plainCitation":"(10)","noteIndex":0},"citationItems":[{"id":362,"uris":["http://zotero.org/users/15863331/items/AMJ9WYKD"],"itemData":{"id":362,"type":"article-journal","abstract":"INTRODUCTION: The prototypic anti-angiogenic agents, VEGF inhibitors, are increasingly used in clinical practice to treat a variety of tumours. Although generally well tolerated, their toxicities can be significant or occasionally life threatening. The ability to identify those patients whose disease will respond to VEGF inhibitors would minimise exposure to ineffective drugs for some patients. To date, there are no validated predictive or prognostic biomarkers for anti-angiogenic drugs. Toxicities such as hypertension and proteinuria are related to the effect of VEGF inhibition on the vasculature. This has led to the investigation of these toxicities as potential biomarkers of clinical outcome in patients treated with these agents.\nAREAS COVERED: Putative mechanisms for the development of hypertension and proteinuria, and their potential role as clinically useful biomarkers in relation to anti-angiogenic drugs are discussed in this article. PUBMED, EMBASE and abstracts presented at the American Society of Clinical Oncology until July 2011 were searched to identify relevant English language articles. Studies of anti-angiogenic therapies testing the relationship of either hypertension or proteinuria with outcome were included.\nEXPERT OPINION: The evidence in support of the hypothesis that hypertension and proteinuria are biomarkers of response to anti-angiogenic drugs is inconclusive. Current evidence suggests that hypertension is a pharmacodynamic effect of anti-angiogenic agents. Future studies should aim to measure and report toxicities in a standardised manner to facilitate comparisons between studies.","container-title":"Expert Opinion on Drug Metabolism &amp; Toxicology","DOI":"10.1517/17425255.2012.656845","ISSN":"1744-7607","issue":"3","journalAbbreviation":"Expert Opin Drug Metab Toxicol","language":"eng","note":"PMID: 22283844","page":"283-293","source":"PubMed","title":"Is the toxicity of anti-angiogenic drugs predictive of outcome? A review of hypertension and proteinuria as biomarkers of response to anti-angiogenic therapy","title-short":"Is the toxicity of anti-angiogenic drugs predictive of outcome?","volume":"8","author":[{"family":"Horsley","given":"Laura"},{"family":"Marti","given":"Kalena"},{"family":"Jayson","given":"Gordon C."}],"issued":{"date-parts":[["2012",3]]}}}],"schema":"https://github.com/citation-style-language/schema/raw/master/csl-citation.json"} </w:instrText>
      </w:r>
      <w:r w:rsidR="00AF41F3" w:rsidRPr="003B0ADD">
        <w:fldChar w:fldCharType="separate"/>
      </w:r>
      <w:r w:rsidR="0019703E" w:rsidRPr="0019703E">
        <w:t>(10)</w:t>
      </w:r>
      <w:r w:rsidR="00AF41F3" w:rsidRPr="003B0ADD">
        <w:fldChar w:fldCharType="end"/>
      </w:r>
      <w:r w:rsidRPr="003B0ADD">
        <w:t>.</w:t>
      </w:r>
      <w:r w:rsidR="00AF41F3" w:rsidRPr="003B0ADD">
        <w:t xml:space="preserve"> </w:t>
      </w:r>
      <w:r w:rsidRPr="003B0ADD">
        <w:t>These can include age &gt;65, smoking, hypertension</w:t>
      </w:r>
      <w:r w:rsidR="00AA0C7F" w:rsidRPr="003B0ADD">
        <w:t>,</w:t>
      </w:r>
      <w:r w:rsidRPr="003B0ADD">
        <w:t xml:space="preserve"> and prior history of cardiovascular disease. Risk factors </w:t>
      </w:r>
      <w:r w:rsidR="00AA0C7F" w:rsidRPr="003B0ADD">
        <w:t>associated explicitly</w:t>
      </w:r>
      <w:r w:rsidRPr="003B0ADD">
        <w:t xml:space="preserve"> with </w:t>
      </w:r>
      <w:r w:rsidR="001E6B19">
        <w:t xml:space="preserve">CHF </w:t>
      </w:r>
      <w:r w:rsidR="001E6B19" w:rsidRPr="003B0ADD">
        <w:t>risk</w:t>
      </w:r>
      <w:r w:rsidRPr="003B0ADD">
        <w:t xml:space="preserve"> include individuals having a specific tumor type and the amount of Bevacizumab they receive during their treatment course.</w:t>
      </w:r>
      <w:r w:rsidR="009F04B3">
        <w:t xml:space="preserve"> </w:t>
      </w:r>
      <w:r w:rsidR="009F04B3" w:rsidRPr="009F04B3">
        <w:t>The latency period before severe cardiotoxicity manifests clinically remains undefined in the literature and</w:t>
      </w:r>
      <w:r w:rsidR="009F04B3">
        <w:t xml:space="preserve"> warrants further investigation (11). </w:t>
      </w:r>
    </w:p>
    <w:p w14:paraId="2705E7C9" w14:textId="661A4F8D" w:rsidR="00D501B1" w:rsidRPr="003B0ADD" w:rsidRDefault="00D501B1" w:rsidP="00044EA2">
      <w:pPr>
        <w:spacing w:line="276" w:lineRule="auto"/>
        <w:rPr>
          <w:rFonts w:ascii="Times New Roman" w:hAnsi="Times New Roman" w:cs="Times New Roman"/>
          <w:sz w:val="24"/>
          <w:szCs w:val="24"/>
        </w:rPr>
      </w:pPr>
    </w:p>
    <w:p w14:paraId="2899E090" w14:textId="478EF586" w:rsidR="00D501B1" w:rsidRPr="003B0ADD" w:rsidRDefault="00D501B1" w:rsidP="00044EA2">
      <w:pPr>
        <w:spacing w:line="276" w:lineRule="auto"/>
        <w:rPr>
          <w:rFonts w:ascii="Times New Roman" w:hAnsi="Times New Roman" w:cs="Times New Roman"/>
          <w:sz w:val="24"/>
          <w:szCs w:val="24"/>
        </w:rPr>
      </w:pPr>
      <w:r w:rsidRPr="003B0ADD">
        <w:rPr>
          <w:rFonts w:ascii="Times New Roman" w:hAnsi="Times New Roman" w:cs="Times New Roman"/>
          <w:sz w:val="24"/>
          <w:szCs w:val="24"/>
        </w:rPr>
        <w:lastRenderedPageBreak/>
        <w:t xml:space="preserve">Therefore, it is critical for patients who receive chemotherapeutic drugs with potential </w:t>
      </w:r>
      <w:r w:rsidR="00714D6D" w:rsidRPr="003B0ADD">
        <w:rPr>
          <w:rFonts w:ascii="Times New Roman" w:hAnsi="Times New Roman" w:cs="Times New Roman"/>
          <w:sz w:val="24"/>
          <w:szCs w:val="24"/>
        </w:rPr>
        <w:t>cardiotoxicity</w:t>
      </w:r>
      <w:r w:rsidRPr="003B0ADD">
        <w:rPr>
          <w:rFonts w:ascii="Times New Roman" w:hAnsi="Times New Roman" w:cs="Times New Roman"/>
          <w:sz w:val="24"/>
          <w:szCs w:val="24"/>
        </w:rPr>
        <w:t xml:space="preserve"> to have intensive follow-ups with vigilant monitoring for the development of any cardiovascular symptoms. This also highlights the importance of patient education on symptoms of </w:t>
      </w:r>
      <w:r w:rsidR="001E6B19">
        <w:rPr>
          <w:rFonts w:ascii="Times New Roman" w:hAnsi="Times New Roman" w:cs="Times New Roman"/>
          <w:sz w:val="24"/>
          <w:szCs w:val="24"/>
        </w:rPr>
        <w:t>CHF</w:t>
      </w:r>
      <w:r w:rsidR="0019703E">
        <w:rPr>
          <w:rFonts w:ascii="Times New Roman" w:hAnsi="Times New Roman" w:cs="Times New Roman"/>
          <w:sz w:val="24"/>
          <w:szCs w:val="24"/>
        </w:rPr>
        <w:t>,</w:t>
      </w:r>
      <w:r w:rsidRPr="003B0ADD">
        <w:rPr>
          <w:rFonts w:ascii="Times New Roman" w:hAnsi="Times New Roman" w:cs="Times New Roman"/>
          <w:sz w:val="24"/>
          <w:szCs w:val="24"/>
        </w:rPr>
        <w:t xml:space="preserve"> which can prompt them to see their provider early and prevent future morbidity.</w:t>
      </w:r>
    </w:p>
    <w:p w14:paraId="3F6CB9FE" w14:textId="60F2EA6A" w:rsidR="00B64388" w:rsidRDefault="00D501B1" w:rsidP="00012CFC">
      <w:pPr>
        <w:pStyle w:val="Heading1"/>
        <w:rPr>
          <w:rFonts w:ascii="Times New Roman" w:hAnsi="Times New Roman" w:cs="Times New Roman"/>
        </w:rPr>
      </w:pPr>
      <w:r w:rsidRPr="00012CFC">
        <w:rPr>
          <w:rFonts w:ascii="Times New Roman" w:hAnsi="Times New Roman" w:cs="Times New Roman"/>
        </w:rPr>
        <w:t>Conclusion</w:t>
      </w:r>
    </w:p>
    <w:p w14:paraId="6217CAA2" w14:textId="77777777" w:rsidR="00012CFC" w:rsidRPr="00012CFC" w:rsidRDefault="00012CFC" w:rsidP="00012CFC"/>
    <w:p w14:paraId="7F6CA06B" w14:textId="51E35730" w:rsidR="00A07677" w:rsidRDefault="00012CFC" w:rsidP="00044EA2">
      <w:pPr>
        <w:spacing w:line="276" w:lineRule="auto"/>
        <w:rPr>
          <w:rFonts w:ascii="Times New Roman" w:hAnsi="Times New Roman" w:cs="Times New Roman"/>
          <w:color w:val="1C1C1C"/>
          <w:sz w:val="24"/>
          <w:szCs w:val="24"/>
          <w:shd w:val="clear" w:color="auto" w:fill="FFFFFF"/>
        </w:rPr>
      </w:pPr>
      <w:r w:rsidRPr="00012CFC">
        <w:rPr>
          <w:rFonts w:ascii="Times New Roman" w:hAnsi="Times New Roman" w:cs="Times New Roman"/>
          <w:color w:val="1C1C1C"/>
          <w:sz w:val="24"/>
          <w:szCs w:val="24"/>
          <w:shd w:val="clear" w:color="auto" w:fill="FFFFFF"/>
        </w:rPr>
        <w:t>This case underscores the significant cardiovascular risks of Bevacizumab in patients with hepatocellular carcinoma, including cardiomyopathy and left ventricular dysfunction. Early recognition, timely discontinuation of Bevacizumab, and guideline-directed medical therapy are critical for mitigating these risks. Integrating cardio-oncology approaches with vigilant monitoring and proactive management is essential to minimize cardiotoxicity and improve patient outcomes and quality of life.</w:t>
      </w:r>
    </w:p>
    <w:p w14:paraId="0F871C1D" w14:textId="50D42557" w:rsidR="005A0B4E" w:rsidRPr="005A0B4E" w:rsidRDefault="005A0B4E" w:rsidP="005A0B4E">
      <w:pPr>
        <w:pStyle w:val="Heading1"/>
        <w:rPr>
          <w:rFonts w:ascii="Times New Roman" w:hAnsi="Times New Roman" w:cs="Times New Roman"/>
          <w:sz w:val="28"/>
          <w:szCs w:val="28"/>
          <w:shd w:val="clear" w:color="auto" w:fill="FFFFFF"/>
        </w:rPr>
      </w:pPr>
      <w:r w:rsidRPr="005A0B4E">
        <w:rPr>
          <w:rFonts w:ascii="Times New Roman" w:hAnsi="Times New Roman" w:cs="Times New Roman"/>
          <w:sz w:val="28"/>
          <w:szCs w:val="28"/>
          <w:shd w:val="clear" w:color="auto" w:fill="FFFFFF"/>
        </w:rPr>
        <w:t>Key Clinical Message</w:t>
      </w:r>
      <w:r>
        <w:rPr>
          <w:rFonts w:ascii="Times New Roman" w:hAnsi="Times New Roman" w:cs="Times New Roman"/>
          <w:sz w:val="28"/>
          <w:szCs w:val="28"/>
          <w:shd w:val="clear" w:color="auto" w:fill="FFFFFF"/>
        </w:rPr>
        <w:br/>
      </w:r>
    </w:p>
    <w:p w14:paraId="41229F4E" w14:textId="39627071" w:rsidR="005A0B4E" w:rsidRDefault="005A0B4E" w:rsidP="00044EA2">
      <w:pPr>
        <w:spacing w:line="276" w:lineRule="auto"/>
        <w:rPr>
          <w:rFonts w:ascii="Times New Roman" w:hAnsi="Times New Roman" w:cs="Times New Roman"/>
          <w:color w:val="1C1C1C"/>
          <w:sz w:val="24"/>
          <w:szCs w:val="24"/>
          <w:shd w:val="clear" w:color="auto" w:fill="FFFFFF"/>
        </w:rPr>
      </w:pPr>
      <w:r w:rsidRPr="005A0B4E">
        <w:rPr>
          <w:rFonts w:ascii="Times New Roman" w:hAnsi="Times New Roman" w:cs="Times New Roman"/>
          <w:color w:val="1C1C1C"/>
          <w:sz w:val="24"/>
          <w:szCs w:val="24"/>
          <w:shd w:val="clear" w:color="auto" w:fill="FFFFFF"/>
        </w:rPr>
        <w:t>Early recognition and intervention are critical in bevacizumab-induced cardiomyopathy. Given the uncertain latency period, serial TTE and EF monitoring are essential throughout and after therapy. Vigilance is paramount, particularly in high-risk patients—those receiving higher cumulative doses, specific tumor types, age &gt;65, smoking history, hypertension, or prior cardiovascular disease.</w:t>
      </w:r>
    </w:p>
    <w:p w14:paraId="05532E66" w14:textId="7594E54C" w:rsidR="00A07677" w:rsidRPr="001B02B7" w:rsidRDefault="00A07677" w:rsidP="00A07677">
      <w:pPr>
        <w:pStyle w:val="Heading1"/>
        <w:spacing w:line="360" w:lineRule="auto"/>
        <w:rPr>
          <w:rFonts w:ascii="Times New Roman" w:hAnsi="Times New Roman" w:cs="Times New Roman"/>
        </w:rPr>
      </w:pPr>
      <w:r>
        <w:rPr>
          <w:rFonts w:ascii="Times New Roman" w:hAnsi="Times New Roman" w:cs="Times New Roman"/>
        </w:rPr>
        <w:t>Acknowledgments</w:t>
      </w:r>
    </w:p>
    <w:p w14:paraId="387C5225" w14:textId="3D0B43C5" w:rsidR="00714D6D" w:rsidRPr="00A07677" w:rsidRDefault="00A07677" w:rsidP="00A07677">
      <w:pPr>
        <w:spacing w:line="360" w:lineRule="auto"/>
        <w:rPr>
          <w:rFonts w:ascii="Times New Roman" w:hAnsi="Times New Roman" w:cs="Times New Roman"/>
          <w:sz w:val="24"/>
          <w:szCs w:val="24"/>
        </w:rPr>
      </w:pPr>
      <w:r w:rsidRPr="001B02B7">
        <w:rPr>
          <w:rFonts w:ascii="Times New Roman" w:hAnsi="Times New Roman" w:cs="Times New Roman"/>
          <w:sz w:val="24"/>
          <w:szCs w:val="24"/>
        </w:rPr>
        <w:t>None</w:t>
      </w:r>
    </w:p>
    <w:p w14:paraId="48838BD2" w14:textId="64409E27" w:rsidR="00012CFC" w:rsidRDefault="00012CFC" w:rsidP="00012CFC">
      <w:pPr>
        <w:pStyle w:val="Heading1"/>
        <w:rPr>
          <w:rFonts w:ascii="Times New Roman" w:hAnsi="Times New Roman" w:cs="Times New Roman"/>
        </w:rPr>
      </w:pPr>
      <w:r w:rsidRPr="00012CFC">
        <w:rPr>
          <w:rFonts w:ascii="Times New Roman" w:hAnsi="Times New Roman" w:cs="Times New Roman"/>
        </w:rPr>
        <w:t>Declarations</w:t>
      </w:r>
    </w:p>
    <w:p w14:paraId="1E002E1D" w14:textId="77777777" w:rsidR="00012CFC" w:rsidRPr="00012CFC" w:rsidRDefault="00012CFC" w:rsidP="00012CFC"/>
    <w:p w14:paraId="6FF291F5" w14:textId="47F18CD3" w:rsidR="001B02B7" w:rsidRPr="001B02B7" w:rsidRDefault="00714D6D" w:rsidP="001B02B7">
      <w:pPr>
        <w:pStyle w:val="Heading2"/>
        <w:rPr>
          <w:rFonts w:ascii="Times New Roman" w:hAnsi="Times New Roman" w:cs="Times New Roman"/>
          <w:sz w:val="24"/>
          <w:szCs w:val="24"/>
        </w:rPr>
      </w:pPr>
      <w:r w:rsidRPr="00012CFC">
        <w:rPr>
          <w:rFonts w:ascii="Times New Roman" w:hAnsi="Times New Roman" w:cs="Times New Roman"/>
          <w:sz w:val="24"/>
          <w:szCs w:val="24"/>
        </w:rPr>
        <w:t>Conflicts of Interest</w:t>
      </w:r>
      <w:r w:rsidR="001B02B7">
        <w:rPr>
          <w:rFonts w:ascii="Times New Roman" w:hAnsi="Times New Roman" w:cs="Times New Roman"/>
          <w:sz w:val="24"/>
          <w:szCs w:val="24"/>
        </w:rPr>
        <w:br/>
      </w:r>
    </w:p>
    <w:p w14:paraId="22CFE3A7" w14:textId="53AF6AF4" w:rsidR="00714D6D" w:rsidRDefault="00714D6D" w:rsidP="00044EA2">
      <w:pPr>
        <w:spacing w:line="276" w:lineRule="auto"/>
        <w:rPr>
          <w:rFonts w:ascii="Times New Roman" w:hAnsi="Times New Roman" w:cs="Times New Roman"/>
          <w:color w:val="1B1B1B"/>
          <w:sz w:val="24"/>
          <w:szCs w:val="24"/>
          <w:shd w:val="clear" w:color="auto" w:fill="FFFFFF"/>
        </w:rPr>
      </w:pPr>
      <w:r w:rsidRPr="001B02B7">
        <w:rPr>
          <w:rFonts w:ascii="Times New Roman" w:hAnsi="Times New Roman" w:cs="Times New Roman"/>
          <w:color w:val="1B1B1B"/>
          <w:sz w:val="24"/>
          <w:szCs w:val="24"/>
          <w:shd w:val="clear" w:color="auto" w:fill="FFFFFF"/>
        </w:rPr>
        <w:t>The authors declare that they have no conflicts of interest.</w:t>
      </w:r>
    </w:p>
    <w:p w14:paraId="201561FA" w14:textId="77777777" w:rsidR="00E046C9" w:rsidRDefault="00E046C9" w:rsidP="00E046C9">
      <w:pPr>
        <w:pStyle w:val="Heading2"/>
        <w:rPr>
          <w:rFonts w:ascii="Times New Roman" w:hAnsi="Times New Roman" w:cs="Times New Roman"/>
          <w:sz w:val="24"/>
          <w:szCs w:val="24"/>
          <w:shd w:val="clear" w:color="auto" w:fill="FFFFFF"/>
        </w:rPr>
      </w:pPr>
      <w:r w:rsidRPr="001B02B7">
        <w:rPr>
          <w:rFonts w:ascii="Times New Roman" w:hAnsi="Times New Roman" w:cs="Times New Roman"/>
          <w:sz w:val="24"/>
          <w:szCs w:val="24"/>
          <w:shd w:val="clear" w:color="auto" w:fill="FFFFFF"/>
        </w:rPr>
        <w:t xml:space="preserve">Informed Consent </w:t>
      </w:r>
    </w:p>
    <w:p w14:paraId="6F5C6A24" w14:textId="77777777" w:rsidR="00E046C9" w:rsidRPr="001B02B7" w:rsidRDefault="00E046C9" w:rsidP="00E046C9"/>
    <w:p w14:paraId="0BA6FBC5" w14:textId="72BACC0F" w:rsidR="00E046C9" w:rsidRDefault="005A0B4E" w:rsidP="00044EA2">
      <w:pPr>
        <w:spacing w:line="276" w:lineRule="auto"/>
        <w:rPr>
          <w:rFonts w:ascii="Times New Roman" w:hAnsi="Times New Roman" w:cs="Times New Roman"/>
          <w:sz w:val="24"/>
          <w:szCs w:val="24"/>
        </w:rPr>
      </w:pPr>
      <w:r w:rsidRPr="005A0B4E">
        <w:rPr>
          <w:rFonts w:ascii="Times New Roman" w:hAnsi="Times New Roman" w:cs="Times New Roman"/>
          <w:sz w:val="24"/>
          <w:szCs w:val="24"/>
        </w:rPr>
        <w:t>The author confirms that written informed consen</w:t>
      </w:r>
      <w:r w:rsidRPr="005A0B4E">
        <w:rPr>
          <w:rFonts w:ascii="Times New Roman" w:hAnsi="Times New Roman" w:cs="Times New Roman"/>
          <w:sz w:val="24"/>
          <w:szCs w:val="24"/>
        </w:rPr>
        <w:t xml:space="preserve">t was obtained from the patient </w:t>
      </w:r>
      <w:r w:rsidR="00E046C9" w:rsidRPr="005A0B4E">
        <w:rPr>
          <w:rFonts w:ascii="Times New Roman" w:hAnsi="Times New Roman" w:cs="Times New Roman"/>
          <w:sz w:val="24"/>
          <w:szCs w:val="24"/>
        </w:rPr>
        <w:t>using the Oxford University Press Patient Consent Form.</w:t>
      </w:r>
    </w:p>
    <w:p w14:paraId="03334F11" w14:textId="77777777" w:rsidR="005A0B4E" w:rsidRPr="005A0B4E" w:rsidRDefault="005A0B4E" w:rsidP="00044EA2">
      <w:pPr>
        <w:spacing w:line="276" w:lineRule="auto"/>
        <w:rPr>
          <w:rFonts w:ascii="Times New Roman" w:hAnsi="Times New Roman" w:cs="Times New Roman"/>
          <w:sz w:val="24"/>
          <w:szCs w:val="24"/>
        </w:rPr>
      </w:pPr>
    </w:p>
    <w:p w14:paraId="7974647F" w14:textId="6FA8B8F2" w:rsidR="00E777BD" w:rsidRDefault="00E777BD" w:rsidP="001B02B7">
      <w:pPr>
        <w:pStyle w:val="Heading2"/>
        <w:rPr>
          <w:rFonts w:ascii="Times New Roman" w:hAnsi="Times New Roman" w:cs="Times New Roman"/>
          <w:sz w:val="24"/>
          <w:szCs w:val="24"/>
          <w:shd w:val="clear" w:color="auto" w:fill="FFFFFF"/>
        </w:rPr>
      </w:pPr>
      <w:r w:rsidRPr="001B02B7">
        <w:rPr>
          <w:rFonts w:ascii="Times New Roman" w:hAnsi="Times New Roman" w:cs="Times New Roman"/>
          <w:sz w:val="24"/>
          <w:szCs w:val="24"/>
          <w:shd w:val="clear" w:color="auto" w:fill="FFFFFF"/>
        </w:rPr>
        <w:lastRenderedPageBreak/>
        <w:t>Ethics Approval</w:t>
      </w:r>
      <w:r w:rsidR="001B02B7">
        <w:rPr>
          <w:rFonts w:ascii="Times New Roman" w:hAnsi="Times New Roman" w:cs="Times New Roman"/>
          <w:sz w:val="24"/>
          <w:szCs w:val="24"/>
          <w:shd w:val="clear" w:color="auto" w:fill="FFFFFF"/>
        </w:rPr>
        <w:br/>
      </w:r>
    </w:p>
    <w:p w14:paraId="461430D7" w14:textId="5CB9875A" w:rsidR="001B02B7" w:rsidRPr="00020938" w:rsidRDefault="001B02B7" w:rsidP="001B02B7">
      <w:pPr>
        <w:rPr>
          <w:rFonts w:ascii="Times New Roman" w:hAnsi="Times New Roman" w:cs="Times New Roman"/>
          <w:sz w:val="24"/>
          <w:szCs w:val="24"/>
        </w:rPr>
      </w:pPr>
      <w:r w:rsidRPr="001B02B7">
        <w:rPr>
          <w:rFonts w:ascii="Times New Roman" w:hAnsi="Times New Roman" w:cs="Times New Roman"/>
          <w:sz w:val="24"/>
          <w:szCs w:val="24"/>
        </w:rPr>
        <w:t>This study did not require specific ethics approval as it is a case report.</w:t>
      </w:r>
      <w:r w:rsidR="00020938">
        <w:rPr>
          <w:rFonts w:ascii="Times New Roman" w:hAnsi="Times New Roman" w:cs="Times New Roman"/>
          <w:sz w:val="24"/>
          <w:szCs w:val="24"/>
        </w:rPr>
        <w:br/>
      </w:r>
    </w:p>
    <w:p w14:paraId="5503E71C" w14:textId="5E6BFBD3" w:rsidR="00E777BD" w:rsidRDefault="00E777BD" w:rsidP="001B02B7">
      <w:pPr>
        <w:pStyle w:val="Heading2"/>
        <w:rPr>
          <w:rFonts w:ascii="Times New Roman" w:hAnsi="Times New Roman" w:cs="Times New Roman"/>
          <w:sz w:val="24"/>
          <w:szCs w:val="24"/>
          <w:shd w:val="clear" w:color="auto" w:fill="FFFFFF"/>
        </w:rPr>
      </w:pPr>
      <w:r w:rsidRPr="001B02B7">
        <w:rPr>
          <w:rFonts w:ascii="Times New Roman" w:hAnsi="Times New Roman" w:cs="Times New Roman"/>
          <w:sz w:val="24"/>
          <w:szCs w:val="24"/>
          <w:shd w:val="clear" w:color="auto" w:fill="FFFFFF"/>
        </w:rPr>
        <w:t>Funding</w:t>
      </w:r>
      <w:r w:rsidR="001B02B7">
        <w:rPr>
          <w:rFonts w:ascii="Times New Roman" w:hAnsi="Times New Roman" w:cs="Times New Roman"/>
          <w:sz w:val="24"/>
          <w:szCs w:val="24"/>
          <w:shd w:val="clear" w:color="auto" w:fill="FFFFFF"/>
        </w:rPr>
        <w:br/>
      </w:r>
    </w:p>
    <w:p w14:paraId="6CC44254" w14:textId="129954D0" w:rsidR="001B02B7" w:rsidRPr="001B02B7" w:rsidRDefault="001B02B7" w:rsidP="001B02B7">
      <w:pPr>
        <w:rPr>
          <w:rFonts w:ascii="Times New Roman" w:hAnsi="Times New Roman" w:cs="Times New Roman"/>
          <w:sz w:val="24"/>
          <w:szCs w:val="24"/>
        </w:rPr>
      </w:pPr>
      <w:r w:rsidRPr="001B02B7">
        <w:rPr>
          <w:rFonts w:ascii="Times New Roman" w:hAnsi="Times New Roman" w:cs="Times New Roman"/>
          <w:sz w:val="24"/>
          <w:szCs w:val="24"/>
        </w:rPr>
        <w:t xml:space="preserve">This work was supported by </w:t>
      </w:r>
      <w:r>
        <w:rPr>
          <w:rFonts w:ascii="Times New Roman" w:hAnsi="Times New Roman" w:cs="Times New Roman"/>
          <w:sz w:val="24"/>
          <w:szCs w:val="24"/>
        </w:rPr>
        <w:t xml:space="preserve">the </w:t>
      </w:r>
      <w:r w:rsidRPr="001B02B7">
        <w:rPr>
          <w:rFonts w:ascii="Times New Roman" w:hAnsi="Times New Roman" w:cs="Times New Roman"/>
          <w:sz w:val="24"/>
          <w:szCs w:val="24"/>
        </w:rPr>
        <w:t xml:space="preserve">Qatar National Library for Open </w:t>
      </w:r>
      <w:r w:rsidR="00E046C9">
        <w:rPr>
          <w:rFonts w:ascii="Times New Roman" w:hAnsi="Times New Roman" w:cs="Times New Roman"/>
          <w:sz w:val="24"/>
          <w:szCs w:val="24"/>
        </w:rPr>
        <w:t>Access</w:t>
      </w:r>
      <w:r w:rsidRPr="001B02B7">
        <w:rPr>
          <w:rFonts w:ascii="Times New Roman" w:hAnsi="Times New Roman" w:cs="Times New Roman"/>
          <w:sz w:val="24"/>
          <w:szCs w:val="24"/>
        </w:rPr>
        <w:t xml:space="preserve">. </w:t>
      </w:r>
    </w:p>
    <w:p w14:paraId="7DD51676" w14:textId="16D924EA" w:rsidR="00501698" w:rsidRPr="00501698" w:rsidRDefault="00501698" w:rsidP="00501698">
      <w:pPr>
        <w:pStyle w:val="Heading2"/>
        <w:rPr>
          <w:rFonts w:ascii="Times New Roman" w:hAnsi="Times New Roman" w:cs="Times New Roman"/>
          <w:sz w:val="24"/>
          <w:szCs w:val="24"/>
        </w:rPr>
      </w:pPr>
      <w:r w:rsidRPr="00501698">
        <w:rPr>
          <w:rFonts w:ascii="Times New Roman" w:hAnsi="Times New Roman" w:cs="Times New Roman"/>
          <w:sz w:val="24"/>
          <w:szCs w:val="24"/>
        </w:rPr>
        <w:t xml:space="preserve">Data Availability Statement </w:t>
      </w:r>
    </w:p>
    <w:p w14:paraId="2369DF74" w14:textId="2FA76E1B" w:rsidR="00501698" w:rsidRPr="00501698" w:rsidRDefault="00501698" w:rsidP="001B02B7">
      <w:pPr>
        <w:spacing w:line="276" w:lineRule="auto"/>
        <w:rPr>
          <w:rFonts w:ascii="Times New Roman" w:hAnsi="Times New Roman" w:cs="Times New Roman"/>
          <w:sz w:val="24"/>
          <w:szCs w:val="24"/>
        </w:rPr>
      </w:pPr>
      <w:r>
        <w:br/>
      </w:r>
      <w:r>
        <w:rPr>
          <w:rFonts w:ascii="Times New Roman" w:hAnsi="Times New Roman" w:cs="Times New Roman"/>
          <w:sz w:val="24"/>
          <w:szCs w:val="24"/>
        </w:rPr>
        <w:t xml:space="preserve">The datasets of this study </w:t>
      </w:r>
      <w:r w:rsidRPr="00501698">
        <w:rPr>
          <w:rFonts w:ascii="Times New Roman" w:hAnsi="Times New Roman" w:cs="Times New Roman"/>
          <w:sz w:val="24"/>
          <w:szCs w:val="24"/>
        </w:rPr>
        <w:t xml:space="preserve">are available in the </w:t>
      </w:r>
      <w:r w:rsidRPr="00501698">
        <w:rPr>
          <w:rStyle w:val="Strong"/>
          <w:rFonts w:ascii="Times New Roman" w:hAnsi="Times New Roman" w:cs="Times New Roman"/>
          <w:b w:val="0"/>
          <w:sz w:val="24"/>
          <w:szCs w:val="24"/>
        </w:rPr>
        <w:t>case report and supplementary materials</w:t>
      </w:r>
      <w:r w:rsidRPr="00474D99">
        <w:rPr>
          <w:rFonts w:ascii="Times New Roman" w:hAnsi="Times New Roman" w:cs="Times New Roman"/>
          <w:sz w:val="24"/>
          <w:szCs w:val="24"/>
        </w:rPr>
        <w:t xml:space="preserve">. </w:t>
      </w:r>
      <w:r w:rsidRPr="00501698">
        <w:rPr>
          <w:rFonts w:ascii="Times New Roman" w:hAnsi="Times New Roman" w:cs="Times New Roman"/>
          <w:sz w:val="24"/>
          <w:szCs w:val="24"/>
        </w:rPr>
        <w:t>Additional data can be provided upon reasonable request from the corresponding author.</w:t>
      </w:r>
    </w:p>
    <w:p w14:paraId="22C82ED7" w14:textId="77777777" w:rsidR="00501698" w:rsidRPr="001B02B7" w:rsidRDefault="00501698" w:rsidP="001B02B7">
      <w:pPr>
        <w:spacing w:line="276" w:lineRule="auto"/>
        <w:rPr>
          <w:rFonts w:ascii="Times New Roman" w:hAnsi="Times New Roman" w:cs="Times New Roman"/>
          <w:sz w:val="24"/>
          <w:szCs w:val="24"/>
        </w:rPr>
      </w:pPr>
    </w:p>
    <w:p w14:paraId="0B23E531" w14:textId="573CE772" w:rsidR="001B02B7" w:rsidRDefault="001B02B7" w:rsidP="001B02B7">
      <w:pPr>
        <w:pStyle w:val="Heading2"/>
        <w:rPr>
          <w:rFonts w:ascii="Times New Roman" w:hAnsi="Times New Roman" w:cs="Times New Roman"/>
          <w:sz w:val="24"/>
          <w:szCs w:val="24"/>
        </w:rPr>
      </w:pPr>
      <w:r w:rsidRPr="00B16604">
        <w:rPr>
          <w:rFonts w:ascii="Times New Roman" w:hAnsi="Times New Roman" w:cs="Times New Roman"/>
          <w:sz w:val="24"/>
          <w:szCs w:val="24"/>
        </w:rPr>
        <w:t>Declaration of generative AI and AI-assisted technologies in the writing process</w:t>
      </w:r>
    </w:p>
    <w:p w14:paraId="5687DD2D" w14:textId="68108844" w:rsidR="001B02B7" w:rsidRDefault="001B02B7" w:rsidP="001B02B7"/>
    <w:p w14:paraId="1C8A9286" w14:textId="6C2D9A21" w:rsidR="001B02B7" w:rsidRDefault="001B02B7" w:rsidP="001B02B7">
      <w:pPr>
        <w:spacing w:line="276" w:lineRule="auto"/>
        <w:rPr>
          <w:rFonts w:ascii="Times New Roman" w:hAnsi="Times New Roman" w:cs="Times New Roman"/>
          <w:sz w:val="24"/>
          <w:szCs w:val="24"/>
        </w:rPr>
      </w:pPr>
      <w:r w:rsidRPr="001B02B7">
        <w:rPr>
          <w:rFonts w:ascii="Times New Roman" w:hAnsi="Times New Roman" w:cs="Times New Roman"/>
          <w:sz w:val="24"/>
          <w:szCs w:val="24"/>
        </w:rPr>
        <w:t xml:space="preserve">During the preparation of this work, the author(s) used </w:t>
      </w:r>
      <w:proofErr w:type="spellStart"/>
      <w:r w:rsidRPr="001B02B7">
        <w:rPr>
          <w:rFonts w:ascii="Times New Roman" w:hAnsi="Times New Roman" w:cs="Times New Roman"/>
          <w:sz w:val="24"/>
          <w:szCs w:val="24"/>
        </w:rPr>
        <w:t>Grammarly</w:t>
      </w:r>
      <w:proofErr w:type="spellEnd"/>
      <w:r w:rsidRPr="001B02B7">
        <w:rPr>
          <w:rFonts w:ascii="Times New Roman" w:hAnsi="Times New Roman" w:cs="Times New Roman"/>
          <w:sz w:val="24"/>
          <w:szCs w:val="24"/>
        </w:rPr>
        <w:t xml:space="preserve"> to ensure a formal tone, improve rephrasing, and correct punctuation. After using this tool, the author(s) reviewed and edited the content as needed and take(s) full responsibility for the content of the published article.</w:t>
      </w:r>
    </w:p>
    <w:p w14:paraId="2A7A11D2" w14:textId="14CE21FC" w:rsidR="00A07677" w:rsidRDefault="00A07677" w:rsidP="00A07677">
      <w:pPr>
        <w:pStyle w:val="Heading1"/>
        <w:rPr>
          <w:rFonts w:ascii="Times New Roman" w:hAnsi="Times New Roman" w:cs="Times New Roman"/>
        </w:rPr>
      </w:pPr>
      <w:r w:rsidRPr="00A07677">
        <w:rPr>
          <w:rFonts w:ascii="Times New Roman" w:hAnsi="Times New Roman" w:cs="Times New Roman"/>
        </w:rPr>
        <w:t xml:space="preserve">Guarantor </w:t>
      </w:r>
    </w:p>
    <w:p w14:paraId="6A93E3B7" w14:textId="68D7CCDD" w:rsidR="00A07677" w:rsidRPr="009F04B3" w:rsidRDefault="00A07677" w:rsidP="00A07677">
      <w:pPr>
        <w:rPr>
          <w:rFonts w:ascii="Times New Roman" w:hAnsi="Times New Roman" w:cs="Times New Roman"/>
          <w:sz w:val="24"/>
          <w:szCs w:val="24"/>
        </w:rPr>
      </w:pPr>
      <w:r>
        <w:br/>
      </w:r>
      <w:r w:rsidRPr="009F04B3">
        <w:rPr>
          <w:rFonts w:ascii="Times New Roman" w:hAnsi="Times New Roman" w:cs="Times New Roman"/>
          <w:sz w:val="24"/>
          <w:szCs w:val="24"/>
        </w:rPr>
        <w:t>Mohammad Hamza bin Abdul Malik</w:t>
      </w:r>
    </w:p>
    <w:p w14:paraId="39DB2CA0" w14:textId="3AA01832" w:rsidR="00A93D78" w:rsidRDefault="00A93D78" w:rsidP="00A93D78">
      <w:pPr>
        <w:pStyle w:val="Heading1"/>
        <w:rPr>
          <w:rFonts w:ascii="Times New Roman" w:hAnsi="Times New Roman" w:cs="Times New Roman"/>
          <w:sz w:val="28"/>
          <w:szCs w:val="28"/>
        </w:rPr>
      </w:pPr>
      <w:r w:rsidRPr="00A93D78">
        <w:rPr>
          <w:rFonts w:ascii="Times New Roman" w:hAnsi="Times New Roman" w:cs="Times New Roman"/>
          <w:sz w:val="28"/>
          <w:szCs w:val="28"/>
        </w:rPr>
        <w:t>Figure Legends</w:t>
      </w:r>
    </w:p>
    <w:p w14:paraId="2ACD1C5E" w14:textId="77777777" w:rsidR="00A93D78" w:rsidRPr="00A93D78" w:rsidRDefault="00A93D78" w:rsidP="00A93D78"/>
    <w:p w14:paraId="148976A0" w14:textId="0EC32989" w:rsidR="00A93D78" w:rsidRDefault="00A93D78" w:rsidP="00A93D78">
      <w:pPr>
        <w:pStyle w:val="Heading2"/>
        <w:rPr>
          <w:rFonts w:ascii="Times New Roman" w:hAnsi="Times New Roman" w:cs="Times New Roman"/>
          <w:sz w:val="24"/>
          <w:szCs w:val="24"/>
        </w:rPr>
      </w:pPr>
      <w:r w:rsidRPr="00012CFC">
        <w:rPr>
          <w:rFonts w:ascii="Times New Roman" w:hAnsi="Times New Roman" w:cs="Times New Roman"/>
          <w:b/>
          <w:sz w:val="24"/>
          <w:szCs w:val="24"/>
        </w:rPr>
        <w:t xml:space="preserve">Figure 1: </w:t>
      </w:r>
      <w:r w:rsidRPr="00012CFC">
        <w:rPr>
          <w:rFonts w:ascii="Times New Roman" w:hAnsi="Times New Roman" w:cs="Times New Roman"/>
          <w:sz w:val="24"/>
          <w:szCs w:val="24"/>
        </w:rPr>
        <w:t>Electrocardiogram (ECG) of the patient demonstrating a left anterior fascicular block (LAFB)</w:t>
      </w:r>
    </w:p>
    <w:p w14:paraId="5EC81A9E" w14:textId="77777777" w:rsidR="00A93D78" w:rsidRDefault="00A93D78" w:rsidP="00A93D78">
      <w:pPr>
        <w:pStyle w:val="Heading2"/>
        <w:rPr>
          <w:rFonts w:ascii="Times New Roman" w:hAnsi="Times New Roman" w:cs="Times New Roman"/>
          <w:sz w:val="24"/>
          <w:szCs w:val="24"/>
        </w:rPr>
      </w:pPr>
      <w:r w:rsidRPr="00012CFC">
        <w:rPr>
          <w:rFonts w:ascii="Times New Roman" w:hAnsi="Times New Roman" w:cs="Times New Roman"/>
          <w:b/>
          <w:sz w:val="24"/>
          <w:szCs w:val="24"/>
        </w:rPr>
        <w:t xml:space="preserve">Figure 2: </w:t>
      </w:r>
      <w:r w:rsidRPr="00012CFC">
        <w:rPr>
          <w:rFonts w:ascii="Times New Roman" w:hAnsi="Times New Roman" w:cs="Times New Roman"/>
          <w:sz w:val="24"/>
          <w:szCs w:val="24"/>
        </w:rPr>
        <w:t>Electrocardiogram (ECG) of the patient demonstrating premature ventricular complexes (PVCs)</w:t>
      </w:r>
    </w:p>
    <w:p w14:paraId="469E1BDF" w14:textId="19C612B3" w:rsidR="00A93D78" w:rsidRDefault="00A93D78" w:rsidP="00A93D78">
      <w:pPr>
        <w:pStyle w:val="Heading2"/>
        <w:rPr>
          <w:rFonts w:ascii="Times New Roman" w:hAnsi="Times New Roman" w:cs="Times New Roman"/>
          <w:sz w:val="24"/>
          <w:szCs w:val="24"/>
        </w:rPr>
      </w:pPr>
      <w:r w:rsidRPr="00020938">
        <w:rPr>
          <w:rFonts w:ascii="Times New Roman" w:hAnsi="Times New Roman" w:cs="Times New Roman"/>
          <w:b/>
          <w:sz w:val="24"/>
          <w:szCs w:val="24"/>
        </w:rPr>
        <w:t>Figure 3:</w:t>
      </w:r>
      <w:r w:rsidRPr="00020938">
        <w:rPr>
          <w:rFonts w:ascii="Times New Roman" w:hAnsi="Times New Roman" w:cs="Times New Roman"/>
          <w:sz w:val="24"/>
          <w:szCs w:val="24"/>
        </w:rPr>
        <w:t xml:space="preserve"> Normal cardiac catheterization showing no abnormalities in coronary arteries and heart function</w:t>
      </w:r>
    </w:p>
    <w:p w14:paraId="46E43650" w14:textId="608BA17E" w:rsidR="00A93D78" w:rsidRPr="00A93D78" w:rsidRDefault="00A93D78" w:rsidP="00A93D78"/>
    <w:p w14:paraId="23C49AE2" w14:textId="6473409B" w:rsidR="00AF41F3" w:rsidRPr="00012CFC" w:rsidRDefault="00AF41F3" w:rsidP="00012CFC">
      <w:pPr>
        <w:pStyle w:val="Heading1"/>
        <w:rPr>
          <w:rFonts w:ascii="Times New Roman" w:hAnsi="Times New Roman" w:cs="Times New Roman"/>
        </w:rPr>
      </w:pPr>
      <w:r w:rsidRPr="00012CFC">
        <w:rPr>
          <w:rFonts w:ascii="Times New Roman" w:hAnsi="Times New Roman" w:cs="Times New Roman"/>
        </w:rPr>
        <w:t xml:space="preserve">References: </w:t>
      </w:r>
    </w:p>
    <w:p w14:paraId="51C40A8C" w14:textId="77777777" w:rsidR="0019703E" w:rsidRPr="0019703E" w:rsidRDefault="00AF41F3" w:rsidP="00044EA2">
      <w:pPr>
        <w:pStyle w:val="Bibliography"/>
        <w:spacing w:line="276" w:lineRule="auto"/>
        <w:rPr>
          <w:rFonts w:ascii="Times New Roman" w:hAnsi="Times New Roman" w:cs="Times New Roman"/>
          <w:sz w:val="24"/>
        </w:rPr>
      </w:pPr>
      <w:r>
        <w:rPr>
          <w:b/>
        </w:rPr>
        <w:fldChar w:fldCharType="begin"/>
      </w:r>
      <w:r>
        <w:rPr>
          <w:b/>
        </w:rPr>
        <w:instrText xml:space="preserve"> ADDIN ZOTERO_BIBL {"uncited":[],"omitted":[],"custom":[]} CSL_BIBLIOGRAPHY </w:instrText>
      </w:r>
      <w:r>
        <w:rPr>
          <w:b/>
        </w:rPr>
        <w:fldChar w:fldCharType="separate"/>
      </w:r>
      <w:r w:rsidR="0019703E" w:rsidRPr="0019703E">
        <w:rPr>
          <w:rFonts w:ascii="Times New Roman" w:hAnsi="Times New Roman" w:cs="Times New Roman"/>
          <w:sz w:val="24"/>
        </w:rPr>
        <w:t>1.</w:t>
      </w:r>
      <w:r w:rsidR="0019703E" w:rsidRPr="0019703E">
        <w:rPr>
          <w:rFonts w:ascii="Times New Roman" w:hAnsi="Times New Roman" w:cs="Times New Roman"/>
          <w:sz w:val="24"/>
        </w:rPr>
        <w:tab/>
        <w:t xml:space="preserve">Morse MA, Sun W, Kim R, He AR, Abada PB, Mynderse M, et al. The Role of Angiogenesis in Hepatocellular Carcinoma. Clin Cancer Res Off J Am Assoc Cancer Res. 2019 Feb 1;25(3):912–20. </w:t>
      </w:r>
    </w:p>
    <w:p w14:paraId="68D5756C" w14:textId="77777777" w:rsidR="0019703E" w:rsidRPr="0019703E" w:rsidRDefault="0019703E" w:rsidP="00044EA2">
      <w:pPr>
        <w:pStyle w:val="Bibliography"/>
        <w:spacing w:line="276" w:lineRule="auto"/>
        <w:rPr>
          <w:rFonts w:ascii="Times New Roman" w:hAnsi="Times New Roman" w:cs="Times New Roman"/>
          <w:sz w:val="24"/>
        </w:rPr>
      </w:pPr>
      <w:r w:rsidRPr="0019703E">
        <w:rPr>
          <w:rFonts w:ascii="Times New Roman" w:hAnsi="Times New Roman" w:cs="Times New Roman"/>
          <w:sz w:val="24"/>
        </w:rPr>
        <w:lastRenderedPageBreak/>
        <w:t>2.</w:t>
      </w:r>
      <w:r w:rsidRPr="0019703E">
        <w:rPr>
          <w:rFonts w:ascii="Times New Roman" w:hAnsi="Times New Roman" w:cs="Times New Roman"/>
          <w:sz w:val="24"/>
        </w:rPr>
        <w:tab/>
        <w:t xml:space="preserve">Mathonnet M, Descottes B, Valleix D, Labrousse F, Denizot Y. VEGF in hepatocellular carcinoma and surrounding cirrhotic liver tissues. World J Gastroenterol WJG. 2006 Feb 7;12(5):830–1. </w:t>
      </w:r>
    </w:p>
    <w:p w14:paraId="6006A4E5" w14:textId="77777777" w:rsidR="0019703E" w:rsidRPr="0019703E" w:rsidRDefault="0019703E" w:rsidP="00044EA2">
      <w:pPr>
        <w:pStyle w:val="Bibliography"/>
        <w:spacing w:line="276" w:lineRule="auto"/>
        <w:rPr>
          <w:rFonts w:ascii="Times New Roman" w:hAnsi="Times New Roman" w:cs="Times New Roman"/>
          <w:sz w:val="24"/>
        </w:rPr>
      </w:pPr>
      <w:r w:rsidRPr="0019703E">
        <w:rPr>
          <w:rFonts w:ascii="Times New Roman" w:hAnsi="Times New Roman" w:cs="Times New Roman"/>
          <w:sz w:val="24"/>
        </w:rPr>
        <w:t>3.</w:t>
      </w:r>
      <w:r w:rsidRPr="0019703E">
        <w:rPr>
          <w:rFonts w:ascii="Times New Roman" w:hAnsi="Times New Roman" w:cs="Times New Roman"/>
          <w:sz w:val="24"/>
        </w:rPr>
        <w:tab/>
        <w:t xml:space="preserve">Finn RS, Qin S, Ikeda M, Galle PR, Ducreux M, Kim TY, et al. Atezolizumab plus Bevacizumab in Unresectable Hepatocellular Carcinoma. N Engl J Med. 2020 May 14;382(20):1894–905. </w:t>
      </w:r>
    </w:p>
    <w:p w14:paraId="79F0DE46" w14:textId="77777777" w:rsidR="0019703E" w:rsidRPr="0019703E" w:rsidRDefault="0019703E" w:rsidP="00044EA2">
      <w:pPr>
        <w:pStyle w:val="Bibliography"/>
        <w:spacing w:line="276" w:lineRule="auto"/>
        <w:rPr>
          <w:rFonts w:ascii="Times New Roman" w:hAnsi="Times New Roman" w:cs="Times New Roman"/>
          <w:sz w:val="24"/>
        </w:rPr>
      </w:pPr>
      <w:r w:rsidRPr="0019703E">
        <w:rPr>
          <w:rFonts w:ascii="Times New Roman" w:hAnsi="Times New Roman" w:cs="Times New Roman"/>
          <w:sz w:val="24"/>
        </w:rPr>
        <w:t>4.</w:t>
      </w:r>
      <w:r w:rsidRPr="0019703E">
        <w:rPr>
          <w:rFonts w:ascii="Times New Roman" w:hAnsi="Times New Roman" w:cs="Times New Roman"/>
          <w:sz w:val="24"/>
        </w:rPr>
        <w:tab/>
        <w:t>FDA Approves Atezolizumab Plus Bevacizumab for Liver Cancer - NCI [Internet]. 2020 [cited 2025 Jan 5]. Available from: https://www.cancer.gov/news-events/cancer-currents-blog/2020/fda-atezolizumab-bevacizumab-liver-cancer</w:t>
      </w:r>
    </w:p>
    <w:p w14:paraId="288C11A7" w14:textId="77777777" w:rsidR="0019703E" w:rsidRPr="0019703E" w:rsidRDefault="0019703E" w:rsidP="00044EA2">
      <w:pPr>
        <w:pStyle w:val="Bibliography"/>
        <w:spacing w:line="276" w:lineRule="auto"/>
        <w:rPr>
          <w:rFonts w:ascii="Times New Roman" w:hAnsi="Times New Roman" w:cs="Times New Roman"/>
          <w:sz w:val="24"/>
        </w:rPr>
      </w:pPr>
      <w:r w:rsidRPr="0019703E">
        <w:rPr>
          <w:rFonts w:ascii="Times New Roman" w:hAnsi="Times New Roman" w:cs="Times New Roman"/>
          <w:sz w:val="24"/>
        </w:rPr>
        <w:t>5.</w:t>
      </w:r>
      <w:r w:rsidRPr="0019703E">
        <w:rPr>
          <w:rFonts w:ascii="Times New Roman" w:hAnsi="Times New Roman" w:cs="Times New Roman"/>
          <w:sz w:val="24"/>
        </w:rPr>
        <w:tab/>
        <w:t xml:space="preserve">Ngo DTM, Williams T, Horder S, Kritharides L, Vardy J, Mandaliya H, et al. Factors Associated with Adverse Cardiovascular Events in Cancer Patients Treated with Bevacizumab. J Clin Med. 2020 Aug 18;9(8):2664. </w:t>
      </w:r>
    </w:p>
    <w:p w14:paraId="208DEEA4" w14:textId="77777777" w:rsidR="0019703E" w:rsidRPr="0019703E" w:rsidRDefault="0019703E" w:rsidP="00044EA2">
      <w:pPr>
        <w:pStyle w:val="Bibliography"/>
        <w:spacing w:line="276" w:lineRule="auto"/>
        <w:rPr>
          <w:rFonts w:ascii="Times New Roman" w:hAnsi="Times New Roman" w:cs="Times New Roman"/>
          <w:sz w:val="24"/>
        </w:rPr>
      </w:pPr>
      <w:r w:rsidRPr="0019703E">
        <w:rPr>
          <w:rFonts w:ascii="Times New Roman" w:hAnsi="Times New Roman" w:cs="Times New Roman"/>
          <w:sz w:val="24"/>
        </w:rPr>
        <w:t>6.</w:t>
      </w:r>
      <w:r w:rsidRPr="0019703E">
        <w:rPr>
          <w:rFonts w:ascii="Times New Roman" w:hAnsi="Times New Roman" w:cs="Times New Roman"/>
          <w:sz w:val="24"/>
        </w:rPr>
        <w:tab/>
        <w:t xml:space="preserve">Economopoulou P, Kotsakis A, Kapiris I, Kentepozidis N. Cancer therapy and cardiovascular risk: focus on bevacizumab. Cancer Manag Res. 2015;7:133–43. </w:t>
      </w:r>
    </w:p>
    <w:p w14:paraId="0008BB2F" w14:textId="77777777" w:rsidR="0019703E" w:rsidRPr="0019703E" w:rsidRDefault="0019703E" w:rsidP="00044EA2">
      <w:pPr>
        <w:pStyle w:val="Bibliography"/>
        <w:spacing w:line="276" w:lineRule="auto"/>
        <w:rPr>
          <w:rFonts w:ascii="Times New Roman" w:hAnsi="Times New Roman" w:cs="Times New Roman"/>
          <w:sz w:val="24"/>
        </w:rPr>
      </w:pPr>
      <w:r w:rsidRPr="0019703E">
        <w:rPr>
          <w:rFonts w:ascii="Times New Roman" w:hAnsi="Times New Roman" w:cs="Times New Roman"/>
          <w:sz w:val="24"/>
        </w:rPr>
        <w:t>7.</w:t>
      </w:r>
      <w:r w:rsidRPr="0019703E">
        <w:rPr>
          <w:rFonts w:ascii="Times New Roman" w:hAnsi="Times New Roman" w:cs="Times New Roman"/>
          <w:sz w:val="24"/>
        </w:rPr>
        <w:tab/>
        <w:t>Garcia J, Hurwitz HI, Sandler AB, Miles D, Coleman RL, Deurloo R, et al. Bevacizumab (Avastin®) in cancer treatment: A review of 15 years of clinical experience and future outlook. Cancer Treat Rev [Internet]. 2020 Jun 1 [cited 2025 Jan 5];86. Available from: https://www.cancertreatmentreviews.com/article/S0305-7372(20)30055-4/fulltext</w:t>
      </w:r>
    </w:p>
    <w:p w14:paraId="6A01B6FD" w14:textId="77777777" w:rsidR="0019703E" w:rsidRPr="0019703E" w:rsidRDefault="0019703E" w:rsidP="00044EA2">
      <w:pPr>
        <w:pStyle w:val="Bibliography"/>
        <w:spacing w:line="276" w:lineRule="auto"/>
        <w:rPr>
          <w:rFonts w:ascii="Times New Roman" w:hAnsi="Times New Roman" w:cs="Times New Roman"/>
          <w:sz w:val="24"/>
        </w:rPr>
      </w:pPr>
      <w:r w:rsidRPr="0019703E">
        <w:rPr>
          <w:rFonts w:ascii="Times New Roman" w:hAnsi="Times New Roman" w:cs="Times New Roman"/>
          <w:sz w:val="24"/>
        </w:rPr>
        <w:t>8.</w:t>
      </w:r>
      <w:r w:rsidRPr="0019703E">
        <w:rPr>
          <w:rFonts w:ascii="Times New Roman" w:hAnsi="Times New Roman" w:cs="Times New Roman"/>
          <w:sz w:val="24"/>
        </w:rPr>
        <w:tab/>
        <w:t xml:space="preserve">Economopoulou P, Kotsakis A, Kapiris I, Kentepozidis N. Cancer therapy and cardiovascular risk: focus on bevacizumab. Cancer Manag Res. 2015 Jun 3;7:133–43. </w:t>
      </w:r>
    </w:p>
    <w:p w14:paraId="5ED5FB99" w14:textId="77777777" w:rsidR="0019703E" w:rsidRPr="0019703E" w:rsidRDefault="0019703E" w:rsidP="00044EA2">
      <w:pPr>
        <w:pStyle w:val="Bibliography"/>
        <w:spacing w:line="276" w:lineRule="auto"/>
        <w:rPr>
          <w:rFonts w:ascii="Times New Roman" w:hAnsi="Times New Roman" w:cs="Times New Roman"/>
          <w:sz w:val="24"/>
        </w:rPr>
      </w:pPr>
      <w:r w:rsidRPr="0019703E">
        <w:rPr>
          <w:rFonts w:ascii="Times New Roman" w:hAnsi="Times New Roman" w:cs="Times New Roman"/>
          <w:sz w:val="24"/>
        </w:rPr>
        <w:t>9.</w:t>
      </w:r>
      <w:r w:rsidRPr="0019703E">
        <w:rPr>
          <w:rFonts w:ascii="Times New Roman" w:hAnsi="Times New Roman" w:cs="Times New Roman"/>
          <w:sz w:val="24"/>
        </w:rPr>
        <w:tab/>
        <w:t>Mechanisms of Cardiac Dysfunction Associated With Tyrosine Kinase Inhibitor Cancer Therapeutics | Circulation [Internet]. [cited 2024 Dec 22]. Available from: https://www.ahajournals.org/doi/10.1161/circulationaha.108.776831</w:t>
      </w:r>
    </w:p>
    <w:p w14:paraId="52221571" w14:textId="663776A3" w:rsidR="0019703E" w:rsidRPr="0019703E" w:rsidRDefault="0019703E" w:rsidP="00044EA2">
      <w:pPr>
        <w:pStyle w:val="Bibliography"/>
        <w:spacing w:line="276" w:lineRule="auto"/>
        <w:rPr>
          <w:rFonts w:ascii="Times New Roman" w:hAnsi="Times New Roman" w:cs="Times New Roman"/>
          <w:sz w:val="24"/>
        </w:rPr>
      </w:pPr>
      <w:r>
        <w:rPr>
          <w:rFonts w:ascii="Times New Roman" w:hAnsi="Times New Roman" w:cs="Times New Roman"/>
          <w:sz w:val="24"/>
        </w:rPr>
        <w:t>10.</w:t>
      </w:r>
      <w:r w:rsidRPr="0019703E">
        <w:rPr>
          <w:rFonts w:ascii="Times New Roman" w:hAnsi="Times New Roman" w:cs="Times New Roman"/>
          <w:sz w:val="24"/>
        </w:rPr>
        <w:t xml:space="preserve">Horsley L, Marti K, Jayson GC. Is the toxicity of anti-angiogenic drugs predictive of outcome? A review of hypertension and proteinuria as biomarkers of response to anti-angiogenic therapy. Expert Opin Drug Metab Toxicol. 2012 Mar;8(3):283–93. </w:t>
      </w:r>
    </w:p>
    <w:p w14:paraId="0AB53857" w14:textId="376E819E" w:rsidR="009F04B3" w:rsidRPr="009F04B3" w:rsidRDefault="00AF41F3" w:rsidP="009F04B3">
      <w:pPr>
        <w:rPr>
          <w:rFonts w:ascii="Times New Roman" w:eastAsia="Times New Roman" w:hAnsi="Times New Roman" w:cs="Times New Roman"/>
          <w:color w:val="000000"/>
          <w:sz w:val="24"/>
          <w:szCs w:val="24"/>
        </w:rPr>
      </w:pPr>
      <w:r>
        <w:rPr>
          <w:rFonts w:ascii="Times New Roman" w:hAnsi="Times New Roman" w:cs="Times New Roman"/>
          <w:b/>
          <w:sz w:val="24"/>
          <w:szCs w:val="24"/>
        </w:rPr>
        <w:fldChar w:fldCharType="end"/>
      </w:r>
      <w:r w:rsidR="009F04B3" w:rsidRPr="009F04B3">
        <w:rPr>
          <w:rFonts w:ascii="Times New Roman" w:hAnsi="Times New Roman" w:cs="Times New Roman"/>
          <w:sz w:val="24"/>
          <w:szCs w:val="24"/>
        </w:rPr>
        <w:t xml:space="preserve">11. </w:t>
      </w:r>
      <w:r w:rsidR="009F04B3" w:rsidRPr="009F04B3">
        <w:rPr>
          <w:rFonts w:ascii="Times New Roman" w:eastAsia="Times New Roman" w:hAnsi="Times New Roman" w:cs="Times New Roman"/>
          <w:color w:val="000000"/>
          <w:sz w:val="24"/>
          <w:szCs w:val="24"/>
        </w:rPr>
        <w:t>Lien S, Lowman HB. Therapeutic Anti-VEGF Antibodies. </w:t>
      </w:r>
      <w:r w:rsidR="009F04B3" w:rsidRPr="009F04B3">
        <w:rPr>
          <w:rFonts w:ascii="Times New Roman" w:eastAsia="Times New Roman" w:hAnsi="Times New Roman" w:cs="Times New Roman"/>
          <w:i/>
          <w:iCs/>
          <w:color w:val="000000"/>
          <w:sz w:val="24"/>
          <w:szCs w:val="24"/>
        </w:rPr>
        <w:t>Handbook of experimental pharmacology</w:t>
      </w:r>
      <w:r w:rsidR="009F04B3" w:rsidRPr="009F04B3">
        <w:rPr>
          <w:rFonts w:ascii="Times New Roman" w:eastAsia="Times New Roman" w:hAnsi="Times New Roman" w:cs="Times New Roman"/>
          <w:color w:val="000000"/>
          <w:sz w:val="24"/>
          <w:szCs w:val="24"/>
        </w:rPr>
        <w:t xml:space="preserve">. Published online December 10, 2007:131-150. </w:t>
      </w:r>
      <w:proofErr w:type="spellStart"/>
      <w:r w:rsidR="009F04B3" w:rsidRPr="009F04B3">
        <w:rPr>
          <w:rFonts w:ascii="Times New Roman" w:eastAsia="Times New Roman" w:hAnsi="Times New Roman" w:cs="Times New Roman"/>
          <w:color w:val="000000"/>
          <w:sz w:val="24"/>
          <w:szCs w:val="24"/>
        </w:rPr>
        <w:t>doi:https</w:t>
      </w:r>
      <w:proofErr w:type="spellEnd"/>
      <w:r w:rsidR="009F04B3" w:rsidRPr="009F04B3">
        <w:rPr>
          <w:rFonts w:ascii="Times New Roman" w:eastAsia="Times New Roman" w:hAnsi="Times New Roman" w:cs="Times New Roman"/>
          <w:color w:val="000000"/>
          <w:sz w:val="24"/>
          <w:szCs w:val="24"/>
        </w:rPr>
        <w:t>://doi.org/10.1007/978-3-540-73259-4_6</w:t>
      </w:r>
    </w:p>
    <w:p w14:paraId="653F0C76" w14:textId="77777777" w:rsidR="009F04B3" w:rsidRPr="009F04B3" w:rsidRDefault="009F04B3" w:rsidP="009F04B3">
      <w:pPr>
        <w:spacing w:before="100" w:beforeAutospacing="1" w:after="100" w:afterAutospacing="1" w:line="240" w:lineRule="auto"/>
        <w:rPr>
          <w:rFonts w:ascii="Calibri" w:eastAsia="Times New Roman" w:hAnsi="Calibri" w:cs="Calibri"/>
          <w:color w:val="000000"/>
          <w:sz w:val="27"/>
          <w:szCs w:val="27"/>
        </w:rPr>
      </w:pPr>
      <w:r w:rsidRPr="009F04B3">
        <w:rPr>
          <w:rFonts w:ascii="Calibri" w:eastAsia="Times New Roman" w:hAnsi="Calibri" w:cs="Calibri"/>
          <w:color w:val="000000"/>
          <w:sz w:val="27"/>
          <w:szCs w:val="27"/>
        </w:rPr>
        <w:t>‌</w:t>
      </w:r>
    </w:p>
    <w:p w14:paraId="40B57D0E" w14:textId="08D6F9EA" w:rsidR="00AF41F3" w:rsidRPr="009F04B3" w:rsidRDefault="00AF41F3" w:rsidP="00044EA2">
      <w:pPr>
        <w:spacing w:line="276" w:lineRule="auto"/>
        <w:rPr>
          <w:rFonts w:ascii="Times New Roman" w:hAnsi="Times New Roman" w:cs="Times New Roman"/>
          <w:sz w:val="24"/>
          <w:szCs w:val="24"/>
        </w:rPr>
      </w:pPr>
    </w:p>
    <w:p w14:paraId="07B3804F" w14:textId="77777777" w:rsidR="00AA0C7F" w:rsidRPr="00714D6D" w:rsidRDefault="00AA0C7F" w:rsidP="00044EA2">
      <w:pPr>
        <w:spacing w:line="276" w:lineRule="auto"/>
        <w:rPr>
          <w:rFonts w:ascii="Times New Roman" w:hAnsi="Times New Roman" w:cs="Times New Roman"/>
          <w:b/>
          <w:sz w:val="24"/>
          <w:szCs w:val="24"/>
        </w:rPr>
      </w:pPr>
    </w:p>
    <w:p w14:paraId="0551E6C8" w14:textId="77777777" w:rsidR="00714D6D" w:rsidRPr="00714D6D" w:rsidRDefault="00714D6D" w:rsidP="00044EA2">
      <w:pPr>
        <w:spacing w:line="276" w:lineRule="auto"/>
        <w:rPr>
          <w:rFonts w:ascii="Times New Roman" w:hAnsi="Times New Roman" w:cs="Times New Roman"/>
          <w:b/>
          <w:sz w:val="24"/>
          <w:szCs w:val="24"/>
        </w:rPr>
      </w:pPr>
    </w:p>
    <w:p w14:paraId="5AF6F565" w14:textId="771D93F7" w:rsidR="00D501B1" w:rsidRPr="00714D6D" w:rsidRDefault="00D501B1" w:rsidP="00044EA2">
      <w:pPr>
        <w:spacing w:line="276" w:lineRule="auto"/>
        <w:rPr>
          <w:rFonts w:ascii="Times New Roman" w:hAnsi="Times New Roman" w:cs="Times New Roman"/>
          <w:b/>
          <w:sz w:val="24"/>
          <w:szCs w:val="24"/>
        </w:rPr>
      </w:pPr>
    </w:p>
    <w:p w14:paraId="4F311189" w14:textId="77777777" w:rsidR="00D501B1" w:rsidRPr="00714D6D" w:rsidRDefault="00D501B1" w:rsidP="00044EA2">
      <w:pPr>
        <w:spacing w:line="276" w:lineRule="auto"/>
        <w:ind w:firstLine="720"/>
        <w:rPr>
          <w:rFonts w:ascii="Times New Roman" w:hAnsi="Times New Roman" w:cs="Times New Roman"/>
        </w:rPr>
      </w:pPr>
      <w:r w:rsidRPr="00714D6D">
        <w:rPr>
          <w:rFonts w:ascii="Times New Roman" w:hAnsi="Times New Roman" w:cs="Times New Roman"/>
          <w:b/>
          <w:sz w:val="24"/>
          <w:szCs w:val="24"/>
        </w:rPr>
        <w:tab/>
      </w:r>
      <w:r w:rsidRPr="00714D6D">
        <w:rPr>
          <w:rFonts w:ascii="Times New Roman" w:hAnsi="Times New Roman" w:cs="Times New Roman"/>
        </w:rPr>
        <w:tab/>
      </w:r>
      <w:r w:rsidRPr="00714D6D">
        <w:rPr>
          <w:rFonts w:ascii="Times New Roman" w:hAnsi="Times New Roman" w:cs="Times New Roman"/>
        </w:rPr>
        <w:tab/>
      </w:r>
      <w:r w:rsidRPr="00714D6D">
        <w:rPr>
          <w:rFonts w:ascii="Times New Roman" w:hAnsi="Times New Roman" w:cs="Times New Roman"/>
        </w:rPr>
        <w:tab/>
      </w:r>
      <w:r w:rsidRPr="00714D6D">
        <w:rPr>
          <w:rFonts w:ascii="Times New Roman" w:hAnsi="Times New Roman" w:cs="Times New Roman"/>
        </w:rPr>
        <w:tab/>
      </w:r>
      <w:r w:rsidRPr="00714D6D">
        <w:rPr>
          <w:rFonts w:ascii="Times New Roman" w:hAnsi="Times New Roman" w:cs="Times New Roman"/>
        </w:rPr>
        <w:tab/>
      </w:r>
    </w:p>
    <w:p w14:paraId="287A998D" w14:textId="77777777" w:rsidR="00D501B1" w:rsidRPr="00714D6D" w:rsidRDefault="00D501B1" w:rsidP="00044EA2">
      <w:pPr>
        <w:spacing w:line="276" w:lineRule="auto"/>
        <w:rPr>
          <w:rFonts w:ascii="Times New Roman" w:hAnsi="Times New Roman" w:cs="Times New Roman"/>
          <w:b/>
          <w:sz w:val="24"/>
          <w:szCs w:val="24"/>
        </w:rPr>
      </w:pPr>
    </w:p>
    <w:p w14:paraId="02617577" w14:textId="77777777" w:rsidR="00D501B1" w:rsidRPr="00714D6D" w:rsidRDefault="00D501B1" w:rsidP="00044EA2">
      <w:pPr>
        <w:spacing w:line="276" w:lineRule="auto"/>
        <w:rPr>
          <w:rFonts w:ascii="Times New Roman" w:hAnsi="Times New Roman" w:cs="Times New Roman"/>
          <w:b/>
          <w:sz w:val="24"/>
          <w:szCs w:val="24"/>
        </w:rPr>
      </w:pPr>
    </w:p>
    <w:p w14:paraId="6FE41564" w14:textId="77777777" w:rsidR="00D501B1" w:rsidRPr="00714D6D" w:rsidRDefault="00D501B1" w:rsidP="00044EA2">
      <w:pPr>
        <w:spacing w:line="276" w:lineRule="auto"/>
        <w:rPr>
          <w:rFonts w:ascii="Times New Roman" w:hAnsi="Times New Roman" w:cs="Times New Roman"/>
        </w:rPr>
      </w:pPr>
    </w:p>
    <w:sectPr w:rsidR="00D501B1" w:rsidRPr="00714D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66B56"/>
    <w:multiLevelType w:val="hybridMultilevel"/>
    <w:tmpl w:val="4E187BF4"/>
    <w:lvl w:ilvl="0" w:tplc="C4F0CBD6">
      <w:start w:val="1"/>
      <w:numFmt w:val="decimal"/>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000468"/>
    <w:multiLevelType w:val="hybridMultilevel"/>
    <w:tmpl w:val="13F62D1A"/>
    <w:lvl w:ilvl="0" w:tplc="F0EC3566">
      <w:start w:val="1"/>
      <w:numFmt w:val="decimal"/>
      <w:lvlText w:val="%1."/>
      <w:lvlJc w:val="left"/>
      <w:pPr>
        <w:ind w:left="708" w:hanging="70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145"/>
    <w:rsid w:val="00012CFC"/>
    <w:rsid w:val="00020938"/>
    <w:rsid w:val="00042465"/>
    <w:rsid w:val="00044EA2"/>
    <w:rsid w:val="001370EB"/>
    <w:rsid w:val="00144161"/>
    <w:rsid w:val="00167A5C"/>
    <w:rsid w:val="00176A94"/>
    <w:rsid w:val="0019703E"/>
    <w:rsid w:val="001A3089"/>
    <w:rsid w:val="001B02B7"/>
    <w:rsid w:val="001C17AE"/>
    <w:rsid w:val="001D3F0C"/>
    <w:rsid w:val="001E6B19"/>
    <w:rsid w:val="001E6BC8"/>
    <w:rsid w:val="001F5FF6"/>
    <w:rsid w:val="00215062"/>
    <w:rsid w:val="002E16B1"/>
    <w:rsid w:val="00344BF7"/>
    <w:rsid w:val="003B0ADD"/>
    <w:rsid w:val="0043635C"/>
    <w:rsid w:val="00446820"/>
    <w:rsid w:val="00462505"/>
    <w:rsid w:val="00474D99"/>
    <w:rsid w:val="004D6145"/>
    <w:rsid w:val="00501698"/>
    <w:rsid w:val="005A0B4E"/>
    <w:rsid w:val="005D0DFD"/>
    <w:rsid w:val="00714D6D"/>
    <w:rsid w:val="007B3BD8"/>
    <w:rsid w:val="007E0439"/>
    <w:rsid w:val="008A2D75"/>
    <w:rsid w:val="00941772"/>
    <w:rsid w:val="0095650F"/>
    <w:rsid w:val="00957985"/>
    <w:rsid w:val="009A131C"/>
    <w:rsid w:val="009A5FB9"/>
    <w:rsid w:val="009F04B3"/>
    <w:rsid w:val="009F6B2B"/>
    <w:rsid w:val="00A07677"/>
    <w:rsid w:val="00A31DC3"/>
    <w:rsid w:val="00A93D78"/>
    <w:rsid w:val="00AA0C7F"/>
    <w:rsid w:val="00AC504D"/>
    <w:rsid w:val="00AD6B9A"/>
    <w:rsid w:val="00AF41F3"/>
    <w:rsid w:val="00B64388"/>
    <w:rsid w:val="00BF730A"/>
    <w:rsid w:val="00D501B1"/>
    <w:rsid w:val="00DB7A44"/>
    <w:rsid w:val="00DE7864"/>
    <w:rsid w:val="00E046C9"/>
    <w:rsid w:val="00E4446B"/>
    <w:rsid w:val="00E777BD"/>
    <w:rsid w:val="00EE3E5D"/>
    <w:rsid w:val="00EE4364"/>
    <w:rsid w:val="00F344E4"/>
    <w:rsid w:val="00F5189E"/>
    <w:rsid w:val="00F65495"/>
    <w:rsid w:val="00FD0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669F3"/>
  <w15:chartTrackingRefBased/>
  <w15:docId w15:val="{EC94F9A8-E076-4F46-8C8D-C88216626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12C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2C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12CF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12CF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B3B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3BD8"/>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D501B1"/>
    <w:rPr>
      <w:b/>
      <w:bCs/>
    </w:rPr>
  </w:style>
  <w:style w:type="table" w:styleId="PlainTable2">
    <w:name w:val="Plain Table 2"/>
    <w:basedOn w:val="TableNormal"/>
    <w:uiPriority w:val="42"/>
    <w:rsid w:val="00D501B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D501B1"/>
    <w:rPr>
      <w:sz w:val="16"/>
      <w:szCs w:val="16"/>
    </w:rPr>
  </w:style>
  <w:style w:type="paragraph" w:styleId="CommentText">
    <w:name w:val="annotation text"/>
    <w:basedOn w:val="Normal"/>
    <w:link w:val="CommentTextChar"/>
    <w:uiPriority w:val="99"/>
    <w:unhideWhenUsed/>
    <w:rsid w:val="00D501B1"/>
    <w:pPr>
      <w:spacing w:line="240" w:lineRule="auto"/>
    </w:pPr>
    <w:rPr>
      <w:sz w:val="20"/>
      <w:szCs w:val="20"/>
    </w:rPr>
  </w:style>
  <w:style w:type="character" w:customStyle="1" w:styleId="CommentTextChar">
    <w:name w:val="Comment Text Char"/>
    <w:basedOn w:val="DefaultParagraphFont"/>
    <w:link w:val="CommentText"/>
    <w:uiPriority w:val="99"/>
    <w:rsid w:val="00D501B1"/>
    <w:rPr>
      <w:sz w:val="20"/>
      <w:szCs w:val="20"/>
    </w:rPr>
  </w:style>
  <w:style w:type="paragraph" w:styleId="BalloonText">
    <w:name w:val="Balloon Text"/>
    <w:basedOn w:val="Normal"/>
    <w:link w:val="BalloonTextChar"/>
    <w:uiPriority w:val="99"/>
    <w:semiHidden/>
    <w:unhideWhenUsed/>
    <w:rsid w:val="00D50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1B1"/>
    <w:rPr>
      <w:rFonts w:ascii="Segoe UI" w:hAnsi="Segoe UI" w:cs="Segoe UI"/>
      <w:sz w:val="18"/>
      <w:szCs w:val="18"/>
    </w:rPr>
  </w:style>
  <w:style w:type="paragraph" w:styleId="NormalWeb">
    <w:name w:val="Normal (Web)"/>
    <w:basedOn w:val="Normal"/>
    <w:uiPriority w:val="99"/>
    <w:unhideWhenUsed/>
    <w:rsid w:val="00D501B1"/>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D501B1"/>
    <w:pPr>
      <w:tabs>
        <w:tab w:val="left" w:pos="264"/>
      </w:tabs>
      <w:spacing w:after="240" w:line="240" w:lineRule="auto"/>
      <w:ind w:left="264" w:hanging="264"/>
    </w:pPr>
  </w:style>
  <w:style w:type="paragraph" w:styleId="CommentSubject">
    <w:name w:val="annotation subject"/>
    <w:basedOn w:val="CommentText"/>
    <w:next w:val="CommentText"/>
    <w:link w:val="CommentSubjectChar"/>
    <w:uiPriority w:val="99"/>
    <w:semiHidden/>
    <w:unhideWhenUsed/>
    <w:rsid w:val="00714D6D"/>
    <w:rPr>
      <w:b/>
      <w:bCs/>
    </w:rPr>
  </w:style>
  <w:style w:type="character" w:customStyle="1" w:styleId="CommentSubjectChar">
    <w:name w:val="Comment Subject Char"/>
    <w:basedOn w:val="CommentTextChar"/>
    <w:link w:val="CommentSubject"/>
    <w:uiPriority w:val="99"/>
    <w:semiHidden/>
    <w:rsid w:val="00714D6D"/>
    <w:rPr>
      <w:b/>
      <w:bCs/>
      <w:sz w:val="20"/>
      <w:szCs w:val="20"/>
    </w:rPr>
  </w:style>
  <w:style w:type="paragraph" w:styleId="ListParagraph">
    <w:name w:val="List Paragraph"/>
    <w:basedOn w:val="Normal"/>
    <w:uiPriority w:val="34"/>
    <w:qFormat/>
    <w:rsid w:val="00B64388"/>
    <w:pPr>
      <w:ind w:left="720"/>
      <w:contextualSpacing/>
    </w:pPr>
  </w:style>
  <w:style w:type="table" w:styleId="TableGrid">
    <w:name w:val="Table Grid"/>
    <w:basedOn w:val="TableNormal"/>
    <w:uiPriority w:val="39"/>
    <w:rsid w:val="001A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31DC3"/>
    <w:rPr>
      <w:color w:val="0563C1" w:themeColor="hyperlink"/>
      <w:u w:val="single"/>
    </w:rPr>
  </w:style>
  <w:style w:type="character" w:customStyle="1" w:styleId="Heading1Char">
    <w:name w:val="Heading 1 Char"/>
    <w:basedOn w:val="DefaultParagraphFont"/>
    <w:link w:val="Heading1"/>
    <w:uiPriority w:val="9"/>
    <w:rsid w:val="00012CF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12CF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12CF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12CFC"/>
    <w:rPr>
      <w:rFonts w:asciiTheme="majorHAnsi" w:eastAsiaTheme="majorEastAsia" w:hAnsiTheme="majorHAnsi" w:cstheme="majorBidi"/>
      <w:i/>
      <w:iCs/>
      <w:color w:val="2E74B5" w:themeColor="accent1" w:themeShade="BF"/>
    </w:rPr>
  </w:style>
  <w:style w:type="character" w:customStyle="1" w:styleId="overflow-hidden">
    <w:name w:val="overflow-hidden"/>
    <w:basedOn w:val="DefaultParagraphFont"/>
    <w:rsid w:val="00474D99"/>
  </w:style>
  <w:style w:type="table" w:styleId="PlainTable4">
    <w:name w:val="Plain Table 4"/>
    <w:basedOn w:val="TableNormal"/>
    <w:uiPriority w:val="44"/>
    <w:rsid w:val="005D0DF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9934">
      <w:bodyDiv w:val="1"/>
      <w:marLeft w:val="0"/>
      <w:marRight w:val="0"/>
      <w:marTop w:val="0"/>
      <w:marBottom w:val="0"/>
      <w:divBdr>
        <w:top w:val="none" w:sz="0" w:space="0" w:color="auto"/>
        <w:left w:val="none" w:sz="0" w:space="0" w:color="auto"/>
        <w:bottom w:val="none" w:sz="0" w:space="0" w:color="auto"/>
        <w:right w:val="none" w:sz="0" w:space="0" w:color="auto"/>
      </w:divBdr>
    </w:div>
    <w:div w:id="162625621">
      <w:bodyDiv w:val="1"/>
      <w:marLeft w:val="0"/>
      <w:marRight w:val="0"/>
      <w:marTop w:val="0"/>
      <w:marBottom w:val="0"/>
      <w:divBdr>
        <w:top w:val="none" w:sz="0" w:space="0" w:color="auto"/>
        <w:left w:val="none" w:sz="0" w:space="0" w:color="auto"/>
        <w:bottom w:val="none" w:sz="0" w:space="0" w:color="auto"/>
        <w:right w:val="none" w:sz="0" w:space="0" w:color="auto"/>
      </w:divBdr>
    </w:div>
    <w:div w:id="451901758">
      <w:bodyDiv w:val="1"/>
      <w:marLeft w:val="0"/>
      <w:marRight w:val="0"/>
      <w:marTop w:val="0"/>
      <w:marBottom w:val="0"/>
      <w:divBdr>
        <w:top w:val="none" w:sz="0" w:space="0" w:color="auto"/>
        <w:left w:val="none" w:sz="0" w:space="0" w:color="auto"/>
        <w:bottom w:val="none" w:sz="0" w:space="0" w:color="auto"/>
        <w:right w:val="none" w:sz="0" w:space="0" w:color="auto"/>
      </w:divBdr>
      <w:divsChild>
        <w:div w:id="1441870717">
          <w:marLeft w:val="0"/>
          <w:marRight w:val="0"/>
          <w:marTop w:val="0"/>
          <w:marBottom w:val="0"/>
          <w:divBdr>
            <w:top w:val="none" w:sz="0" w:space="0" w:color="auto"/>
            <w:left w:val="none" w:sz="0" w:space="0" w:color="auto"/>
            <w:bottom w:val="none" w:sz="0" w:space="0" w:color="auto"/>
            <w:right w:val="none" w:sz="0" w:space="0" w:color="auto"/>
          </w:divBdr>
          <w:divsChild>
            <w:div w:id="649602860">
              <w:marLeft w:val="0"/>
              <w:marRight w:val="0"/>
              <w:marTop w:val="0"/>
              <w:marBottom w:val="0"/>
              <w:divBdr>
                <w:top w:val="none" w:sz="0" w:space="0" w:color="auto"/>
                <w:left w:val="none" w:sz="0" w:space="0" w:color="auto"/>
                <w:bottom w:val="none" w:sz="0" w:space="0" w:color="auto"/>
                <w:right w:val="none" w:sz="0" w:space="0" w:color="auto"/>
              </w:divBdr>
              <w:divsChild>
                <w:div w:id="1550797350">
                  <w:marLeft w:val="0"/>
                  <w:marRight w:val="0"/>
                  <w:marTop w:val="0"/>
                  <w:marBottom w:val="0"/>
                  <w:divBdr>
                    <w:top w:val="none" w:sz="0" w:space="0" w:color="auto"/>
                    <w:left w:val="none" w:sz="0" w:space="0" w:color="auto"/>
                    <w:bottom w:val="none" w:sz="0" w:space="0" w:color="auto"/>
                    <w:right w:val="none" w:sz="0" w:space="0" w:color="auto"/>
                  </w:divBdr>
                  <w:divsChild>
                    <w:div w:id="50648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309342">
          <w:marLeft w:val="0"/>
          <w:marRight w:val="0"/>
          <w:marTop w:val="0"/>
          <w:marBottom w:val="0"/>
          <w:divBdr>
            <w:top w:val="none" w:sz="0" w:space="0" w:color="auto"/>
            <w:left w:val="none" w:sz="0" w:space="0" w:color="auto"/>
            <w:bottom w:val="none" w:sz="0" w:space="0" w:color="auto"/>
            <w:right w:val="none" w:sz="0" w:space="0" w:color="auto"/>
          </w:divBdr>
          <w:divsChild>
            <w:div w:id="114954236">
              <w:marLeft w:val="0"/>
              <w:marRight w:val="0"/>
              <w:marTop w:val="0"/>
              <w:marBottom w:val="0"/>
              <w:divBdr>
                <w:top w:val="none" w:sz="0" w:space="0" w:color="auto"/>
                <w:left w:val="none" w:sz="0" w:space="0" w:color="auto"/>
                <w:bottom w:val="none" w:sz="0" w:space="0" w:color="auto"/>
                <w:right w:val="none" w:sz="0" w:space="0" w:color="auto"/>
              </w:divBdr>
              <w:divsChild>
                <w:div w:id="1821117121">
                  <w:marLeft w:val="0"/>
                  <w:marRight w:val="0"/>
                  <w:marTop w:val="0"/>
                  <w:marBottom w:val="0"/>
                  <w:divBdr>
                    <w:top w:val="none" w:sz="0" w:space="0" w:color="auto"/>
                    <w:left w:val="none" w:sz="0" w:space="0" w:color="auto"/>
                    <w:bottom w:val="none" w:sz="0" w:space="0" w:color="auto"/>
                    <w:right w:val="none" w:sz="0" w:space="0" w:color="auto"/>
                  </w:divBdr>
                  <w:divsChild>
                    <w:div w:id="178384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751257">
      <w:bodyDiv w:val="1"/>
      <w:marLeft w:val="0"/>
      <w:marRight w:val="0"/>
      <w:marTop w:val="0"/>
      <w:marBottom w:val="0"/>
      <w:divBdr>
        <w:top w:val="none" w:sz="0" w:space="0" w:color="auto"/>
        <w:left w:val="none" w:sz="0" w:space="0" w:color="auto"/>
        <w:bottom w:val="none" w:sz="0" w:space="0" w:color="auto"/>
        <w:right w:val="none" w:sz="0" w:space="0" w:color="auto"/>
      </w:divBdr>
      <w:divsChild>
        <w:div w:id="1380475365">
          <w:marLeft w:val="0"/>
          <w:marRight w:val="0"/>
          <w:marTop w:val="0"/>
          <w:marBottom w:val="0"/>
          <w:divBdr>
            <w:top w:val="none" w:sz="0" w:space="0" w:color="auto"/>
            <w:left w:val="none" w:sz="0" w:space="0" w:color="auto"/>
            <w:bottom w:val="none" w:sz="0" w:space="0" w:color="auto"/>
            <w:right w:val="none" w:sz="0" w:space="0" w:color="auto"/>
          </w:divBdr>
          <w:divsChild>
            <w:div w:id="1934236683">
              <w:marLeft w:val="0"/>
              <w:marRight w:val="0"/>
              <w:marTop w:val="0"/>
              <w:marBottom w:val="0"/>
              <w:divBdr>
                <w:top w:val="none" w:sz="0" w:space="0" w:color="auto"/>
                <w:left w:val="none" w:sz="0" w:space="0" w:color="auto"/>
                <w:bottom w:val="none" w:sz="0" w:space="0" w:color="auto"/>
                <w:right w:val="none" w:sz="0" w:space="0" w:color="auto"/>
              </w:divBdr>
              <w:divsChild>
                <w:div w:id="138230557">
                  <w:marLeft w:val="0"/>
                  <w:marRight w:val="0"/>
                  <w:marTop w:val="0"/>
                  <w:marBottom w:val="0"/>
                  <w:divBdr>
                    <w:top w:val="none" w:sz="0" w:space="0" w:color="auto"/>
                    <w:left w:val="none" w:sz="0" w:space="0" w:color="auto"/>
                    <w:bottom w:val="none" w:sz="0" w:space="0" w:color="auto"/>
                    <w:right w:val="none" w:sz="0" w:space="0" w:color="auto"/>
                  </w:divBdr>
                  <w:divsChild>
                    <w:div w:id="1068725780">
                      <w:marLeft w:val="0"/>
                      <w:marRight w:val="0"/>
                      <w:marTop w:val="0"/>
                      <w:marBottom w:val="0"/>
                      <w:divBdr>
                        <w:top w:val="none" w:sz="0" w:space="0" w:color="auto"/>
                        <w:left w:val="none" w:sz="0" w:space="0" w:color="auto"/>
                        <w:bottom w:val="none" w:sz="0" w:space="0" w:color="auto"/>
                        <w:right w:val="none" w:sz="0" w:space="0" w:color="auto"/>
                      </w:divBdr>
                      <w:divsChild>
                        <w:div w:id="1293175464">
                          <w:marLeft w:val="0"/>
                          <w:marRight w:val="0"/>
                          <w:marTop w:val="0"/>
                          <w:marBottom w:val="0"/>
                          <w:divBdr>
                            <w:top w:val="none" w:sz="0" w:space="0" w:color="auto"/>
                            <w:left w:val="none" w:sz="0" w:space="0" w:color="auto"/>
                            <w:bottom w:val="none" w:sz="0" w:space="0" w:color="auto"/>
                            <w:right w:val="none" w:sz="0" w:space="0" w:color="auto"/>
                          </w:divBdr>
                          <w:divsChild>
                            <w:div w:id="170998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2834485">
      <w:bodyDiv w:val="1"/>
      <w:marLeft w:val="0"/>
      <w:marRight w:val="0"/>
      <w:marTop w:val="0"/>
      <w:marBottom w:val="0"/>
      <w:divBdr>
        <w:top w:val="none" w:sz="0" w:space="0" w:color="auto"/>
        <w:left w:val="none" w:sz="0" w:space="0" w:color="auto"/>
        <w:bottom w:val="none" w:sz="0" w:space="0" w:color="auto"/>
        <w:right w:val="none" w:sz="0" w:space="0" w:color="auto"/>
      </w:divBdr>
    </w:div>
    <w:div w:id="1523543746">
      <w:bodyDiv w:val="1"/>
      <w:marLeft w:val="0"/>
      <w:marRight w:val="0"/>
      <w:marTop w:val="0"/>
      <w:marBottom w:val="0"/>
      <w:divBdr>
        <w:top w:val="none" w:sz="0" w:space="0" w:color="auto"/>
        <w:left w:val="none" w:sz="0" w:space="0" w:color="auto"/>
        <w:bottom w:val="none" w:sz="0" w:space="0" w:color="auto"/>
        <w:right w:val="none" w:sz="0" w:space="0" w:color="auto"/>
      </w:divBdr>
    </w:div>
    <w:div w:id="1805466030">
      <w:bodyDiv w:val="1"/>
      <w:marLeft w:val="0"/>
      <w:marRight w:val="0"/>
      <w:marTop w:val="0"/>
      <w:marBottom w:val="0"/>
      <w:divBdr>
        <w:top w:val="none" w:sz="0" w:space="0" w:color="auto"/>
        <w:left w:val="none" w:sz="0" w:space="0" w:color="auto"/>
        <w:bottom w:val="none" w:sz="0" w:space="0" w:color="auto"/>
        <w:right w:val="none" w:sz="0" w:space="0" w:color="auto"/>
      </w:divBdr>
    </w:div>
    <w:div w:id="2091810058">
      <w:bodyDiv w:val="1"/>
      <w:marLeft w:val="0"/>
      <w:marRight w:val="0"/>
      <w:marTop w:val="0"/>
      <w:marBottom w:val="0"/>
      <w:divBdr>
        <w:top w:val="none" w:sz="0" w:space="0" w:color="auto"/>
        <w:left w:val="none" w:sz="0" w:space="0" w:color="auto"/>
        <w:bottom w:val="none" w:sz="0" w:space="0" w:color="auto"/>
        <w:right w:val="none" w:sz="0" w:space="0" w:color="auto"/>
      </w:divBdr>
      <w:divsChild>
        <w:div w:id="1164467783">
          <w:marLeft w:val="0"/>
          <w:marRight w:val="0"/>
          <w:marTop w:val="0"/>
          <w:marBottom w:val="0"/>
          <w:divBdr>
            <w:top w:val="none" w:sz="0" w:space="0" w:color="auto"/>
            <w:left w:val="none" w:sz="0" w:space="0" w:color="auto"/>
            <w:bottom w:val="none" w:sz="0" w:space="0" w:color="auto"/>
            <w:right w:val="none" w:sz="0" w:space="0" w:color="auto"/>
          </w:divBdr>
          <w:divsChild>
            <w:div w:id="406617158">
              <w:marLeft w:val="0"/>
              <w:marRight w:val="0"/>
              <w:marTop w:val="0"/>
              <w:marBottom w:val="0"/>
              <w:divBdr>
                <w:top w:val="none" w:sz="0" w:space="0" w:color="auto"/>
                <w:left w:val="none" w:sz="0" w:space="0" w:color="auto"/>
                <w:bottom w:val="none" w:sz="0" w:space="0" w:color="auto"/>
                <w:right w:val="none" w:sz="0" w:space="0" w:color="auto"/>
              </w:divBdr>
              <w:divsChild>
                <w:div w:id="414716546">
                  <w:marLeft w:val="0"/>
                  <w:marRight w:val="0"/>
                  <w:marTop w:val="0"/>
                  <w:marBottom w:val="0"/>
                  <w:divBdr>
                    <w:top w:val="none" w:sz="0" w:space="0" w:color="auto"/>
                    <w:left w:val="none" w:sz="0" w:space="0" w:color="auto"/>
                    <w:bottom w:val="none" w:sz="0" w:space="0" w:color="auto"/>
                    <w:right w:val="none" w:sz="0" w:space="0" w:color="auto"/>
                  </w:divBdr>
                  <w:divsChild>
                    <w:div w:id="137831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564671">
          <w:marLeft w:val="0"/>
          <w:marRight w:val="0"/>
          <w:marTop w:val="0"/>
          <w:marBottom w:val="0"/>
          <w:divBdr>
            <w:top w:val="none" w:sz="0" w:space="0" w:color="auto"/>
            <w:left w:val="none" w:sz="0" w:space="0" w:color="auto"/>
            <w:bottom w:val="none" w:sz="0" w:space="0" w:color="auto"/>
            <w:right w:val="none" w:sz="0" w:space="0" w:color="auto"/>
          </w:divBdr>
          <w:divsChild>
            <w:div w:id="1832135287">
              <w:marLeft w:val="0"/>
              <w:marRight w:val="0"/>
              <w:marTop w:val="0"/>
              <w:marBottom w:val="0"/>
              <w:divBdr>
                <w:top w:val="none" w:sz="0" w:space="0" w:color="auto"/>
                <w:left w:val="none" w:sz="0" w:space="0" w:color="auto"/>
                <w:bottom w:val="none" w:sz="0" w:space="0" w:color="auto"/>
                <w:right w:val="none" w:sz="0" w:space="0" w:color="auto"/>
              </w:divBdr>
              <w:divsChild>
                <w:div w:id="1918323623">
                  <w:marLeft w:val="0"/>
                  <w:marRight w:val="0"/>
                  <w:marTop w:val="0"/>
                  <w:marBottom w:val="0"/>
                  <w:divBdr>
                    <w:top w:val="none" w:sz="0" w:space="0" w:color="auto"/>
                    <w:left w:val="none" w:sz="0" w:space="0" w:color="auto"/>
                    <w:bottom w:val="none" w:sz="0" w:space="0" w:color="auto"/>
                    <w:right w:val="none" w:sz="0" w:space="0" w:color="auto"/>
                  </w:divBdr>
                  <w:divsChild>
                    <w:div w:id="172027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290374">
      <w:bodyDiv w:val="1"/>
      <w:marLeft w:val="0"/>
      <w:marRight w:val="0"/>
      <w:marTop w:val="0"/>
      <w:marBottom w:val="0"/>
      <w:divBdr>
        <w:top w:val="none" w:sz="0" w:space="0" w:color="auto"/>
        <w:left w:val="none" w:sz="0" w:space="0" w:color="auto"/>
        <w:bottom w:val="none" w:sz="0" w:space="0" w:color="auto"/>
        <w:right w:val="none" w:sz="0" w:space="0" w:color="auto"/>
      </w:divBdr>
      <w:divsChild>
        <w:div w:id="889879622">
          <w:marLeft w:val="0"/>
          <w:marRight w:val="720"/>
          <w:marTop w:val="0"/>
          <w:marBottom w:val="0"/>
          <w:divBdr>
            <w:top w:val="none" w:sz="0" w:space="0" w:color="auto"/>
            <w:left w:val="none" w:sz="0" w:space="0" w:color="auto"/>
            <w:bottom w:val="none" w:sz="0" w:space="0" w:color="auto"/>
            <w:right w:val="none" w:sz="0" w:space="0" w:color="auto"/>
          </w:divBdr>
        </w:div>
        <w:div w:id="768545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aisbinmalik@gmail.com" TargetMode="Externa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hyperlink" Target="mailto:mriaz1@numc.edu" TargetMode="External"/><Relationship Id="rId12"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hamzabinmalik@gmail.com" TargetMode="Externa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hamzabinmalik@gmail.com" TargetMode="External"/><Relationship Id="rId4" Type="http://schemas.openxmlformats.org/officeDocument/2006/relationships/settings" Target="settings.xml"/><Relationship Id="rId9" Type="http://schemas.openxmlformats.org/officeDocument/2006/relationships/hyperlink" Target="mailto:jiqbal3@hamad.q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50ED7194-6F51-495E-BBC1-D92C4A59C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11</Pages>
  <Words>4331</Words>
  <Characters>28418</Characters>
  <Application>Microsoft Office Word</Application>
  <DocSecurity>0</DocSecurity>
  <Lines>728</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37</cp:revision>
  <dcterms:created xsi:type="dcterms:W3CDTF">2024-12-28T18:03:00Z</dcterms:created>
  <dcterms:modified xsi:type="dcterms:W3CDTF">2025-02-01T20:00:00Z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3bb2fa247d702c0f9fc7fcca1b717de6841531cbdd2c7c1c39dba6de50bc6a83</vt:lpwstr>
  </property>
  <property fmtid="{D5CDD505-2E9C-101B-9397-08002B2CF9AE}" pid="3" name="ZOTERO_PREF_1">
    <vt:lpwstr>&lt;data data-version="3" zotero-version="7.0.11"&gt;&lt;session id="rkEAaUwE"/&gt;&lt;style id="http://www.zotero.org/styles/vancouver" locale="en-US" hasBibliography="1" bibliographyStyleHasBeenSet="1"/&gt;&lt;prefs&gt;&lt;pref name="fieldType" value="Field"/&gt;&lt;pref name="automati</vt:lpwstr>
  </property>
  <property fmtid="{D5CDD505-2E9C-101B-9397-08002B2CF9AE}" pid="4" name="ZOTERO_PREF_2">
    <vt:lpwstr>cJournalAbbreviations" value="true"/&gt;&lt;/prefs&gt;&lt;/data&gt;</vt:lpwstr>
  </property>
</Properties>
</file>