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120" w:type="dxa"/>
        <w:tblLook w:val="04A0" w:firstRow="1" w:lastRow="0" w:firstColumn="1" w:lastColumn="0" w:noHBand="0" w:noVBand="1"/>
      </w:tblPr>
      <w:tblGrid>
        <w:gridCol w:w="3760"/>
        <w:gridCol w:w="1120"/>
        <w:gridCol w:w="1120"/>
        <w:gridCol w:w="1120"/>
      </w:tblGrid>
      <w:tr w:rsidR="007E7523" w:rsidRPr="007E7523" w:rsidTr="007E7523">
        <w:trPr>
          <w:trHeight w:val="315"/>
        </w:trPr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7523" w:rsidRPr="007E7523" w:rsidRDefault="00ED47A5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Treatment plan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Round 3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Patient 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23" w:rsidRPr="007E7523" w:rsidTr="007E7523">
        <w:trPr>
          <w:trHeight w:val="63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Stable disease after NACT, patient declines CRS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E93474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Continue s</w:t>
            </w:r>
            <w:r w:rsidR="007E7523"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ystemic therapy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Use PARPi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56%</w:t>
            </w:r>
          </w:p>
        </w:tc>
      </w:tr>
      <w:tr w:rsidR="007E7523" w:rsidRPr="007E7523" w:rsidTr="007E7523">
        <w:trPr>
          <w:trHeight w:val="63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After futile laparotomy, continue systemic therapy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Systemic therapy regimen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Progressive disease after NACT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Refrain from CRS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E93474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Continue s</w:t>
            </w:r>
            <w:r w:rsidR="007E7523"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ystemic therapy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Systemic therapy regimen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Patient 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Stable disease after NACT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 surgery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E93474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Continue s</w:t>
            </w:r>
            <w:r w:rsidR="007E7523"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ystemic therapy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Systemic therapy regimen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*</w:t>
            </w:r>
          </w:p>
        </w:tc>
      </w:tr>
      <w:tr w:rsidR="007E7523" w:rsidRPr="007E7523" w:rsidTr="007E7523">
        <w:trPr>
          <w:trHeight w:val="63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523" w:rsidRPr="007E7523" w:rsidRDefault="00EE647D" w:rsidP="00EE64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</w:t>
            </w:r>
            <w:r w:rsidR="007E7523"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After futile laparotomy, continue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 </w:t>
            </w:r>
            <w:r w:rsidR="007E7523"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systemic therapy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94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After futile laparotomy, continue weekly or three-weekly platinum based chemotherapy cycles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58%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Progressive disease after NACT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Start best supportive care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</w:rPr>
              <w:t>✓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N.A.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E7523" w:rsidRPr="007E7523" w:rsidRDefault="007E7523" w:rsidP="007E7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7523" w:rsidRPr="007E7523" w:rsidTr="007E7523">
        <w:trPr>
          <w:trHeight w:val="315"/>
        </w:trPr>
        <w:tc>
          <w:tcPr>
            <w:tcW w:w="6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Patient 1; WHO 1, HRD positive, 75y; Patient 2; WHO 3, HRD negative, 85y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7E7523">
              <w:rPr>
                <w:rFonts w:ascii="Segoe UI Symbol" w:eastAsia="Times New Roman" w:hAnsi="Segoe UI Symbol" w:cs="Segoe UI Symbol"/>
                <w:i/>
                <w:iCs/>
                <w:color w:val="000000"/>
                <w:sz w:val="18"/>
                <w:szCs w:val="18"/>
              </w:rPr>
              <w:t>✓</w:t>
            </w: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 xml:space="preserve"> Consensus defined as &gt;80%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7523" w:rsidRPr="007E7523" w:rsidTr="007E752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* No consensus, fragmented results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7523" w:rsidRPr="007E7523" w:rsidTr="007E7523">
        <w:trPr>
          <w:trHeight w:val="315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 xml:space="preserve">NACT; </w:t>
            </w:r>
            <w:proofErr w:type="spellStart"/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neoadjuvnt</w:t>
            </w:r>
            <w:proofErr w:type="spellEnd"/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 xml:space="preserve"> chemotherapy, CRS; cytoreductive surgery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752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7523" w:rsidRPr="007E7523" w:rsidTr="007E7523">
        <w:trPr>
          <w:trHeight w:val="315"/>
        </w:trPr>
        <w:tc>
          <w:tcPr>
            <w:tcW w:w="71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E7523" w:rsidRPr="007E7523" w:rsidRDefault="007E7523" w:rsidP="007E75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7E752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PARPi; poly ADP-ribose polymerase inhibitors, HRD; homologous recombination deficiency</w:t>
            </w:r>
          </w:p>
        </w:tc>
      </w:tr>
    </w:tbl>
    <w:p w:rsidR="00A54DB5" w:rsidRDefault="00A54DB5"/>
    <w:p w:rsidR="007E7523" w:rsidRPr="007E7523" w:rsidRDefault="007E7523">
      <w:pPr>
        <w:rPr>
          <w:i/>
        </w:rPr>
      </w:pPr>
      <w:r w:rsidRPr="007E7523">
        <w:rPr>
          <w:i/>
        </w:rPr>
        <w:t>Table 2</w:t>
      </w:r>
      <w:r>
        <w:rPr>
          <w:i/>
        </w:rPr>
        <w:t>:</w:t>
      </w:r>
      <w:r w:rsidRPr="007E7523">
        <w:rPr>
          <w:i/>
        </w:rPr>
        <w:t xml:space="preserve"> Consensus percentages</w:t>
      </w:r>
      <w:bookmarkStart w:id="0" w:name="_GoBack"/>
      <w:bookmarkEnd w:id="0"/>
    </w:p>
    <w:sectPr w:rsidR="007E7523" w:rsidRPr="007E75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523"/>
    <w:rsid w:val="00527852"/>
    <w:rsid w:val="007E7523"/>
    <w:rsid w:val="00A54DB5"/>
    <w:rsid w:val="00E93474"/>
    <w:rsid w:val="00ED47A5"/>
    <w:rsid w:val="00EE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FDF0"/>
  <w15:chartTrackingRefBased/>
  <w15:docId w15:val="{F53E8A9B-BD5E-4D93-8E87-B470855A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937</Characters>
  <Application>Microsoft Office Word</Application>
  <DocSecurity>0</DocSecurity>
  <Lines>7</Lines>
  <Paragraphs>2</Paragraphs>
  <ScaleCrop>false</ScaleCrop>
  <Company>Erasmus MC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Prakriti Garkhail</dc:creator>
  <cp:keywords/>
  <dc:description/>
  <cp:lastModifiedBy>Prakriti Garkhail</cp:lastModifiedBy>
  <cp:revision>6</cp:revision>
  <dcterms:created xsi:type="dcterms:W3CDTF">2025-02-13T13:15:00Z</dcterms:created>
  <dcterms:modified xsi:type="dcterms:W3CDTF">2025-02-13T13:19:00Z</dcterms:modified>
</cp:coreProperties>
</file>