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5CFA39" w14:textId="77777777" w:rsidR="00AB29FC" w:rsidRDefault="00000000">
      <w:pPr>
        <w:pStyle w:val="5"/>
        <w:spacing w:line="360" w:lineRule="auto"/>
        <w:jc w:val="center"/>
        <w:rPr>
          <w:rFonts w:ascii="Times New Roman" w:hAnsi="Times New Roman"/>
          <w:sz w:val="30"/>
          <w:szCs w:val="30"/>
        </w:rPr>
      </w:pPr>
      <w:bookmarkStart w:id="0" w:name="OLE_LINK5"/>
      <w:r>
        <w:rPr>
          <w:rFonts w:ascii="Times New Roman" w:hAnsi="Times New Roman"/>
          <w:sz w:val="30"/>
          <w:szCs w:val="30"/>
        </w:rPr>
        <w:t>Theoretical Insights into the Conversion Mechanism of Li</w:t>
      </w:r>
      <w:r>
        <w:rPr>
          <w:rFonts w:ascii="Times New Roman" w:hAnsi="Times New Roman"/>
          <w:sz w:val="30"/>
          <w:szCs w:val="30"/>
          <w:vertAlign w:val="subscript"/>
        </w:rPr>
        <w:t>2</w:t>
      </w:r>
      <w:r>
        <w:rPr>
          <w:rFonts w:ascii="Times New Roman" w:hAnsi="Times New Roman"/>
          <w:sz w:val="30"/>
          <w:szCs w:val="30"/>
        </w:rPr>
        <w:t>S</w:t>
      </w:r>
      <w:r>
        <w:rPr>
          <w:rFonts w:ascii="Times New Roman" w:hAnsi="Times New Roman"/>
          <w:sz w:val="30"/>
          <w:szCs w:val="30"/>
          <w:vertAlign w:val="subscript"/>
        </w:rPr>
        <w:t>2</w:t>
      </w:r>
      <w:r>
        <w:rPr>
          <w:rFonts w:ascii="Times New Roman" w:hAnsi="Times New Roman"/>
          <w:sz w:val="30"/>
          <w:szCs w:val="30"/>
        </w:rPr>
        <w:t xml:space="preserve"> to Li</w:t>
      </w:r>
      <w:r>
        <w:rPr>
          <w:rFonts w:ascii="Times New Roman" w:hAnsi="Times New Roman"/>
          <w:sz w:val="30"/>
          <w:szCs w:val="30"/>
          <w:vertAlign w:val="subscript"/>
        </w:rPr>
        <w:t>2</w:t>
      </w:r>
      <w:r>
        <w:rPr>
          <w:rFonts w:ascii="Times New Roman" w:hAnsi="Times New Roman"/>
          <w:sz w:val="30"/>
          <w:szCs w:val="30"/>
        </w:rPr>
        <w:t>S in Lithium-Sulfur Batteries based on VO</w:t>
      </w:r>
      <w:r>
        <w:rPr>
          <w:rFonts w:ascii="Times New Roman" w:hAnsi="Times New Roman"/>
          <w:sz w:val="30"/>
          <w:szCs w:val="30"/>
          <w:vertAlign w:val="subscript"/>
        </w:rPr>
        <w:t>(1-x)</w:t>
      </w:r>
      <w:r>
        <w:rPr>
          <w:rFonts w:ascii="Times New Roman" w:hAnsi="Times New Roman"/>
          <w:sz w:val="30"/>
          <w:szCs w:val="30"/>
        </w:rPr>
        <w:t>S</w:t>
      </w:r>
      <w:r>
        <w:rPr>
          <w:rFonts w:ascii="Times New Roman" w:hAnsi="Times New Roman"/>
          <w:sz w:val="30"/>
          <w:szCs w:val="30"/>
          <w:vertAlign w:val="subscript"/>
        </w:rPr>
        <w:t>(1+x)</w:t>
      </w:r>
      <w:r>
        <w:rPr>
          <w:rFonts w:ascii="Times New Roman" w:hAnsi="Times New Roman"/>
          <w:sz w:val="30"/>
          <w:szCs w:val="30"/>
        </w:rPr>
        <w:t xml:space="preserve"> Alloys</w:t>
      </w:r>
    </w:p>
    <w:p w14:paraId="0CF85485" w14:textId="77777777" w:rsidR="00AB29FC" w:rsidRDefault="00AB29FC">
      <w:pPr>
        <w:rPr>
          <w:rFonts w:ascii="Times New Roman" w:hAnsi="Times New Roman"/>
        </w:rPr>
      </w:pPr>
    </w:p>
    <w:p w14:paraId="2DCF36CD" w14:textId="77777777" w:rsidR="00AB29FC" w:rsidRDefault="00000000">
      <w:pPr>
        <w:jc w:val="center"/>
        <w:rPr>
          <w:rFonts w:ascii="Times New Roman" w:hAnsi="Times New Roman"/>
          <w:color w:val="000000" w:themeColor="text1"/>
          <w:sz w:val="24"/>
          <w:vertAlign w:val="superscript"/>
        </w:rPr>
      </w:pPr>
      <w:r>
        <w:rPr>
          <w:rFonts w:ascii="Times New Roman" w:hAnsi="Times New Roman" w:hint="eastAsia"/>
          <w:color w:val="000000" w:themeColor="text1"/>
          <w:sz w:val="24"/>
        </w:rPr>
        <w:t xml:space="preserve">Yuhan Wang </w:t>
      </w:r>
      <w:r>
        <w:rPr>
          <w:rFonts w:ascii="Times New Roman" w:hAnsi="Times New Roman"/>
          <w:i/>
          <w:iCs/>
          <w:color w:val="000000" w:themeColor="text1"/>
          <w:sz w:val="24"/>
          <w:vertAlign w:val="superscript"/>
        </w:rPr>
        <w:t>a</w:t>
      </w:r>
      <w:r>
        <w:rPr>
          <w:rFonts w:ascii="Times New Roman" w:hAnsi="Times New Roman" w:hint="eastAsia"/>
          <w:color w:val="000000" w:themeColor="text1"/>
          <w:sz w:val="24"/>
        </w:rPr>
        <w:t xml:space="preserve">, Jinyan Chen </w:t>
      </w:r>
      <w:r>
        <w:rPr>
          <w:rFonts w:ascii="Times New Roman" w:hAnsi="Times New Roman"/>
          <w:i/>
          <w:iCs/>
          <w:color w:val="000000" w:themeColor="text1"/>
          <w:sz w:val="24"/>
          <w:vertAlign w:val="superscript"/>
        </w:rPr>
        <w:t>a</w:t>
      </w:r>
      <w:r>
        <w:rPr>
          <w:rFonts w:ascii="Times New Roman" w:hAnsi="Times New Roman" w:hint="eastAsia"/>
          <w:color w:val="000000" w:themeColor="text1"/>
          <w:sz w:val="24"/>
        </w:rPr>
        <w:t xml:space="preserve">, Chao Gao </w:t>
      </w:r>
      <w:r>
        <w:rPr>
          <w:rFonts w:ascii="Times New Roman" w:hAnsi="Times New Roman"/>
          <w:i/>
          <w:iCs/>
          <w:color w:val="000000" w:themeColor="text1"/>
          <w:sz w:val="24"/>
          <w:vertAlign w:val="superscript"/>
        </w:rPr>
        <w:t>a</w:t>
      </w:r>
      <w:r>
        <w:rPr>
          <w:rFonts w:ascii="Times New Roman" w:hAnsi="Times New Roman" w:hint="eastAsia"/>
          <w:color w:val="000000" w:themeColor="text1"/>
          <w:sz w:val="24"/>
        </w:rPr>
        <w:t xml:space="preserve">, Ruiyu Hao </w:t>
      </w:r>
      <w:r>
        <w:rPr>
          <w:rFonts w:ascii="Times New Roman" w:hAnsi="Times New Roman"/>
          <w:i/>
          <w:iCs/>
          <w:color w:val="000000" w:themeColor="text1"/>
          <w:sz w:val="24"/>
          <w:vertAlign w:val="superscript"/>
        </w:rPr>
        <w:t>a</w:t>
      </w:r>
      <w:r>
        <w:rPr>
          <w:rFonts w:ascii="Times New Roman" w:hAnsi="Times New Roman" w:hint="eastAsia"/>
          <w:color w:val="000000" w:themeColor="text1"/>
          <w:sz w:val="24"/>
        </w:rPr>
        <w:t xml:space="preserve"> and Jianhua </w:t>
      </w:r>
      <w:r>
        <w:rPr>
          <w:rFonts w:ascii="Times New Roman" w:hAnsi="Times New Roman" w:hint="eastAsia"/>
          <w:sz w:val="24"/>
        </w:rPr>
        <w:t xml:space="preserve">Hou </w:t>
      </w:r>
      <w:r>
        <w:rPr>
          <w:rFonts w:ascii="Times New Roman" w:hAnsi="Times New Roman"/>
          <w:i/>
          <w:iCs/>
          <w:color w:val="000000" w:themeColor="text1"/>
          <w:sz w:val="24"/>
          <w:vertAlign w:val="superscript"/>
        </w:rPr>
        <w:t>a</w:t>
      </w:r>
      <w:r>
        <w:rPr>
          <w:rFonts w:ascii="Times New Roman" w:hAnsi="Times New Roman" w:hint="eastAsia"/>
          <w:color w:val="000000" w:themeColor="text1"/>
          <w:sz w:val="24"/>
          <w:vertAlign w:val="superscript"/>
        </w:rPr>
        <w:t>,</w:t>
      </w:r>
      <w:r>
        <w:rPr>
          <w:rFonts w:ascii="Times New Roman" w:hAnsi="Times New Roman"/>
          <w:i/>
          <w:iCs/>
          <w:color w:val="000000" w:themeColor="text1"/>
          <w:sz w:val="24"/>
          <w:vertAlign w:val="superscript"/>
        </w:rPr>
        <w:t>b</w:t>
      </w:r>
      <w:r>
        <w:rPr>
          <w:rFonts w:ascii="Times New Roman" w:hAnsi="Times New Roman" w:hint="eastAsia"/>
          <w:color w:val="000000" w:themeColor="text1"/>
          <w:sz w:val="24"/>
          <w:vertAlign w:val="superscript"/>
        </w:rPr>
        <w:t xml:space="preserve"> *</w:t>
      </w:r>
    </w:p>
    <w:p w14:paraId="01763111" w14:textId="77777777" w:rsidR="00AB29FC" w:rsidRDefault="00AB29FC">
      <w:pPr>
        <w:jc w:val="center"/>
        <w:rPr>
          <w:rFonts w:ascii="Times New Roman" w:hAnsi="Times New Roman"/>
          <w:color w:val="000000" w:themeColor="text1"/>
          <w:sz w:val="24"/>
          <w:vertAlign w:val="superscript"/>
        </w:rPr>
      </w:pPr>
    </w:p>
    <w:p w14:paraId="2E44FD71" w14:textId="77777777" w:rsidR="00AB29FC" w:rsidRDefault="00AB29FC">
      <w:pPr>
        <w:jc w:val="center"/>
        <w:rPr>
          <w:rFonts w:ascii="Times New Roman" w:hAnsi="Times New Roman"/>
          <w:color w:val="000000" w:themeColor="text1"/>
          <w:sz w:val="24"/>
          <w:vertAlign w:val="superscript"/>
        </w:rPr>
      </w:pPr>
    </w:p>
    <w:p w14:paraId="27BBAE99" w14:textId="77777777" w:rsidR="00AB29FC" w:rsidRDefault="00AB29FC">
      <w:pPr>
        <w:jc w:val="center"/>
        <w:rPr>
          <w:rFonts w:ascii="Times New Roman" w:hAnsi="Times New Roman"/>
          <w:color w:val="000000" w:themeColor="text1"/>
          <w:sz w:val="24"/>
        </w:rPr>
      </w:pPr>
    </w:p>
    <w:p w14:paraId="6625DAB1" w14:textId="77777777" w:rsidR="00AB29FC" w:rsidRDefault="00000000">
      <w:pPr>
        <w:jc w:val="left"/>
        <w:rPr>
          <w:rFonts w:ascii="Times New Roman" w:hAnsi="Times New Roman"/>
          <w:i/>
          <w:iCs/>
          <w:color w:val="000000" w:themeColor="text1"/>
          <w:sz w:val="24"/>
        </w:rPr>
      </w:pPr>
      <w:r>
        <w:rPr>
          <w:rFonts w:ascii="Times New Roman" w:hAnsi="Times New Roman" w:hint="eastAsia"/>
          <w:i/>
          <w:iCs/>
          <w:color w:val="000000" w:themeColor="text1"/>
          <w:sz w:val="24"/>
          <w:vertAlign w:val="superscript"/>
        </w:rPr>
        <w:t>a</w:t>
      </w:r>
      <w:r>
        <w:rPr>
          <w:rFonts w:ascii="Times New Roman" w:hAnsi="Times New Roman" w:hint="eastAsia"/>
          <w:i/>
          <w:iCs/>
          <w:color w:val="000000" w:themeColor="text1"/>
          <w:sz w:val="24"/>
        </w:rPr>
        <w:t>School of Materials Science and Engineering, Changchun University of Science and Technology, Changchun 130022, PR China</w:t>
      </w:r>
    </w:p>
    <w:p w14:paraId="554395D9" w14:textId="77777777" w:rsidR="00AB29FC" w:rsidRDefault="00AB29FC">
      <w:pPr>
        <w:jc w:val="left"/>
        <w:rPr>
          <w:rFonts w:ascii="Times New Roman" w:hAnsi="Times New Roman"/>
          <w:i/>
          <w:iCs/>
          <w:color w:val="000000" w:themeColor="text1"/>
          <w:sz w:val="24"/>
        </w:rPr>
      </w:pPr>
    </w:p>
    <w:p w14:paraId="1CD88A63" w14:textId="77777777" w:rsidR="00AB29FC" w:rsidRDefault="00000000">
      <w:pPr>
        <w:jc w:val="left"/>
        <w:rPr>
          <w:rFonts w:ascii="Times New Roman" w:hAnsi="Times New Roman"/>
          <w:i/>
          <w:iCs/>
          <w:color w:val="000000" w:themeColor="text1"/>
          <w:sz w:val="24"/>
        </w:rPr>
      </w:pPr>
      <w:r>
        <w:rPr>
          <w:rFonts w:ascii="Times New Roman" w:hAnsi="Times New Roman" w:hint="eastAsia"/>
          <w:i/>
          <w:iCs/>
          <w:color w:val="000000" w:themeColor="text1"/>
          <w:sz w:val="24"/>
          <w:vertAlign w:val="superscript"/>
        </w:rPr>
        <w:t>b</w:t>
      </w:r>
      <w:r>
        <w:rPr>
          <w:rFonts w:ascii="Times New Roman" w:hAnsi="Times New Roman" w:hint="eastAsia"/>
          <w:i/>
          <w:iCs/>
          <w:color w:val="000000" w:themeColor="text1"/>
          <w:sz w:val="24"/>
        </w:rPr>
        <w:t>Engineering Research Center of Optoelectronic Functional Materials, Ministry of Education, Changchun 130022, PR China</w:t>
      </w:r>
    </w:p>
    <w:p w14:paraId="3A41C8AA" w14:textId="77777777" w:rsidR="00AB29FC" w:rsidRDefault="00AB29FC">
      <w:pPr>
        <w:jc w:val="center"/>
        <w:rPr>
          <w:rFonts w:ascii="Times New Roman" w:hAnsi="Times New Roman"/>
          <w:i/>
          <w:iCs/>
          <w:color w:val="000000" w:themeColor="text1"/>
          <w:sz w:val="24"/>
        </w:rPr>
      </w:pPr>
    </w:p>
    <w:p w14:paraId="08BBED4A" w14:textId="77777777" w:rsidR="00AB29FC" w:rsidRDefault="00AB29FC">
      <w:pPr>
        <w:jc w:val="center"/>
        <w:rPr>
          <w:rFonts w:ascii="Times New Roman" w:hAnsi="Times New Roman"/>
          <w:i/>
          <w:iCs/>
          <w:color w:val="000000" w:themeColor="text1"/>
          <w:sz w:val="24"/>
        </w:rPr>
      </w:pPr>
    </w:p>
    <w:p w14:paraId="2C8AE6F5" w14:textId="77777777" w:rsidR="00AB29FC" w:rsidRDefault="00AB29FC">
      <w:pPr>
        <w:jc w:val="center"/>
        <w:rPr>
          <w:rFonts w:ascii="Times New Roman" w:hAnsi="Times New Roman"/>
          <w:i/>
          <w:iCs/>
          <w:color w:val="000000" w:themeColor="text1"/>
          <w:sz w:val="24"/>
        </w:rPr>
      </w:pPr>
    </w:p>
    <w:p w14:paraId="67CB0BE2" w14:textId="77777777" w:rsidR="00AB29FC" w:rsidRDefault="00AB29FC">
      <w:pPr>
        <w:jc w:val="center"/>
        <w:rPr>
          <w:rFonts w:ascii="Times New Roman" w:hAnsi="Times New Roman"/>
          <w:i/>
          <w:iCs/>
          <w:color w:val="000000" w:themeColor="text1"/>
          <w:sz w:val="24"/>
        </w:rPr>
      </w:pPr>
    </w:p>
    <w:p w14:paraId="7393D6DB" w14:textId="77777777" w:rsidR="00AB29FC" w:rsidRDefault="00AB29FC">
      <w:pPr>
        <w:jc w:val="center"/>
        <w:rPr>
          <w:rFonts w:ascii="Times New Roman" w:hAnsi="Times New Roman"/>
          <w:i/>
          <w:iCs/>
          <w:color w:val="000000" w:themeColor="text1"/>
          <w:sz w:val="24"/>
        </w:rPr>
      </w:pPr>
    </w:p>
    <w:p w14:paraId="09A69622" w14:textId="77777777" w:rsidR="00AB29FC" w:rsidRDefault="00AB29FC">
      <w:pPr>
        <w:jc w:val="center"/>
        <w:rPr>
          <w:rFonts w:ascii="Times New Roman" w:hAnsi="Times New Roman"/>
          <w:i/>
          <w:iCs/>
          <w:color w:val="000000" w:themeColor="text1"/>
          <w:sz w:val="24"/>
        </w:rPr>
      </w:pPr>
    </w:p>
    <w:p w14:paraId="56DA5285" w14:textId="77777777" w:rsidR="00AB29FC" w:rsidRDefault="00AB29FC">
      <w:pPr>
        <w:jc w:val="center"/>
        <w:rPr>
          <w:rFonts w:ascii="Times New Roman" w:hAnsi="Times New Roman"/>
          <w:i/>
          <w:iCs/>
          <w:color w:val="000000" w:themeColor="text1"/>
          <w:sz w:val="24"/>
        </w:rPr>
      </w:pPr>
    </w:p>
    <w:p w14:paraId="109C8CB0" w14:textId="77777777" w:rsidR="00AB29FC" w:rsidRDefault="00AB29FC">
      <w:pPr>
        <w:jc w:val="center"/>
        <w:rPr>
          <w:rFonts w:ascii="Times New Roman" w:hAnsi="Times New Roman"/>
          <w:i/>
          <w:iCs/>
          <w:color w:val="000000" w:themeColor="text1"/>
          <w:sz w:val="24"/>
        </w:rPr>
      </w:pPr>
    </w:p>
    <w:p w14:paraId="60CE03A4" w14:textId="77777777" w:rsidR="00AB29FC" w:rsidRDefault="00AB29FC">
      <w:pPr>
        <w:jc w:val="center"/>
        <w:rPr>
          <w:rFonts w:ascii="Times New Roman" w:hAnsi="Times New Roman"/>
          <w:i/>
          <w:iCs/>
          <w:color w:val="000000" w:themeColor="text1"/>
          <w:sz w:val="24"/>
        </w:rPr>
      </w:pPr>
    </w:p>
    <w:p w14:paraId="5A6EA443" w14:textId="77777777" w:rsidR="00AB29FC" w:rsidRDefault="00AB29FC">
      <w:pPr>
        <w:jc w:val="center"/>
        <w:rPr>
          <w:rFonts w:ascii="Times New Roman" w:hAnsi="Times New Roman"/>
          <w:i/>
          <w:iCs/>
          <w:color w:val="000000" w:themeColor="text1"/>
          <w:sz w:val="24"/>
        </w:rPr>
      </w:pPr>
    </w:p>
    <w:p w14:paraId="61A07794" w14:textId="77777777" w:rsidR="00AB29FC" w:rsidRDefault="00AB29FC">
      <w:pPr>
        <w:jc w:val="center"/>
        <w:rPr>
          <w:rFonts w:ascii="Times New Roman" w:hAnsi="Times New Roman"/>
          <w:i/>
          <w:iCs/>
          <w:color w:val="000000" w:themeColor="text1"/>
          <w:sz w:val="24"/>
        </w:rPr>
      </w:pPr>
    </w:p>
    <w:p w14:paraId="64184F6A" w14:textId="77777777" w:rsidR="00AB29FC" w:rsidRDefault="00AB29FC">
      <w:pPr>
        <w:jc w:val="center"/>
        <w:rPr>
          <w:rFonts w:ascii="Times New Roman" w:hAnsi="Times New Roman"/>
          <w:i/>
          <w:iCs/>
          <w:color w:val="000000" w:themeColor="text1"/>
          <w:sz w:val="24"/>
        </w:rPr>
      </w:pPr>
    </w:p>
    <w:p w14:paraId="13AB8FDE" w14:textId="77777777" w:rsidR="00AB29FC" w:rsidRDefault="00AB29FC">
      <w:pPr>
        <w:jc w:val="center"/>
        <w:rPr>
          <w:rFonts w:ascii="Times New Roman" w:hAnsi="Times New Roman"/>
          <w:i/>
          <w:iCs/>
          <w:color w:val="000000" w:themeColor="text1"/>
          <w:sz w:val="24"/>
        </w:rPr>
      </w:pPr>
    </w:p>
    <w:p w14:paraId="37BB02E1" w14:textId="77777777" w:rsidR="00AB29FC" w:rsidRDefault="00AB29FC">
      <w:pPr>
        <w:jc w:val="center"/>
        <w:rPr>
          <w:rFonts w:ascii="Times New Roman" w:hAnsi="Times New Roman"/>
          <w:i/>
          <w:iCs/>
          <w:color w:val="000000" w:themeColor="text1"/>
          <w:sz w:val="24"/>
        </w:rPr>
      </w:pPr>
    </w:p>
    <w:p w14:paraId="1C6A334E" w14:textId="77777777" w:rsidR="00AB29FC" w:rsidRDefault="00AB29FC">
      <w:pPr>
        <w:jc w:val="center"/>
        <w:rPr>
          <w:rFonts w:ascii="Times New Roman" w:hAnsi="Times New Roman"/>
          <w:i/>
          <w:iCs/>
          <w:color w:val="000000" w:themeColor="text1"/>
          <w:sz w:val="24"/>
        </w:rPr>
      </w:pPr>
    </w:p>
    <w:p w14:paraId="313EE857" w14:textId="77777777" w:rsidR="00AB29FC" w:rsidRDefault="00AB29FC">
      <w:pPr>
        <w:jc w:val="center"/>
        <w:rPr>
          <w:rFonts w:ascii="Times New Roman" w:hAnsi="Times New Roman"/>
          <w:i/>
          <w:iCs/>
          <w:color w:val="000000" w:themeColor="text1"/>
          <w:sz w:val="24"/>
        </w:rPr>
      </w:pPr>
    </w:p>
    <w:p w14:paraId="55642380" w14:textId="77777777" w:rsidR="00AB29FC" w:rsidRDefault="00AB29FC">
      <w:pPr>
        <w:jc w:val="center"/>
        <w:rPr>
          <w:rFonts w:ascii="Times New Roman" w:hAnsi="Times New Roman"/>
          <w:i/>
          <w:iCs/>
          <w:color w:val="000000" w:themeColor="text1"/>
          <w:sz w:val="24"/>
        </w:rPr>
      </w:pPr>
    </w:p>
    <w:p w14:paraId="7DB2D3CA" w14:textId="77777777" w:rsidR="00AB29FC" w:rsidRDefault="00AB29FC">
      <w:pPr>
        <w:jc w:val="center"/>
        <w:rPr>
          <w:rFonts w:ascii="Times New Roman" w:hAnsi="Times New Roman"/>
          <w:i/>
          <w:iCs/>
          <w:color w:val="000000" w:themeColor="text1"/>
          <w:sz w:val="24"/>
        </w:rPr>
      </w:pPr>
    </w:p>
    <w:p w14:paraId="5073FAF8" w14:textId="77777777" w:rsidR="00AB29FC" w:rsidRDefault="00AB29FC">
      <w:pPr>
        <w:jc w:val="center"/>
        <w:rPr>
          <w:rFonts w:ascii="Times New Roman" w:hAnsi="Times New Roman"/>
          <w:i/>
          <w:iCs/>
          <w:color w:val="000000" w:themeColor="text1"/>
          <w:sz w:val="24"/>
        </w:rPr>
      </w:pPr>
    </w:p>
    <w:p w14:paraId="0C6FEF69" w14:textId="77777777" w:rsidR="00AB29FC" w:rsidRDefault="00AB29FC">
      <w:pPr>
        <w:jc w:val="center"/>
        <w:rPr>
          <w:rFonts w:ascii="Times New Roman" w:hAnsi="Times New Roman"/>
          <w:i/>
          <w:iCs/>
          <w:color w:val="000000" w:themeColor="text1"/>
          <w:sz w:val="24"/>
        </w:rPr>
      </w:pPr>
    </w:p>
    <w:p w14:paraId="3D405787" w14:textId="77777777" w:rsidR="00AB29FC" w:rsidRDefault="00000000">
      <w:pPr>
        <w:rPr>
          <w:rFonts w:ascii="Times New Roman" w:hAnsi="Times New Roman"/>
          <w:b/>
          <w:bCs/>
          <w:color w:val="000000" w:themeColor="text1"/>
          <w:sz w:val="24"/>
        </w:rPr>
      </w:pPr>
      <w:r>
        <w:rPr>
          <w:rFonts w:ascii="Times New Roman" w:hAnsi="Times New Roman"/>
          <w:color w:val="1F1F1F"/>
          <w:sz w:val="24"/>
          <w:shd w:val="clear" w:color="auto" w:fill="FFFFFF"/>
        </w:rPr>
        <w:t>C</w:t>
      </w:r>
      <w:r>
        <w:rPr>
          <w:rFonts w:ascii="Times New Roman" w:eastAsia="Arial" w:hAnsi="Times New Roman"/>
          <w:color w:val="1F1F1F"/>
          <w:sz w:val="24"/>
          <w:shd w:val="clear" w:color="auto" w:fill="FFFFFF"/>
        </w:rPr>
        <w:t>orresponding authors</w:t>
      </w:r>
      <w:r>
        <w:rPr>
          <w:rFonts w:ascii="Times New Roman" w:hAnsi="Times New Roman"/>
          <w:color w:val="1F1F1F"/>
          <w:sz w:val="24"/>
          <w:shd w:val="clear" w:color="auto" w:fill="FFFFFF"/>
        </w:rPr>
        <w:t>:</w:t>
      </w:r>
      <w:r>
        <w:rPr>
          <w:rFonts w:ascii="Times New Roman" w:hAnsi="Times New Roman" w:hint="eastAsia"/>
          <w:color w:val="1F1F1F"/>
          <w:sz w:val="24"/>
          <w:shd w:val="clear" w:color="auto" w:fill="FFFFFF"/>
        </w:rPr>
        <w:t xml:space="preserve"> houjh163@163.com</w:t>
      </w:r>
      <w:r>
        <w:rPr>
          <w:rFonts w:ascii="Times New Roman" w:hAnsi="Times New Roman"/>
          <w:color w:val="000000"/>
          <w:sz w:val="24"/>
          <w:shd w:val="clear" w:color="auto" w:fill="FFFFFF"/>
        </w:rPr>
        <w:t xml:space="preserve"> </w:t>
      </w:r>
    </w:p>
    <w:p w14:paraId="686A9B59" w14:textId="77777777" w:rsidR="00AB29FC" w:rsidRDefault="00AB29FC">
      <w:pPr>
        <w:jc w:val="center"/>
        <w:rPr>
          <w:rFonts w:ascii="Times New Roman" w:hAnsi="Times New Roman"/>
          <w:i/>
          <w:iCs/>
          <w:color w:val="000000" w:themeColor="text1"/>
          <w:sz w:val="24"/>
        </w:rPr>
      </w:pPr>
    </w:p>
    <w:p w14:paraId="5CD6A635" w14:textId="77777777" w:rsidR="00AB29FC" w:rsidRDefault="00AB29FC">
      <w:pPr>
        <w:jc w:val="center"/>
        <w:rPr>
          <w:rFonts w:ascii="Times New Roman" w:hAnsi="Times New Roman"/>
          <w:i/>
          <w:iCs/>
          <w:color w:val="000000" w:themeColor="text1"/>
          <w:sz w:val="24"/>
        </w:rPr>
      </w:pPr>
    </w:p>
    <w:p w14:paraId="31B32947" w14:textId="77777777" w:rsidR="00AB29FC" w:rsidRDefault="00AB29FC">
      <w:pPr>
        <w:jc w:val="center"/>
        <w:rPr>
          <w:rFonts w:ascii="Times New Roman" w:hAnsi="Times New Roman"/>
          <w:i/>
          <w:iCs/>
          <w:color w:val="000000" w:themeColor="text1"/>
          <w:sz w:val="24"/>
        </w:rPr>
      </w:pPr>
    </w:p>
    <w:p w14:paraId="41436375" w14:textId="77777777" w:rsidR="00AB29FC" w:rsidRDefault="00AB29FC">
      <w:pPr>
        <w:jc w:val="center"/>
        <w:rPr>
          <w:rFonts w:ascii="Times New Roman" w:hAnsi="Times New Roman"/>
          <w:i/>
          <w:iCs/>
          <w:color w:val="000000" w:themeColor="text1"/>
          <w:sz w:val="24"/>
        </w:rPr>
      </w:pPr>
    </w:p>
    <w:p w14:paraId="514B511A" w14:textId="77777777" w:rsidR="00AB29FC" w:rsidRDefault="00AB29FC">
      <w:pPr>
        <w:jc w:val="center"/>
        <w:rPr>
          <w:rFonts w:ascii="Times New Roman" w:hAnsi="Times New Roman"/>
          <w:i/>
          <w:iCs/>
          <w:color w:val="000000" w:themeColor="text1"/>
          <w:sz w:val="24"/>
        </w:rPr>
      </w:pPr>
    </w:p>
    <w:p w14:paraId="517324DE" w14:textId="77777777" w:rsidR="00AB29FC" w:rsidRDefault="00AB29FC">
      <w:pPr>
        <w:jc w:val="center"/>
        <w:rPr>
          <w:rFonts w:ascii="Times New Roman" w:hAnsi="Times New Roman"/>
          <w:i/>
          <w:iCs/>
          <w:color w:val="000000" w:themeColor="text1"/>
          <w:sz w:val="24"/>
        </w:rPr>
      </w:pPr>
    </w:p>
    <w:p w14:paraId="495A2AFF" w14:textId="77777777" w:rsidR="00AB29FC" w:rsidRDefault="00AB29FC">
      <w:pPr>
        <w:jc w:val="center"/>
        <w:rPr>
          <w:rFonts w:ascii="Times New Roman" w:hAnsi="Times New Roman"/>
          <w:i/>
          <w:iCs/>
          <w:color w:val="000000" w:themeColor="text1"/>
          <w:sz w:val="24"/>
        </w:rPr>
      </w:pPr>
    </w:p>
    <w:p w14:paraId="23304404" w14:textId="77777777" w:rsidR="00AB29FC" w:rsidRDefault="00AB29FC">
      <w:pPr>
        <w:jc w:val="center"/>
        <w:rPr>
          <w:rFonts w:ascii="Times New Roman" w:hAnsi="Times New Roman"/>
          <w:i/>
          <w:iCs/>
          <w:color w:val="000000" w:themeColor="text1"/>
          <w:sz w:val="24"/>
        </w:rPr>
      </w:pPr>
    </w:p>
    <w:p w14:paraId="0DAE1CF5" w14:textId="77777777" w:rsidR="00AB29FC" w:rsidRDefault="00AB29FC">
      <w:pPr>
        <w:jc w:val="center"/>
        <w:rPr>
          <w:rFonts w:ascii="Times New Roman" w:hAnsi="Times New Roman"/>
          <w:i/>
          <w:iCs/>
          <w:color w:val="000000" w:themeColor="text1"/>
          <w:sz w:val="24"/>
        </w:rPr>
      </w:pPr>
    </w:p>
    <w:p w14:paraId="6B998BC3" w14:textId="77777777" w:rsidR="00AB29FC" w:rsidRDefault="00AB29FC">
      <w:pPr>
        <w:rPr>
          <w:rFonts w:ascii="Times New Roman" w:hAnsi="Times New Roman"/>
        </w:rPr>
      </w:pPr>
    </w:p>
    <w:bookmarkEnd w:id="0"/>
    <w:p w14:paraId="7C93B0D8" w14:textId="77777777" w:rsidR="00AB29FC" w:rsidRDefault="00000000">
      <w:pPr>
        <w:spacing w:line="360" w:lineRule="auto"/>
        <w:rPr>
          <w:rFonts w:ascii="Times New Roman" w:eastAsia="宋体" w:hAnsi="Times New Roman" w:cs="Times New Roman"/>
          <w:sz w:val="24"/>
          <w:szCs w:val="24"/>
        </w:rPr>
      </w:pPr>
      <w:r>
        <w:rPr>
          <w:rFonts w:ascii="Times New Roman" w:hAnsi="Times New Roman"/>
          <w:b/>
          <w:bCs/>
          <w:sz w:val="28"/>
          <w:szCs w:val="28"/>
        </w:rPr>
        <w:t>ABSTRACT</w:t>
      </w:r>
      <w:r>
        <w:rPr>
          <w:rFonts w:ascii="Times New Roman" w:hAnsi="Times New Roman" w:hint="eastAsia"/>
          <w:b/>
          <w:bCs/>
          <w:sz w:val="28"/>
          <w:szCs w:val="28"/>
        </w:rPr>
        <w:t>:</w:t>
      </w:r>
      <w:r>
        <w:t xml:space="preserve"> </w:t>
      </w:r>
      <w:r>
        <w:rPr>
          <w:rFonts w:ascii="Times New Roman" w:eastAsia="宋体" w:hAnsi="Times New Roman" w:cs="Times New Roman" w:hint="eastAsia"/>
          <w:sz w:val="24"/>
          <w:szCs w:val="24"/>
        </w:rPr>
        <w:t>Lithium-sulfur batteries are regarded as the most promising energy storage system due to their high theoretical capacity (1675 mAh/g) and natural abundance of elemental sulfur. Nevertheless, the sluggish reaction of the rate-limiting step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S conversion severely hampers the practical application of lithium-sulfur batteries. The resolution of this issue is contingent upon a thorough comprehension of the conversion mechanism of the </w:t>
      </w:r>
      <w:bookmarkStart w:id="1" w:name="OLE_LINK21"/>
      <w:r>
        <w:rPr>
          <w:rFonts w:ascii="Times New Roman" w:eastAsia="宋体" w:hAnsi="Times New Roman" w:cs="Times New Roman" w:hint="eastAsia"/>
          <w:sz w:val="24"/>
          <w:szCs w:val="24"/>
        </w:rPr>
        <w:t>rate-limiting step</w:t>
      </w:r>
      <w:bookmarkEnd w:id="1"/>
      <w:r>
        <w:rPr>
          <w:rFonts w:ascii="Times New Roman" w:eastAsia="宋体" w:hAnsi="Times New Roman" w:cs="Times New Roman" w:hint="eastAsia"/>
          <w:sz w:val="24"/>
          <w:szCs w:val="24"/>
        </w:rPr>
        <w:t>. To this end, we have developed the two-dimensional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catalysts by ATAT and have constructed a theoretical model that can accurately predict the thermodynamic energy barrier of the rate-limiting step in lithium-sulfur batteries. Our model relates the energy barrier of the rate-limiting step to 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-band center of the nonmetallic and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-band center of the metallic for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This model facilitates the identification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as a potential cathode catalyst for lithium-sulfur batteries.</w:t>
      </w:r>
    </w:p>
    <w:p w14:paraId="48F45C28" w14:textId="77777777" w:rsidR="00AB29FC" w:rsidRDefault="00000000">
      <w:pPr>
        <w:spacing w:line="360" w:lineRule="auto"/>
        <w:rPr>
          <w:rFonts w:ascii="Times New Roman" w:hAnsi="Times New Roman"/>
          <w:sz w:val="24"/>
          <w:szCs w:val="24"/>
        </w:rPr>
      </w:pPr>
      <w:r>
        <w:rPr>
          <w:rFonts w:ascii="Times New Roman" w:hAnsi="Times New Roman"/>
          <w:b/>
          <w:bCs/>
          <w:sz w:val="28"/>
          <w:szCs w:val="28"/>
        </w:rPr>
        <w:t>KEYWORDS</w:t>
      </w:r>
      <w:r>
        <w:rPr>
          <w:rFonts w:ascii="Times New Roman" w:hAnsi="Times New Roman" w:hint="eastAsia"/>
          <w:b/>
          <w:bCs/>
          <w:sz w:val="28"/>
          <w:szCs w:val="28"/>
        </w:rPr>
        <w:t xml:space="preserve">: </w:t>
      </w:r>
      <w:r>
        <w:rPr>
          <w:rFonts w:ascii="Times New Roman" w:hAnsi="Times New Roman"/>
          <w:sz w:val="24"/>
          <w:szCs w:val="24"/>
        </w:rPr>
        <w:t xml:space="preserve">lithium-sulfur batteries, </w:t>
      </w:r>
      <w:r>
        <w:rPr>
          <w:rFonts w:ascii="Times New Roman" w:hAnsi="Times New Roman" w:hint="eastAsia"/>
          <w:sz w:val="24"/>
          <w:szCs w:val="24"/>
        </w:rPr>
        <w:t>ATAT</w:t>
      </w:r>
      <w:r>
        <w:rPr>
          <w:rFonts w:ascii="Times New Roman" w:hAnsi="Times New Roman"/>
          <w:sz w:val="24"/>
          <w:szCs w:val="24"/>
        </w:rPr>
        <w:t xml:space="preserve">, </w:t>
      </w:r>
      <w:r>
        <w:rPr>
          <w:rFonts w:ascii="Times New Roman" w:eastAsia="宋体" w:hAnsi="Times New Roman" w:cs="Times New Roman" w:hint="eastAsia"/>
          <w:sz w:val="24"/>
          <w:szCs w:val="24"/>
        </w:rPr>
        <w:t>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conversion</w:t>
      </w:r>
      <w:r>
        <w:rPr>
          <w:rFonts w:ascii="Times New Roman" w:hAnsi="Times New Roman"/>
          <w:sz w:val="24"/>
          <w:szCs w:val="24"/>
        </w:rPr>
        <w:t xml:space="preserve">, first-principles study, </w:t>
      </w:r>
      <w:r>
        <w:rPr>
          <w:rFonts w:ascii="Times New Roman" w:hAnsi="Times New Roman" w:hint="eastAsia"/>
          <w:sz w:val="24"/>
          <w:szCs w:val="24"/>
        </w:rPr>
        <w:t>non-metallic doping</w:t>
      </w:r>
    </w:p>
    <w:p w14:paraId="6D5A812E" w14:textId="77777777" w:rsidR="00253DC2" w:rsidRDefault="00253DC2">
      <w:pPr>
        <w:widowControl/>
        <w:jc w:val="left"/>
        <w:rPr>
          <w:rFonts w:ascii="Times New Roman" w:hAnsi="Times New Roman"/>
          <w:sz w:val="24"/>
          <w:szCs w:val="24"/>
        </w:rPr>
      </w:pPr>
      <w:r>
        <w:rPr>
          <w:rFonts w:ascii="Times New Roman" w:hAnsi="Times New Roman"/>
          <w:sz w:val="24"/>
          <w:szCs w:val="24"/>
        </w:rPr>
        <w:br w:type="page"/>
      </w:r>
    </w:p>
    <w:p w14:paraId="2EF50B16" w14:textId="50B93CB3" w:rsidR="00AB29FC" w:rsidRDefault="00000000">
      <w:pPr>
        <w:pStyle w:val="ad"/>
        <w:numPr>
          <w:ilvl w:val="0"/>
          <w:numId w:val="1"/>
        </w:numPr>
        <w:spacing w:line="360" w:lineRule="auto"/>
        <w:ind w:left="357" w:firstLineChars="0" w:hanging="357"/>
        <w:rPr>
          <w:rFonts w:ascii="Times New Roman" w:eastAsia="等线" w:hAnsi="Times New Roman" w:cs="Times New Roman"/>
          <w:b/>
          <w:bCs/>
          <w:sz w:val="28"/>
          <w:szCs w:val="28"/>
          <w14:ligatures w14:val="none"/>
        </w:rPr>
      </w:pPr>
      <w:r>
        <w:rPr>
          <w:rFonts w:ascii="Times New Roman" w:eastAsia="等线" w:hAnsi="Times New Roman" w:cs="Times New Roman" w:hint="eastAsia"/>
          <w:b/>
          <w:bCs/>
          <w:sz w:val="28"/>
          <w:szCs w:val="28"/>
          <w14:ligatures w14:val="none"/>
        </w:rPr>
        <w:lastRenderedPageBreak/>
        <w:t>Introd</w:t>
      </w:r>
      <w:r>
        <w:rPr>
          <w:rFonts w:ascii="Times New Roman" w:eastAsia="等线" w:hAnsi="Times New Roman" w:cs="Times New Roman"/>
          <w:b/>
          <w:bCs/>
          <w:sz w:val="28"/>
          <w:szCs w:val="28"/>
          <w14:ligatures w14:val="none"/>
        </w:rPr>
        <w:t>u</w:t>
      </w:r>
      <w:r>
        <w:rPr>
          <w:rFonts w:ascii="Times New Roman" w:eastAsia="等线" w:hAnsi="Times New Roman" w:cs="Times New Roman" w:hint="eastAsia"/>
          <w:b/>
          <w:bCs/>
          <w:sz w:val="28"/>
          <w:szCs w:val="28"/>
          <w14:ligatures w14:val="none"/>
        </w:rPr>
        <w:t>ction</w:t>
      </w:r>
    </w:p>
    <w:p w14:paraId="09B70B0F"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As modern society continues to develop and advance, the demand for energy is correspondingly increasing. In the context of today's energy-based civilization, the development of new energy storage devices is a crucial necessity</w:t>
      </w:r>
      <w:r>
        <w:rPr>
          <w:rFonts w:ascii="Times New Roman" w:eastAsia="宋体" w:hAnsi="Times New Roman" w:cs="Times New Roman"/>
          <w:sz w:val="24"/>
          <w:szCs w:val="24"/>
          <w:vertAlign w:val="superscript"/>
        </w:rPr>
        <w:fldChar w:fldCharType="begin">
          <w:fldData xml:space="preserve">PEVuZE5vdGU+PENpdGU+PEF1dGhvcj5DaGVuZzwvQXV0aG9yPjxZZWFyPjIwMTc8L1llYXI+PFJl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PEVuZE5vdGU+PENpdGU+PEF1dGhvcj5DaGVuZzwvQXV0aG9yPjxZZWFyPjIwMTc8L1llYXI+PFJl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[1-5]</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Among them, lithium-ion batteries have become the preferred energy storage devices for mobile electronic products, automobiles</w:t>
      </w:r>
      <w:r>
        <w:rPr>
          <w:rFonts w:ascii="Times New Roman" w:eastAsia="宋体" w:hAnsi="Times New Roman" w:cs="Times New Roman"/>
          <w:sz w:val="24"/>
          <w:szCs w:val="24"/>
        </w:rPr>
        <w:t>,</w:t>
      </w:r>
      <w:r>
        <w:rPr>
          <w:rFonts w:ascii="Times New Roman" w:eastAsia="宋体" w:hAnsi="Times New Roman" w:cs="Times New Roman" w:hint="eastAsia"/>
          <w:sz w:val="24"/>
          <w:szCs w:val="24"/>
        </w:rPr>
        <w:t xml:space="preserve"> and other fields due to their high specific capacity, high energy density, green and environmental protection advantages</w:t>
      </w:r>
      <w:r>
        <w:rPr>
          <w:rFonts w:ascii="Times New Roman" w:eastAsia="宋体" w:hAnsi="Times New Roman" w:cs="Times New Roman"/>
          <w:sz w:val="24"/>
          <w:szCs w:val="24"/>
          <w:vertAlign w:val="superscript"/>
        </w:rPr>
        <w:fldChar w:fldCharType="begin">
          <w:fldData xml:space="preserve">PEVuZE5vdGU+PENpdGU+PEF1dGhvcj5KaW48L0F1dGhvcj48WWVhcj4yMDE3PC9ZZWFyPjxSZWNO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PEVuZE5vdGU+PENpdGU+PEF1dGhvcj5KaW48L0F1dGhvcj48WWVhcj4yMDE3PC9ZZWFyPjxSZWNO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[4, 6-9]</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However, the widely used lithium-ion batteries are approaching their theoretical energy density limit and are no longer able to meet our growing needs, as well as becoming progressively more expensive</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&lt;EndNote&gt;&lt;Cite&gt;&lt;Author&gt;Wang&lt;/Author&gt;&lt;Year&gt;2021&lt;/Year&gt;&lt;RecNum&gt;11&lt;/RecNum&gt;&lt;DisplayText&gt;&lt;style face="superscript" font="Times New Roman"&gt;[10]&lt;/style&gt;&lt;/DisplayText&gt;&lt;record&gt;&lt;rec-number&gt;11&lt;/rec-number&gt;&lt;foreign-keys&gt;&lt;key app="EN" db-id="eafadavaazrs0netpv5xtr0h5swsaa0xaxe9" timestamp="1734872907"&gt;11&lt;/key&gt;&lt;/foreign-keys&gt;&lt;ref-type name="Journal Article"&gt;17&lt;/ref-type&gt;&lt;contributors&gt;&lt;authors&gt;&lt;author&gt;Wang, Zhenkang&lt;/author&gt;&lt;author&gt;Ji, Haoqing&lt;/author&gt;&lt;author&gt;Zhou, Luozeng&lt;/author&gt;&lt;author&gt;Shen, Xiaowei&lt;/author&gt;&lt;author&gt;Gao, Lihua&lt;/author&gt;&lt;author&gt;Liu, Jie&lt;/author&gt;&lt;author&gt;Yang, Tingzhou&lt;/author&gt;&lt;author&gt;Qian, Tao&lt;/author&gt;&lt;author&gt;Yan, Chenglin&lt;/author&gt;&lt;/authors&gt;&lt;/contributors&gt;&lt;titles&gt;&lt;title&gt;All-liquid-phase reaction mechanism enabling cryogenic Li–S batteries&lt;/title&gt;&lt;secondary-title&gt;ACS nano&lt;/secondary-title&gt;&lt;/titles&gt;&lt;periodical&gt;&lt;full-title&gt;ACS nano&lt;/full-title&gt;&lt;/periodical&gt;&lt;pages&gt;13847-13856&lt;/pages&gt;&lt;volume&gt;15&lt;/volume&gt;&lt;number&gt;8&lt;/number&gt;&lt;dates&gt;&lt;year&gt;2021&lt;/year&gt;&lt;/dates&gt;&lt;isbn&gt;1936-0851&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[10]</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t xml:space="preserve"> </w:t>
      </w:r>
      <w:r>
        <w:rPr>
          <w:rFonts w:ascii="Times New Roman" w:eastAsia="宋体" w:hAnsi="Times New Roman" w:cs="Times New Roman"/>
          <w:sz w:val="24"/>
          <w:szCs w:val="24"/>
        </w:rPr>
        <w:t>Lithium-sul</w:t>
      </w:r>
      <w:r>
        <w:rPr>
          <w:rFonts w:ascii="Times New Roman" w:eastAsia="宋体" w:hAnsi="Times New Roman" w:cs="Times New Roman" w:hint="eastAsia"/>
          <w:sz w:val="24"/>
          <w:szCs w:val="24"/>
        </w:rPr>
        <w:t>f</w:t>
      </w:r>
      <w:r>
        <w:rPr>
          <w:rFonts w:ascii="Times New Roman" w:eastAsia="宋体" w:hAnsi="Times New Roman" w:cs="Times New Roman"/>
          <w:sz w:val="24"/>
          <w:szCs w:val="24"/>
        </w:rPr>
        <w:t>ur batteries are regarded as the most promising energy storage system, with a high theoretical capacity (1675 mAh</w:t>
      </w:r>
      <w:r>
        <w:rPr>
          <w:rFonts w:ascii="Times New Roman" w:eastAsia="宋体" w:hAnsi="Times New Roman" w:cs="Times New Roman" w:hint="eastAsia"/>
          <w:sz w:val="24"/>
          <w:szCs w:val="24"/>
        </w:rPr>
        <w:t>/</w:t>
      </w:r>
      <w:r>
        <w:rPr>
          <w:rFonts w:ascii="Times New Roman" w:eastAsia="宋体" w:hAnsi="Times New Roman" w:cs="Times New Roman"/>
          <w:sz w:val="24"/>
          <w:szCs w:val="24"/>
        </w:rPr>
        <w:t>g) and a natural abundance of elemental sulfur</w:t>
      </w:r>
      <w:r>
        <w:rPr>
          <w:rFonts w:ascii="Times New Roman" w:eastAsia="宋体" w:hAnsi="Times New Roman" w:cs="Times New Roman"/>
          <w:sz w:val="24"/>
          <w:szCs w:val="24"/>
          <w:vertAlign w:val="superscript"/>
        </w:rPr>
        <w:fldChar w:fldCharType="begin">
          <w:fldData xml:space="preserve">PEVuZE5vdGU+PENpdGU+PEF1dGhvcj5TZWg8L0F1dGhvcj48WWVhcj4yMDE2PC9ZZWFyPjxSZWNO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PEVuZE5vdGU+PENpdGU+PEF1dGhvcj5TZWg8L0F1dGhvcj48WWVhcj4yMDE2PC9ZZWFyPjxSZWNO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[11-14]</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rPr>
        <w:t>.</w:t>
      </w:r>
      <w:r>
        <w:rPr>
          <w:rFonts w:hint="eastAsia"/>
        </w:rPr>
        <w:t xml:space="preserve"> </w:t>
      </w:r>
      <w:r>
        <w:rPr>
          <w:rFonts w:ascii="Times New Roman" w:eastAsia="宋体" w:hAnsi="Times New Roman" w:cs="Times New Roman" w:hint="eastAsia"/>
          <w:sz w:val="24"/>
          <w:szCs w:val="24"/>
        </w:rPr>
        <w:t>However, despite these advantages, there are numerous challenges in achieving commercial viability due to several key issues that negatively impact cycle reversibility and rate capabilities</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&lt;EndNote&gt;&lt;Cite&gt;&lt;Author&gt;Zhang&lt;/Author&gt;&lt;Year&gt;2015&lt;/Year&gt;&lt;RecNum&gt;17&lt;/RecNum&gt;&lt;DisplayText&gt;&lt;style face="superscript" font="Times New Roman"&gt;[15, 16]&lt;/style&gt;&lt;/DisplayText&gt;&lt;record&gt;&lt;rec-number&gt;17&lt;/rec-number&gt;&lt;foreign-keys&gt;&lt;key app="EN" db-id="eafadavaazrs0netpv5xtr0h5swsaa0xaxe9" timestamp="1734874193"&gt;17&lt;/key&gt;&lt;/foreign-keys&gt;&lt;ref-type name="Journal Article"&gt;17&lt;/ref-type&gt;&lt;contributors&gt;&lt;authors&gt;&lt;author&gt;Zhang, Qianfan&lt;/author&gt;&lt;author&gt;Wang, Yapeng&lt;/author&gt;&lt;author&gt;Seh, Zhi Wei&lt;/author&gt;&lt;author&gt;Fu, Zhongheng&lt;/author&gt;&lt;author&gt;Zhang, Ruifeng&lt;/author&gt;&lt;author&gt;Cui, Yi&lt;/author&gt;&lt;/authors&gt;&lt;/contributors&gt;&lt;titles&gt;&lt;title&gt;Understanding the anchoring effect of two-dimensional layered materials for lithium–sulfur batteries&lt;/title&gt;&lt;secondary-title&gt;Nano letters&lt;/secondary-title&gt;&lt;/titles&gt;&lt;periodical&gt;&lt;full-title&gt;Nano letters&lt;/full-title&gt;&lt;/periodical&gt;&lt;pages&gt;3780-3786&lt;/pages&gt;&lt;volume&gt;15&lt;/volume&gt;&lt;number&gt;6&lt;/number&gt;&lt;dates&gt;&lt;year&gt;2015&lt;/year&gt;&lt;/dates&gt;&lt;isbn&gt;1530-6984&lt;/isbn&gt;&lt;urls&gt;&lt;/urls&gt;&lt;/record&gt;&lt;/Cite&gt;&lt;Cite&gt;&lt;Author&gt;Zhao&lt;/Author&gt;&lt;Year&gt;2021&lt;/Year&gt;&lt;RecNum&gt;347&lt;/RecNum&gt;&lt;record&gt;&lt;rec-number&gt;347&lt;/rec-number&gt;&lt;foreign-keys&gt;&lt;key app="EN" db-id="ad9wf0d5a90frmedten5sfx9xep29wszepsf" timestamp="1735402609"&gt;347&lt;/key&gt;&lt;/foreign-keys&gt;&lt;ref-type name="Journal Article"&gt;17&lt;/ref-type&gt;&lt;contributors&gt;&lt;authors&gt;&lt;author&gt;Zhao, Chang-Xin&lt;/author&gt;&lt;author&gt;Li, Xi-Yao&lt;/author&gt;&lt;author&gt;Zhao, Meng&lt;/author&gt;&lt;author&gt;Chen, Zi-Xian&lt;/author&gt;&lt;author&gt;Song, Yun-Wei&lt;/author&gt;&lt;author&gt;Chen, Wei-Jing&lt;/author&gt;&lt;author&gt;Liu, Jia-Ning&lt;/author&gt;&lt;author&gt;Wang, Bin&lt;/author&gt;&lt;author&gt;Zhang, Xue-Qiang&lt;/author&gt;&lt;author&gt;Chen, Cheng-Meng&lt;/author&gt;&lt;/authors&gt;&lt;/contributors&gt;&lt;titles&gt;&lt;title&gt;Semi-immobilized molecular electrocatalysts for high-performance lithium–sulfur batteries&lt;/title&gt;&lt;secondary-title&gt;Journal of the American Chemical Society&lt;/secondary-title&gt;&lt;/titles&gt;&lt;periodical&gt;&lt;full-title&gt;Journal of the American Chemical Society&lt;/full-title&gt;&lt;/periodical&gt;&lt;pages&gt;19865-19872&lt;/pages&gt;&lt;volume&gt;143&lt;/volume&gt;&lt;number&gt;47&lt;/number&gt;&lt;dates&gt;&lt;year&gt;2021&lt;/year&gt;&lt;/dates&gt;&lt;isbn&gt;0002-7863&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[15, 16]</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During the discharge process, elemental sulfur is reduced to form polysulfides. High-order LiPSs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n</w:t>
      </w:r>
      <w:r>
        <w:rPr>
          <w:rFonts w:ascii="Times New Roman" w:eastAsia="宋体" w:hAnsi="Times New Roman" w:cs="Times New Roman" w:hint="eastAsia"/>
          <w:sz w:val="24"/>
          <w:szCs w:val="24"/>
        </w:rPr>
        <w:t>, 4</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n</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8) dissolve into the electrolyte, thereby caus</w:t>
      </w:r>
      <w:r>
        <w:rPr>
          <w:rFonts w:ascii="Times New Roman" w:eastAsia="宋体" w:hAnsi="Times New Roman" w:cs="Times New Roman"/>
          <w:sz w:val="24"/>
          <w:szCs w:val="24"/>
        </w:rPr>
        <w:t>ing</w:t>
      </w:r>
      <w:r>
        <w:rPr>
          <w:rFonts w:ascii="Times New Roman" w:eastAsia="宋体" w:hAnsi="Times New Roman" w:cs="Times New Roman" w:hint="eastAsia"/>
          <w:sz w:val="24"/>
          <w:szCs w:val="24"/>
        </w:rPr>
        <w:t xml:space="preserve"> the </w:t>
      </w:r>
      <w:bookmarkStart w:id="2" w:name="OLE_LINK2"/>
      <w:r>
        <w:rPr>
          <w:rFonts w:ascii="Times New Roman" w:eastAsia="宋体" w:hAnsi="Times New Roman" w:cs="Times New Roman" w:hint="eastAsia"/>
          <w:sz w:val="24"/>
          <w:szCs w:val="24"/>
        </w:rPr>
        <w:t>"</w:t>
      </w:r>
      <w:bookmarkEnd w:id="2"/>
      <w:r>
        <w:rPr>
          <w:rFonts w:ascii="Times New Roman" w:eastAsia="宋体" w:hAnsi="Times New Roman" w:cs="Times New Roman" w:hint="eastAsia"/>
          <w:sz w:val="24"/>
          <w:szCs w:val="24"/>
        </w:rPr>
        <w:t>shuttle effect" as a result of the combined influence of electric field force and concentration gradient force</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&lt;EndNote&gt;&lt;Cite&gt;&lt;Author&gt;Zhao&lt;/Author&gt;&lt;Year&gt;2021&lt;/Year&gt;&lt;RecNum&gt;347&lt;/RecNum&gt;&lt;DisplayText&gt;&lt;style face="superscript" font="Times New Roman"&gt;[16]&lt;/style&gt;&lt;/DisplayText&gt;&lt;record&gt;&lt;rec-number&gt;347&lt;/rec-number&gt;&lt;foreign-keys&gt;&lt;key app="EN" db-id="ad9wf0d5a90frmedten5sfx9xep29wszepsf" timestamp="1735402609"&gt;347&lt;/key&gt;&lt;/foreign-keys&gt;&lt;ref-type name="Journal Article"&gt;17&lt;/ref-type&gt;&lt;contributors&gt;&lt;authors&gt;&lt;author&gt;Zhao, Chang-Xin&lt;/author&gt;&lt;author&gt;Li, Xi-Yao&lt;/author&gt;&lt;author&gt;Zhao, Meng&lt;/author&gt;&lt;author&gt;Chen, Zi-Xian&lt;/author&gt;&lt;author&gt;Song, Yun-Wei&lt;/author&gt;&lt;author&gt;Chen, Wei-Jing&lt;/author&gt;&lt;author&gt;Liu, Jia-Ning&lt;/author&gt;&lt;author&gt;Wang, Bin&lt;/author&gt;&lt;author&gt;Zhang, Xue-Qiang&lt;/author&gt;&lt;author&gt;Chen, Cheng-Meng&lt;/author&gt;&lt;/authors&gt;&lt;/contributors&gt;&lt;titles&gt;&lt;title&gt;Semi-immobilized molecular electrocatalysts for high-performance lithium–sulfur batteries&lt;/title&gt;&lt;secondary-title&gt;Journal of the American Chemical Society&lt;/secondary-title&gt;&lt;/titles&gt;&lt;periodical&gt;&lt;full-title&gt;Journal of the American Chemical Society&lt;/full-title&gt;&lt;/periodical&gt;&lt;pages&gt;19865-19872&lt;/pages&gt;&lt;volume&gt;143&lt;/volume&gt;&lt;number&gt;47&lt;/number&gt;&lt;dates&gt;&lt;year&gt;2021&lt;/year&gt;&lt;/dates&gt;&lt;isbn&gt;0002-7863&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[16]</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xml:space="preserve">. This phenomenon gives rise to </w:t>
      </w:r>
      <w:r>
        <w:rPr>
          <w:rFonts w:ascii="Times New Roman" w:eastAsia="宋体" w:hAnsi="Times New Roman" w:cs="Times New Roman"/>
          <w:sz w:val="24"/>
          <w:szCs w:val="24"/>
        </w:rPr>
        <w:t>sev</w:t>
      </w:r>
      <w:r>
        <w:rPr>
          <w:rFonts w:ascii="Times New Roman" w:eastAsia="宋体" w:hAnsi="Times New Roman" w:cs="Times New Roman" w:hint="eastAsia"/>
          <w:sz w:val="24"/>
          <w:szCs w:val="24"/>
        </w:rPr>
        <w:t>er</w:t>
      </w:r>
      <w:r>
        <w:rPr>
          <w:rFonts w:ascii="Times New Roman" w:eastAsia="宋体" w:hAnsi="Times New Roman" w:cs="Times New Roman"/>
          <w:sz w:val="24"/>
          <w:szCs w:val="24"/>
        </w:rPr>
        <w:t>al</w:t>
      </w:r>
      <w:r>
        <w:rPr>
          <w:rFonts w:ascii="Times New Roman" w:eastAsia="宋体" w:hAnsi="Times New Roman" w:cs="Times New Roman" w:hint="eastAsia"/>
          <w:sz w:val="24"/>
          <w:szCs w:val="24"/>
        </w:rPr>
        <w:t xml:space="preserve"> issues, including rapid capacity decay, low Coulomb efficiency</w:t>
      </w:r>
      <w:r>
        <w:rPr>
          <w:rFonts w:ascii="Times New Roman" w:eastAsia="宋体" w:hAnsi="Times New Roman" w:cs="Times New Roman"/>
          <w:sz w:val="24"/>
          <w:szCs w:val="24"/>
        </w:rPr>
        <w:t>,</w:t>
      </w:r>
      <w:r>
        <w:rPr>
          <w:rFonts w:ascii="Times New Roman" w:eastAsia="宋体" w:hAnsi="Times New Roman" w:cs="Times New Roman" w:hint="eastAsia"/>
          <w:sz w:val="24"/>
          <w:szCs w:val="24"/>
        </w:rPr>
        <w:t xml:space="preserve"> and a shortened cycle life.</w:t>
      </w:r>
      <w:r>
        <w:rPr>
          <w:rFonts w:hint="eastAsia"/>
        </w:rPr>
        <w:t xml:space="preserve"> </w:t>
      </w:r>
      <w:r>
        <w:rPr>
          <w:rFonts w:ascii="Times New Roman" w:eastAsia="宋体" w:hAnsi="Times New Roman" w:cs="Times New Roman" w:hint="eastAsia"/>
          <w:sz w:val="24"/>
          <w:szCs w:val="24"/>
        </w:rPr>
        <w:t>It is noteworthy that the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conversion in the second discharge platform accounts for 75% of the total discharge capacity.</w:t>
      </w:r>
      <w:r>
        <w:t xml:space="preserve"> </w:t>
      </w:r>
      <w:r>
        <w:rPr>
          <w:rFonts w:ascii="Times New Roman" w:eastAsia="宋体" w:hAnsi="Times New Roman" w:cs="Times New Roman"/>
          <w:sz w:val="24"/>
          <w:szCs w:val="24"/>
        </w:rPr>
        <w:t>Nevertheless, the high activation energy and insulating properties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result in the kinetics of this conversion reaction being markedly slow, </w:t>
      </w:r>
      <w:r>
        <w:rPr>
          <w:rFonts w:ascii="Times New Roman" w:eastAsia="宋体" w:hAnsi="Times New Roman" w:cs="Times New Roman" w:hint="eastAsia"/>
          <w:sz w:val="24"/>
          <w:szCs w:val="24"/>
        </w:rPr>
        <w:t>leading to a premature end of the discharge</w:t>
      </w:r>
      <w:r>
        <w:rPr>
          <w:rFonts w:ascii="Times New Roman" w:eastAsia="宋体" w:hAnsi="Times New Roman" w:cs="Times New Roman"/>
          <w:sz w:val="24"/>
          <w:szCs w:val="24"/>
          <w:vertAlign w:val="superscript"/>
        </w:rPr>
        <w:fldChar w:fldCharType="begin">
          <w:fldData xml:space="preserve">PEVuZE5vdGU+PENpdGU+PEF1dGhvcj5TaGVuPC9BdXRob3I+PFllYXI+MjAyMDwvWWVhcj48UmVj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PEVuZE5vdGU+PENpdGU+PEF1dGhvcj5TaGVuPC9BdXRob3I+PFllYXI+MjAyMDwvWWVhcj48UmVj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[17-21]</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rPr>
          <w:rFonts w:hint="eastAsia"/>
        </w:rPr>
        <w:t xml:space="preserve"> </w:t>
      </w:r>
      <w:r>
        <w:rPr>
          <w:rFonts w:ascii="Times New Roman" w:eastAsia="宋体" w:hAnsi="Times New Roman" w:cs="Times New Roman" w:hint="eastAsia"/>
          <w:sz w:val="24"/>
          <w:szCs w:val="24"/>
        </w:rPr>
        <w:t>Therefore, by increasing the conversion rate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the utili</w:t>
      </w:r>
      <w:r>
        <w:rPr>
          <w:rFonts w:ascii="Times New Roman" w:eastAsia="宋体" w:hAnsi="Times New Roman" w:cs="Times New Roman"/>
          <w:sz w:val="24"/>
          <w:szCs w:val="24"/>
        </w:rPr>
        <w:t>z</w:t>
      </w:r>
      <w:r>
        <w:rPr>
          <w:rFonts w:ascii="Times New Roman" w:eastAsia="宋体" w:hAnsi="Times New Roman" w:cs="Times New Roman" w:hint="eastAsia"/>
          <w:sz w:val="24"/>
          <w:szCs w:val="24"/>
        </w:rPr>
        <w:t>ation rate of the active ingredient can be further improved, effectively suppressing the "shuttle effect"</w:t>
      </w:r>
      <w:r>
        <w:rPr>
          <w:rFonts w:ascii="Times New Roman" w:eastAsia="宋体" w:hAnsi="Times New Roman" w:cs="Times New Roman"/>
          <w:sz w:val="24"/>
          <w:szCs w:val="24"/>
          <w:vertAlign w:val="superscript"/>
        </w:rPr>
        <w:fldChar w:fldCharType="begin">
          <w:fldData xml:space="preserve">PEVuZE5vdGU+PENpdGU+PEF1dGhvcj5YaWFvPC9BdXRob3I+PFllYXI+MjAyMzwvWWVhcj48UmVj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PEVuZE5vdGU+PENpdGU+PEF1dGhvcj5YaWFvPC9BdXRob3I+PFllYXI+MjAyMzwvWWVhcj48UmVj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[22-25]</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p>
    <w:p w14:paraId="4E2FFD8A"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Several studies have demonstrated that rechargeable batteries utili</w:t>
      </w:r>
      <w:r>
        <w:rPr>
          <w:rFonts w:ascii="Times New Roman" w:eastAsia="宋体" w:hAnsi="Times New Roman" w:cs="Times New Roman"/>
          <w:sz w:val="24"/>
          <w:szCs w:val="24"/>
        </w:rPr>
        <w:t>z</w:t>
      </w:r>
      <w:r>
        <w:rPr>
          <w:rFonts w:ascii="Times New Roman" w:eastAsia="宋体" w:hAnsi="Times New Roman" w:cs="Times New Roman" w:hint="eastAsia"/>
          <w:sz w:val="24"/>
          <w:szCs w:val="24"/>
        </w:rPr>
        <w:t>ing two-dimensional electrode materials exhibit satisfactory electrochemical properties, including high energy density and high rate capability</w:t>
      </w:r>
      <w:r>
        <w:rPr>
          <w:rFonts w:ascii="Times New Roman" w:eastAsia="宋体" w:hAnsi="Times New Roman" w:cs="Times New Roman"/>
          <w:sz w:val="24"/>
          <w:szCs w:val="24"/>
          <w:vertAlign w:val="superscript"/>
        </w:rPr>
        <w:fldChar w:fldCharType="begin">
          <w:fldData xml:space="preserve">PEVuZE5vdGU+PENpdGU+PEF1dGhvcj5IZTwvQXV0aG9yPjxZZWFyPjIwMTk8L1llYXI+PFJlY051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==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PEVuZE5vdGU+PENpdGU+PEF1dGhvcj5IZTwvQXV0aG9yPjxZZWFyPjIwMTk8L1llYXI+PFJlY051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==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[26-28]</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xml:space="preserve">. Among numerous two-dimensional materials, layered transition metal dichalcogenides (TMDs) are </w:t>
      </w:r>
      <w:r>
        <w:rPr>
          <w:rFonts w:ascii="Times New Roman" w:eastAsia="宋体" w:hAnsi="Times New Roman" w:cs="Times New Roman" w:hint="eastAsia"/>
          <w:sz w:val="24"/>
          <w:szCs w:val="24"/>
        </w:rPr>
        <w:lastRenderedPageBreak/>
        <w:t>extensively utilized in Li-S batteries due to their unique crystal structure and favorable physicochemical properties</w:t>
      </w:r>
      <w:r>
        <w:rPr>
          <w:rFonts w:ascii="Times New Roman" w:eastAsia="宋体" w:hAnsi="Times New Roman" w:cs="Times New Roman"/>
          <w:sz w:val="24"/>
          <w:szCs w:val="24"/>
          <w:vertAlign w:val="superscript"/>
        </w:rPr>
        <w:fldChar w:fldCharType="begin">
          <w:fldData xml:space="preserve">PEVuZE5vdGU+PENpdGU+PEF1dGhvcj5SZW48L0F1dGhvcj48WWVhcj4yMDI0PC9ZZWFyPjxSZWNO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PEVuZE5vdGU+PENpdGU+PEF1dGhvcj5SZW48L0F1dGhvcj48WWVhcj4yMDI0PC9ZZWFyPjxSZWNO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[29-32]</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t xml:space="preserve"> </w:t>
      </w:r>
      <w:r>
        <w:rPr>
          <w:rFonts w:ascii="Times New Roman" w:eastAsia="宋体" w:hAnsi="Times New Roman" w:cs="Times New Roman" w:hint="eastAsia"/>
          <w:sz w:val="24"/>
          <w:szCs w:val="24"/>
        </w:rPr>
        <w:t>For example</w:t>
      </w:r>
      <w:r>
        <w:rPr>
          <w:rFonts w:ascii="Times New Roman" w:eastAsia="宋体" w:hAnsi="Times New Roman" w:cs="Times New Roman"/>
          <w:sz w:val="24"/>
          <w:szCs w:val="24"/>
        </w:rPr>
        <w:t>, Ren et al. calculated the Gibbs free energy change for distinct reaction steps of LiPSs on PtS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&lt;EndNote&gt;&lt;Cite&gt;&lt;Author&gt;Ren&lt;/Author&gt;&lt;Year&gt;2024&lt;/Year&gt;&lt;RecNum&gt;35&lt;/RecNum&gt;&lt;DisplayText&gt;&lt;style face="superscript" font="Times New Roman"&gt;[29]&lt;/style&gt;&lt;/DisplayText&gt;&lt;record&gt;&lt;rec-number&gt;35&lt;/rec-number&gt;&lt;foreign-keys&gt;&lt;key app="EN" db-id="eafadavaazrs0netpv5xtr0h5swsaa0xaxe9" timestamp="1734874466"&gt;35&lt;/key&gt;&lt;/foreign-keys&gt;&lt;ref-type name="Journal Article"&gt;17&lt;/ref-type&gt;&lt;contributors&gt;&lt;authors&gt;&lt;author&gt;Ren, Shanling&lt;/author&gt;&lt;author&gt;Chen, Song&lt;/author&gt;&lt;author&gt;Huang, Xin&lt;/author&gt;&lt;author&gt;Yang, Zhihong&lt;/author&gt;&lt;author&gt;Wang, Yunhui&lt;/author&gt;&lt;/authors&gt;&lt;/contributors&gt;&lt;titles&gt;&lt;title&gt;Strain effects on the adsorption behavior of PtS2 monolayer as anchoring material for lithium-sulfur batteries: A DFT study&lt;/title&gt;&lt;secondary-title&gt;Surface Science&lt;/secondary-title&gt;&lt;/titles&gt;&lt;periodical&gt;&lt;full-title&gt;Surface Science&lt;/full-title&gt;&lt;/periodical&gt;&lt;pages&gt;122432&lt;/pages&gt;&lt;volume&gt;741&lt;/volume&gt;&lt;dates&gt;&lt;year&gt;2024&lt;/year&gt;&lt;/dates&gt;&lt;isbn&gt;0039-6028&lt;/isbn&gt;&lt;urls&gt;&lt;/urls&gt;&lt;/record&gt;&lt;/Cite&gt;&lt;/EndNote&gt;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[29]</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rPr>
        <w:t>. The only step that exhibits a heat absorption capacity is the reduction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 which serves as the rate-determining step for the enti</w:t>
      </w:r>
      <w:r>
        <w:rPr>
          <w:rFonts w:ascii="Times New Roman" w:eastAsia="宋体" w:hAnsi="Times New Roman" w:cs="Times New Roman" w:hint="eastAsia"/>
          <w:sz w:val="24"/>
          <w:szCs w:val="24"/>
        </w:rPr>
        <w:t>re reaction. The free energy change is 3.29 eV, lower than that of TiPc (4.33 eV) and M</w:t>
      </w:r>
      <w:r>
        <w:rPr>
          <w:rFonts w:ascii="Times New Roman" w:eastAsia="宋体" w:hAnsi="Times New Roman" w:cs="Times New Roman"/>
          <w:sz w:val="24"/>
          <w:szCs w:val="24"/>
        </w:rPr>
        <w:t>etallic</w:t>
      </w:r>
      <w:r>
        <w:rPr>
          <w:rFonts w:ascii="Times New Roman" w:eastAsia="宋体" w:hAnsi="Times New Roman" w:cs="Times New Roman" w:hint="eastAsia"/>
          <w:sz w:val="24"/>
          <w:szCs w:val="24"/>
        </w:rPr>
        <w:t xml:space="preserve"> C</w:t>
      </w:r>
      <w:r>
        <w:rPr>
          <w:rFonts w:ascii="Times New Roman" w:eastAsia="宋体" w:hAnsi="Times New Roman" w:cs="Times New Roman" w:hint="eastAsia"/>
          <w:sz w:val="24"/>
          <w:szCs w:val="24"/>
          <w:vertAlign w:val="subscript"/>
        </w:rPr>
        <w:t>5</w:t>
      </w:r>
      <w:r>
        <w:rPr>
          <w:rFonts w:ascii="Times New Roman" w:eastAsia="宋体" w:hAnsi="Times New Roman" w:cs="Times New Roman" w:hint="eastAsia"/>
          <w:sz w:val="24"/>
          <w:szCs w:val="24"/>
        </w:rPr>
        <w:t>N monolayers (4.53 eV).</w:t>
      </w:r>
      <w:r>
        <w:rPr>
          <w:rFonts w:hint="eastAsia"/>
        </w:rPr>
        <w:t xml:space="preserve"> </w:t>
      </w:r>
      <w:r>
        <w:rPr>
          <w:rFonts w:ascii="Times New Roman" w:eastAsia="宋体" w:hAnsi="Times New Roman" w:cs="Times New Roman" w:hint="eastAsia"/>
          <w:sz w:val="24"/>
          <w:szCs w:val="24"/>
        </w:rPr>
        <w:t>Yu et al. prepared 1T'-MoTe</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quantum dot</w:t>
      </w:r>
      <w:r>
        <w:rPr>
          <w:rFonts w:ascii="Times New Roman" w:eastAsia="宋体" w:hAnsi="Times New Roman" w:cs="Times New Roman"/>
          <w:sz w:val="24"/>
          <w:szCs w:val="24"/>
        </w:rPr>
        <w:t>-</w:t>
      </w:r>
      <w:r>
        <w:rPr>
          <w:rFonts w:ascii="Times New Roman" w:eastAsia="宋体" w:hAnsi="Times New Roman" w:cs="Times New Roman" w:hint="eastAsia"/>
          <w:sz w:val="24"/>
          <w:szCs w:val="24"/>
        </w:rPr>
        <w:t>modified 3D</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graphene and employed it as a catalyst for Li-S batteries to improve polysulfide conversion kinetics</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&lt;EndNote&gt;&lt;Cite&gt;&lt;Author&gt;Yu&lt;/Author&gt;&lt;Year&gt;2021&lt;/Year&gt;&lt;RecNum&gt;36&lt;/RecNum&gt;&lt;DisplayText&gt;&lt;style face="superscript" font="Times New Roman"&gt;[30]&lt;/style&gt;&lt;/DisplayText&gt;&lt;record&gt;&lt;rec-number&gt;36&lt;/rec-number&gt;&lt;foreign-keys&gt;&lt;key app="EN" db-id="eafadavaazrs0netpv5xtr0h5swsaa0xaxe9" timestamp="1734874494"&gt;36&lt;/key&gt;&lt;/foreign-keys&gt;&lt;ref-type name="Journal Article"&gt;17&lt;/ref-type&gt;&lt;contributors&gt;&lt;authors&gt;&lt;author&gt;Yu, Bo&lt;/author&gt;&lt;author&gt;Huang, Aijian&lt;/author&gt;&lt;author&gt;Srinivas, Katam&lt;/author&gt;&lt;author&gt;Zhang, Xiaojuan&lt;/auth</w:instrText>
      </w:r>
      <w:r>
        <w:rPr>
          <w:rFonts w:ascii="Times New Roman" w:eastAsia="宋体" w:hAnsi="Times New Roman" w:cs="Times New Roman" w:hint="eastAsia"/>
          <w:sz w:val="24"/>
          <w:szCs w:val="24"/>
          <w:vertAlign w:val="superscript"/>
        </w:rPr>
        <w:instrText>or&gt;&lt;author&gt;Ma, Fei&lt;/author&gt;&lt;author&gt;Wang, Xinqiang&lt;/author&gt;&lt;author&gt;Chen, Dongjiang&lt;/author&gt;&lt;author&gt;Wang, Bin&lt;/author&gt;&lt;author&gt;Zhang, Wanli&lt;/author&gt;&lt;author&gt;Wang, Zegao&lt;/author&gt;&lt;/authors&gt;&lt;/contributors&gt;&lt;titles&gt;&lt;title&gt;Outstanding catalytic effects of 1T</w:instrText>
      </w:r>
      <w:r>
        <w:rPr>
          <w:rFonts w:ascii="Times New Roman" w:eastAsia="宋体" w:hAnsi="Times New Roman" w:cs="Times New Roman" w:hint="eastAsia"/>
          <w:sz w:val="24"/>
          <w:szCs w:val="24"/>
          <w:vertAlign w:val="superscript"/>
        </w:rPr>
        <w:instrText>′</w:instrText>
      </w:r>
      <w:r>
        <w:rPr>
          <w:rFonts w:ascii="Times New Roman" w:eastAsia="宋体" w:hAnsi="Times New Roman" w:cs="Times New Roman" w:hint="eastAsia"/>
          <w:sz w:val="24"/>
          <w:szCs w:val="24"/>
          <w:vertAlign w:val="superscript"/>
        </w:rPr>
        <w:instrText>-MoTe2</w:instrText>
      </w:r>
      <w:r>
        <w:rPr>
          <w:rFonts w:ascii="Times New Roman" w:eastAsia="宋体" w:hAnsi="Times New Roman" w:cs="Times New Roman"/>
          <w:sz w:val="24"/>
          <w:szCs w:val="24"/>
          <w:vertAlign w:val="superscript"/>
        </w:rPr>
        <w:instrText xml:space="preserve"> quantum dots@ 3D graphene in shuttle-free Li–S batteries&lt;/title&gt;&lt;secondary-title&gt;ACS nano&lt;/secondary-title&gt;&lt;/titles&gt;&lt;periodical&gt;&lt;full-title&gt;ACS nano&lt;/full-title&gt;&lt;/periodical&gt;&lt;pages&gt;13279-13288&lt;/pages&gt;&lt;volume&gt;15&lt;/volume&gt;&lt;number&gt;8&lt;/number&gt;&lt;dates&gt;&lt;year&gt;2021&lt;/year&gt;&lt;/dates&gt;&lt;isbn&gt;1936-0851&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[30]</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rPr>
          <w:rFonts w:hint="eastAsia"/>
        </w:rPr>
        <w:t xml:space="preserve"> </w:t>
      </w:r>
      <w:r>
        <w:rPr>
          <w:rFonts w:ascii="Times New Roman" w:eastAsia="宋体" w:hAnsi="Times New Roman" w:cs="Times New Roman" w:hint="eastAsia"/>
          <w:sz w:val="24"/>
          <w:szCs w:val="24"/>
        </w:rPr>
        <w:t>The importance of 1T</w:t>
      </w:r>
      <w:r>
        <w:rPr>
          <w:rFonts w:ascii="Times New Roman" w:eastAsia="宋体" w:hAnsi="Times New Roman" w:cs="Times New Roman"/>
          <w:sz w:val="24"/>
          <w:szCs w:val="24"/>
        </w:rPr>
        <w:t>’</w:t>
      </w:r>
      <w:r>
        <w:rPr>
          <w:rFonts w:ascii="Times New Roman" w:eastAsia="宋体" w:hAnsi="Times New Roman" w:cs="Times New Roman" w:hint="eastAsia"/>
          <w:sz w:val="24"/>
          <w:szCs w:val="24"/>
        </w:rPr>
        <w:t>-MoTe</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is revealed by the fact that the 1T</w:t>
      </w:r>
      <w:r>
        <w:rPr>
          <w:rFonts w:ascii="Times New Roman" w:eastAsia="宋体" w:hAnsi="Times New Roman" w:cs="Times New Roman"/>
          <w:sz w:val="24"/>
          <w:szCs w:val="24"/>
        </w:rPr>
        <w:t>’</w:t>
      </w:r>
      <w:r>
        <w:rPr>
          <w:rFonts w:ascii="Times New Roman" w:eastAsia="宋体" w:hAnsi="Times New Roman" w:cs="Times New Roman" w:hint="eastAsia"/>
          <w:sz w:val="24"/>
          <w:szCs w:val="24"/>
        </w:rPr>
        <w:t>-MoTe</w:t>
      </w:r>
      <w:r>
        <w:rPr>
          <w:rFonts w:ascii="Times New Roman" w:eastAsia="宋体" w:hAnsi="Times New Roman" w:cs="Times New Roman" w:hint="eastAsia"/>
          <w:sz w:val="24"/>
          <w:szCs w:val="24"/>
          <w:vertAlign w:val="subscript"/>
        </w:rPr>
        <w:t xml:space="preserve">2 </w:t>
      </w:r>
      <w:r>
        <w:rPr>
          <w:rFonts w:ascii="Times New Roman" w:eastAsia="宋体" w:hAnsi="Times New Roman" w:cs="Times New Roman" w:hint="eastAsia"/>
          <w:sz w:val="24"/>
          <w:szCs w:val="24"/>
        </w:rPr>
        <w:t>monolayer has a stronger facilitating effect than graphene on the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6</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4</w:t>
      </w:r>
      <w:r>
        <w:rPr>
          <w:rFonts w:ascii="Times New Roman" w:eastAsia="宋体" w:hAnsi="Times New Roman" w:cs="Times New Roman" w:hint="eastAsia"/>
          <w:sz w:val="24"/>
          <w:szCs w:val="24"/>
        </w:rPr>
        <w:t>,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4</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and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production processes.</w:t>
      </w:r>
      <w:r>
        <w:rPr>
          <w:rFonts w:hint="eastAsia"/>
        </w:rPr>
        <w:t xml:space="preserve"> </w:t>
      </w:r>
      <w:r>
        <w:rPr>
          <w:rFonts w:ascii="Times New Roman" w:eastAsia="宋体" w:hAnsi="Times New Roman" w:cs="Times New Roman" w:hint="eastAsia"/>
          <w:sz w:val="24"/>
          <w:szCs w:val="24"/>
        </w:rPr>
        <w:t xml:space="preserve">Nevertheless, the catalytical active sites of ideal TMDs materials observed in experiments are present only at the edges, with the basal surface exhibiting minimal reactivity. </w:t>
      </w:r>
      <w:r>
        <w:rPr>
          <w:rFonts w:ascii="Times New Roman" w:eastAsia="宋体" w:hAnsi="Times New Roman" w:cs="Times New Roman"/>
          <w:sz w:val="24"/>
          <w:szCs w:val="24"/>
        </w:rPr>
        <w:t>T</w:t>
      </w:r>
      <w:r>
        <w:rPr>
          <w:rFonts w:ascii="Times New Roman" w:eastAsia="宋体" w:hAnsi="Times New Roman" w:cs="Times New Roman" w:hint="eastAsia"/>
          <w:sz w:val="24"/>
          <w:szCs w:val="24"/>
        </w:rPr>
        <w:t>o enhance this situation, researchers have modified the physical and chemical characteristics of the materials by introducing dopants on the surface of the materials, i</w:t>
      </w:r>
      <w:r>
        <w:rPr>
          <w:rFonts w:ascii="Times New Roman" w:eastAsia="宋体" w:hAnsi="Times New Roman" w:cs="Times New Roman"/>
          <w:sz w:val="24"/>
          <w:szCs w:val="24"/>
        </w:rPr>
        <w:t>n</w:t>
      </w:r>
      <w:r>
        <w:rPr>
          <w:rFonts w:ascii="Times New Roman" w:eastAsia="宋体" w:hAnsi="Times New Roman" w:cs="Times New Roman" w:hint="eastAsia"/>
          <w:sz w:val="24"/>
          <w:szCs w:val="24"/>
        </w:rPr>
        <w:t>te</w:t>
      </w:r>
      <w:r>
        <w:rPr>
          <w:rFonts w:ascii="Times New Roman" w:eastAsia="宋体" w:hAnsi="Times New Roman" w:cs="Times New Roman"/>
          <w:sz w:val="24"/>
          <w:szCs w:val="24"/>
        </w:rPr>
        <w:t>nding</w:t>
      </w:r>
      <w:r>
        <w:rPr>
          <w:rFonts w:ascii="Times New Roman" w:eastAsia="宋体" w:hAnsi="Times New Roman" w:cs="Times New Roman" w:hint="eastAsia"/>
          <w:sz w:val="24"/>
          <w:szCs w:val="24"/>
        </w:rPr>
        <w:t xml:space="preserve"> to optimi</w:t>
      </w:r>
      <w:r>
        <w:rPr>
          <w:rFonts w:ascii="Times New Roman" w:eastAsia="宋体" w:hAnsi="Times New Roman" w:cs="Times New Roman"/>
          <w:sz w:val="24"/>
          <w:szCs w:val="24"/>
        </w:rPr>
        <w:t>ze</w:t>
      </w:r>
      <w:r>
        <w:rPr>
          <w:rFonts w:ascii="Times New Roman" w:eastAsia="宋体" w:hAnsi="Times New Roman" w:cs="Times New Roman" w:hint="eastAsia"/>
          <w:sz w:val="24"/>
          <w:szCs w:val="24"/>
        </w:rPr>
        <w:t xml:space="preserve"> the electrochemical performance of the cells.</w:t>
      </w:r>
      <w:r>
        <w:rPr>
          <w:rFonts w:hint="eastAsia"/>
        </w:rPr>
        <w:t xml:space="preserve"> </w:t>
      </w:r>
      <w:r>
        <w:rPr>
          <w:rFonts w:ascii="Times New Roman" w:eastAsia="宋体" w:hAnsi="Times New Roman" w:cs="Times New Roman" w:hint="eastAsia"/>
          <w:sz w:val="24"/>
          <w:szCs w:val="24"/>
        </w:rPr>
        <w:t>However,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conversion is a two-electron process that cannot be treated as a single fundamental step to fully and accurately describe the reaction</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&lt;EndNote&gt;&lt;Cite&gt;&lt;Author&gt;Peng&lt;/Author&gt;&lt;Year&gt;2020&lt;/Year&gt;&lt;RecNum&gt;37&lt;/RecNum&gt;&lt;DisplayText&gt;&lt;style face="superscript" font="Times New Roman"&gt;[33]&lt;/style&gt;&lt;/DisplayText&gt;&lt;record&gt;&lt;rec-number&gt;37&lt;/rec-number&gt;&lt;foreign-keys&gt;&lt;key app="EN" db-id="eafadavaazrs0netpv5xtr0h5swsaa0xaxe9" timestamp="1734874549"&gt;37&lt;/key&gt;&lt;/foreign-keys&gt;&lt;ref-type name="Journal Article"&gt;17&lt;/ref-type&gt;&lt;contributors&gt;&lt;authors&gt;&lt;author&gt;Peng, Lele&lt;/author&gt;&lt;author&gt;Wei, Ziyang&lt;/author&gt;&lt;author&gt;Wan, Chengzhang&lt;/author&gt;&lt;author&gt;Li, Jing&lt;/author&gt;&lt;author&gt;Chen, Zhuo&lt;/author&gt;&lt;author&gt;Zhu, Dan&lt;/author&gt;&lt;author&gt;Baumann, Daniel&lt;/author&gt;&lt;author&gt;Liu, Haotian&lt;/author&gt;&lt;author&gt;Allen, Christopher S&lt;/author&gt;&lt;author&gt;Xu, Xiang&lt;/author&gt;&lt;/authors&gt;&lt;/contributors&gt;&lt;titles&gt;&lt;title&gt;A fundamental look at electrocatalytic sulfur reduction reaction&lt;/title&gt;&lt;secondary-title&gt;Nature Catalysis&lt;/secondary-title&gt;&lt;/titles&gt;&lt;periodical&gt;&lt;full-title&gt;Nature Catalysis&lt;/full-title&gt;&lt;/periodical&gt;&lt;pages&gt;762-770&lt;/pages&gt;&lt;volume&gt;3&lt;/volume&gt;&lt;number&gt;9&lt;/number&gt;&lt;dates&gt;&lt;year&gt;2020&lt;/year&gt;&lt;/dates&gt;&lt;isbn&gt;2520-1158&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[33]</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for which the mechanism of the reduction of insoluble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conversion by these electrocatalysts is not known</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&lt;EndNote&gt;&lt;Cite&gt;&lt;Author&gt;Fang&lt;/Author&gt;&lt;Year&gt;2015&lt;/Year&gt;&lt;RecNum&gt;38&lt;/RecNum&gt;&lt;DisplayText&gt;&lt;style face="superscript" font="Times New Roman"&gt;[34]&lt;/style&gt;&lt;/DisplayText&gt;&lt;record&gt;&lt;rec-number&gt;38&lt;/rec-number&gt;&lt;foreign-keys&gt;&lt;key app="EN" db-id="eafadavaazrs0netpv5xtr0h5swsaa0xaxe9" timestamp="1734874562"&gt;38&lt;/key&gt;&lt;/foreign-keys&gt;&lt;ref-type name="Journal Article"&gt;17&lt;/ref-type&gt;&lt;contributors&gt;&lt;authors&gt;&lt;author&gt;Fang, Xin&lt;/author&gt;&lt;author&gt;Peng, Huisheng&lt;/author&gt;&lt;/authors&gt;&lt;/contributors&gt;&lt;titles&gt;&lt;title&gt;A revolution in electrodes: recent progress in rechargeable lithium–sulfur batteries&lt;/title&gt;&lt;secondary-title&gt;Small&lt;/secondary-title&gt;&lt;/titles&gt;&lt;periodical&gt;&lt;full-title&gt;Small&lt;/full-title&gt;&lt;/periodical&gt;&lt;pages&gt;1488-1511&lt;/pages&gt;&lt;volume&gt;11&lt;/volume&gt;&lt;number&gt;13&lt;/number&gt;&lt;dates&gt;&lt;year&gt;2015&lt;/year&gt;&lt;/dates&gt;&lt;isbn&gt;1613-6810&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[34]</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rPr>
          <w:rFonts w:hint="eastAsia"/>
        </w:rPr>
        <w:t xml:space="preserve"> </w:t>
      </w:r>
      <w:r>
        <w:rPr>
          <w:rFonts w:ascii="Times New Roman" w:eastAsia="宋体" w:hAnsi="Times New Roman" w:cs="Times New Roman" w:hint="eastAsia"/>
          <w:sz w:val="24"/>
          <w:szCs w:val="24"/>
        </w:rPr>
        <w:t>In addition</w:t>
      </w:r>
      <w:r>
        <w:rPr>
          <w:rFonts w:ascii="Times New Roman" w:eastAsia="宋体" w:hAnsi="Times New Roman" w:cs="Times New Roman"/>
          <w:sz w:val="24"/>
          <w:szCs w:val="24"/>
        </w:rPr>
        <w:t>,</w:t>
      </w:r>
      <w:r>
        <w:rPr>
          <w:rFonts w:ascii="Times New Roman" w:eastAsia="宋体" w:hAnsi="Times New Roman" w:cs="Times New Roman" w:hint="eastAsia"/>
          <w:sz w:val="24"/>
          <w:szCs w:val="24"/>
        </w:rPr>
        <w:t xml:space="preserve"> their integration typically requires a large amount of conductive carbon to improve conductivity, with this extra carbon reducing the total energy density and decreasing the utili</w:t>
      </w:r>
      <w:r>
        <w:rPr>
          <w:rFonts w:ascii="Times New Roman" w:eastAsia="宋体" w:hAnsi="Times New Roman" w:cs="Times New Roman"/>
          <w:sz w:val="24"/>
          <w:szCs w:val="24"/>
        </w:rPr>
        <w:t>z</w:t>
      </w:r>
      <w:r>
        <w:rPr>
          <w:rFonts w:ascii="Times New Roman" w:eastAsia="宋体" w:hAnsi="Times New Roman" w:cs="Times New Roman" w:hint="eastAsia"/>
          <w:sz w:val="24"/>
          <w:szCs w:val="24"/>
        </w:rPr>
        <w:t>ation of active materials within the cell</w:t>
      </w:r>
      <w:r>
        <w:rPr>
          <w:rFonts w:ascii="Times New Roman" w:eastAsia="宋体" w:hAnsi="Times New Roman" w:cs="Times New Roman"/>
          <w:sz w:val="24"/>
          <w:szCs w:val="24"/>
          <w:vertAlign w:val="superscript"/>
        </w:rPr>
        <w:fldChar w:fldCharType="begin">
          <w:fldData xml:space="preserve">PEVuZE5vdGU+PENpdGU+PEF1dGhvcj5NdTwvQXV0aG9yPjxZZWFyPjIwMjE8L1llYXI+PFJlY051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PEVuZE5vdGU+PENpdGU+PEF1dGhvcj5NdTwvQXV0aG9yPjxZZWFyPjIwMjE8L1llYXI+PFJlY051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[35, 36]</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p>
    <w:p w14:paraId="221E6EBA"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Numerous reports have shown that replacing some elements from TMDs with another metallic or non-metallic element to obtain alloyed TMDs is expected to design new energy storage devices </w:t>
      </w:r>
      <w:r>
        <w:rPr>
          <w:rFonts w:ascii="Times New Roman" w:eastAsia="宋体" w:hAnsi="Times New Roman" w:cs="Times New Roman"/>
          <w:sz w:val="24"/>
          <w:szCs w:val="24"/>
        </w:rPr>
        <w:t>with</w:t>
      </w:r>
      <w:r>
        <w:rPr>
          <w:rFonts w:ascii="Times New Roman" w:eastAsia="宋体" w:hAnsi="Times New Roman" w:cs="Times New Roman" w:hint="eastAsia"/>
          <w:sz w:val="24"/>
          <w:szCs w:val="24"/>
        </w:rPr>
        <w:t xml:space="preserve"> unique properties</w:t>
      </w:r>
      <w:r>
        <w:rPr>
          <w:rFonts w:ascii="Times New Roman" w:eastAsia="宋体" w:hAnsi="Times New Roman" w:cs="Times New Roman"/>
          <w:sz w:val="24"/>
          <w:szCs w:val="24"/>
          <w:vertAlign w:val="superscript"/>
        </w:rPr>
        <w:fldChar w:fldCharType="begin">
          <w:fldData xml:space="preserve">PEVuZE5vdGU+PENpdGU+PEF1dGhvcj5KaGE8L0F1dGhvcj48WWVhcj4yMDI0PC9ZZWFyPjxSZWNO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PEVuZE5vdGU+PENpdGU+PEF1dGhvcj5KaGE8L0F1dGhvcj48WWVhcj4yMDI0PC9ZZWFyPjxSZWNO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[37-41]</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For example</w:t>
      </w:r>
      <w:r>
        <w:rPr>
          <w:rFonts w:ascii="Times New Roman" w:eastAsia="宋体" w:hAnsi="Times New Roman" w:cs="Times New Roman"/>
          <w:sz w:val="24"/>
          <w:szCs w:val="24"/>
        </w:rPr>
        <w:t>, through DFT calculations, Barik et al. investigated the transition metal disulfide alloy Mo</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W</w:t>
      </w:r>
      <w:r>
        <w:rPr>
          <w:rFonts w:ascii="Times New Roman" w:eastAsia="宋体" w:hAnsi="Times New Roman" w:cs="Times New Roman"/>
          <w:sz w:val="24"/>
          <w:szCs w:val="24"/>
          <w:vertAlign w:val="subscript"/>
        </w:rPr>
        <w:t>x</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 as an efficient lithium storage material</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&lt;EndNote&gt;&lt;Cite&gt;&lt;Author&gt;Atthapak&lt;/Author&gt;&lt;Year&gt;2021&lt;/Year&gt;&lt;RecNum&gt;44&lt;/RecNum&gt;&lt;DisplayText&gt;&lt;style face="superscript" font="Times New Roman"&gt;[38]&lt;/style&gt;&lt;/DisplayText&gt;&lt;record&gt;&lt;rec-number&gt;44&lt;/rec-number&gt;&lt;foreign-keys&gt;&lt;key app="EN" db-id="eafadavaazrs0netpv5xtr0h5swsaa0xaxe9" timestamp="1734874706"&gt;44&lt;/key&gt;&lt;/foreign-keys&gt;&lt;ref-type name="Journal Article"&gt;17&lt;/ref-type&gt;&lt;contributors&gt;&lt;authors&gt;&lt;author&gt;Atthapak, C&lt;/author&gt;&lt;author&gt;Ektarawong, A&lt;/author&gt;&lt;author&gt;Pakornchote, T&lt;/author&gt;&lt;author&gt;Alling, Björn&lt;/author&gt;&lt;author&gt;Bovornratanaraks, T&lt;/author&gt;&lt;/authors&gt;&lt;/contributors&gt;&lt;titles&gt;&lt;title&gt;Effect of atomic configuration and spin–orbit coupling on thermodynamic stability and electronic bandgap of monolayer 2H-Mo 1− x W x S 2 solid solutions&lt;/title&gt;&lt;secondary-title&gt;Physical Chemistry Chemical Physics&lt;/secondary-title&gt;&lt;/titles&gt;&lt;periodical&gt;&lt;full-title&gt;Physical Chemistry Chemical Physics&lt;/full-title&gt;&lt;/periodical&gt;&lt;pages&gt;13535-13543&lt;/pages&gt;&lt;volume&gt;23&lt;/volume&gt;&lt;number&gt;24&lt;/number&gt;&lt;dates&gt;&lt;year&gt;2021&lt;/year&gt;&lt;/dates&gt;&lt;urls&gt;&lt;/urls&gt;&lt;/record&gt;&lt;/Cite&gt;&lt;/EndNote&gt;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[38]</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rPr>
          <w:rFonts w:hint="eastAsia"/>
        </w:rPr>
        <w:t xml:space="preserve"> </w:t>
      </w:r>
      <w:r>
        <w:rPr>
          <w:rFonts w:ascii="Times New Roman" w:eastAsia="宋体" w:hAnsi="Times New Roman" w:cs="Times New Roman" w:hint="eastAsia"/>
          <w:sz w:val="24"/>
          <w:szCs w:val="24"/>
        </w:rPr>
        <w:t>After lithiation</w:t>
      </w:r>
      <w:r>
        <w:rPr>
          <w:rFonts w:ascii="Times New Roman" w:eastAsia="宋体" w:hAnsi="Times New Roman" w:cs="Times New Roman"/>
          <w:sz w:val="24"/>
          <w:szCs w:val="24"/>
        </w:rPr>
        <w:t>,</w:t>
      </w:r>
      <w:r>
        <w:rPr>
          <w:rFonts w:ascii="Times New Roman" w:eastAsia="宋体" w:hAnsi="Times New Roman" w:cs="Times New Roman" w:hint="eastAsia"/>
          <w:sz w:val="24"/>
          <w:szCs w:val="24"/>
        </w:rPr>
        <w:t xml:space="preserve"> the alloys undergo a semiconductor-to-metal phase transition, which ensures good electrical conductivity. Then Jha et al. tuned the composition of Nb(S</w:t>
      </w:r>
      <w:r>
        <w:rPr>
          <w:rFonts w:ascii="Times New Roman" w:eastAsia="宋体" w:hAnsi="Times New Roman" w:cs="Times New Roman" w:hint="eastAsia"/>
          <w:sz w:val="24"/>
          <w:szCs w:val="24"/>
          <w:vertAlign w:val="subscript"/>
        </w:rPr>
        <w:t>x</w:t>
      </w:r>
      <w:r>
        <w:rPr>
          <w:rFonts w:ascii="Times New Roman" w:eastAsia="宋体" w:hAnsi="Times New Roman" w:cs="Times New Roman" w:hint="eastAsia"/>
          <w:sz w:val="24"/>
          <w:szCs w:val="24"/>
        </w:rPr>
        <w:t>Se</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alloy nanosheets by colloidal synthesis</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&lt;EndNote&gt;&lt;Cite&gt;&lt;Author&gt;Jha&lt;/Author&gt;&lt;Year&gt;2024&lt;/Year&gt;&lt;RecNum&gt;45&lt;/RecNum&gt;&lt;DisplayText&gt;&lt;style face="superscript" font="Times New Roman"&gt;[37]&lt;/style&gt;&lt;/DisplayText&gt;&lt;record&gt;&lt;rec-number&gt;45&lt;/rec-number&gt;&lt;foreign-keys&gt;&lt;key app="EN" db-id="eafadavaazrs0netpv5xtr0h5swsaa0xaxe9" timestamp="1734874717"&gt;45&lt;/key&gt;&lt;/foreign-keys&gt;&lt;ref-type name="Journal Article"&gt;17&lt;/ref-type&gt;&lt;contributors&gt;&lt;authors&gt;&lt;author&gt;Jha, Varsha&lt;/author&gt;&lt;author&gt;Hassan, Md Samim&lt;/author&gt;&lt;author&gt;Kumari, Ankita&lt;/author&gt;&lt;author&gt;Kumar, Shubham&lt;/author&gt;&lt;author&gt;Singh, Sahil&lt;/author&gt;&lt;author&gt;Yadav, Jyoti&lt;/author&gt;&lt;author&gt;Ghosh, Dibyajyoti&lt;/author&gt;&lt;author&gt;Sapra, Sameer&lt;/author&gt;&lt;/authors&gt;&lt;/contributors&gt;&lt;titles&gt;&lt;title&gt;Chalcogen alloying mediated electronic structure modulation in ultrathin Nb (S x Se (1− x)) 2 nanosheets for the hydrogen evolution reaction&lt;/title&gt;&lt;secondary-title&gt;Journal of Materials Chemistry A&lt;/secondary-title&gt;&lt;/titles&gt;&lt;periodical&gt;&lt;full-title&gt;Journal of Materials Chemistry A&lt;/full-title&gt;&lt;/periodical&gt;&lt;pages&gt;8561-8570&lt;/pages&gt;&lt;volume&gt;12&lt;/volume&gt;&lt;number&gt;14&lt;/number&gt;&lt;dates&gt;&lt;year&gt;2024&lt;/year&gt;&lt;/dates&gt;&lt;urls&gt;&lt;/urls&gt;&lt;/record&gt;&lt;/Cite&gt;&lt;/EndNote&gt;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[37]</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The introduction of S elements into the NbSe</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lattice </w:t>
      </w:r>
      <w:r>
        <w:rPr>
          <w:rFonts w:ascii="Times New Roman" w:eastAsia="宋体" w:hAnsi="Times New Roman" w:cs="Times New Roman"/>
          <w:sz w:val="24"/>
          <w:szCs w:val="24"/>
        </w:rPr>
        <w:t>broadened</w:t>
      </w:r>
      <w:r>
        <w:rPr>
          <w:rFonts w:ascii="Times New Roman" w:eastAsia="宋体" w:hAnsi="Times New Roman" w:cs="Times New Roman" w:hint="eastAsia"/>
          <w:sz w:val="24"/>
          <w:szCs w:val="24"/>
        </w:rPr>
        <w:t xml:space="preserve"> the DOS near the Fermi energy level, modifying the electronic structure of NbSe</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thereby </w:t>
      </w:r>
      <w:r>
        <w:rPr>
          <w:rFonts w:ascii="Times New Roman" w:eastAsia="宋体" w:hAnsi="Times New Roman" w:cs="Times New Roman" w:hint="eastAsia"/>
          <w:sz w:val="24"/>
          <w:szCs w:val="24"/>
        </w:rPr>
        <w:lastRenderedPageBreak/>
        <w:t>contributing to the improvement of catalytic activity.</w:t>
      </w:r>
      <w:r>
        <w:rPr>
          <w:rFonts w:hint="eastAsia"/>
        </w:rPr>
        <w:t xml:space="preserve"> </w:t>
      </w:r>
      <w:r>
        <w:rPr>
          <w:rFonts w:ascii="Times New Roman" w:eastAsia="宋体" w:hAnsi="Times New Roman" w:cs="Times New Roman" w:hint="eastAsia"/>
          <w:sz w:val="24"/>
          <w:szCs w:val="24"/>
        </w:rPr>
        <w:t>Recently, Wang et al. investigated the properties of monolayer SnS</w:t>
      </w:r>
      <w:r>
        <w:rPr>
          <w:rFonts w:ascii="Times New Roman" w:eastAsia="宋体" w:hAnsi="Times New Roman" w:cs="Times New Roman" w:hint="eastAsia"/>
          <w:sz w:val="24"/>
          <w:szCs w:val="24"/>
          <w:vertAlign w:val="subscript"/>
        </w:rPr>
        <w:t>2(1-x)</w:t>
      </w:r>
      <w:r>
        <w:rPr>
          <w:rFonts w:ascii="Times New Roman" w:eastAsia="宋体" w:hAnsi="Times New Roman" w:cs="Times New Roman" w:hint="eastAsia"/>
          <w:sz w:val="24"/>
          <w:szCs w:val="24"/>
        </w:rPr>
        <w:t>Se</w:t>
      </w:r>
      <w:r>
        <w:rPr>
          <w:rFonts w:ascii="Times New Roman" w:eastAsia="宋体" w:hAnsi="Times New Roman" w:cs="Times New Roman" w:hint="eastAsia"/>
          <w:sz w:val="24"/>
          <w:szCs w:val="24"/>
          <w:vertAlign w:val="subscript"/>
        </w:rPr>
        <w:t>2x</w:t>
      </w:r>
      <w:r>
        <w:rPr>
          <w:rFonts w:ascii="Times New Roman" w:eastAsia="宋体" w:hAnsi="Times New Roman" w:cs="Times New Roman" w:hint="eastAsia"/>
          <w:sz w:val="24"/>
          <w:szCs w:val="24"/>
        </w:rPr>
        <w:t xml:space="preserve"> alloys as anode materials for lithium-ion batteries</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&lt;EndNote&gt;&lt;Cite&gt;&lt;Author&gt;Wang&lt;/Author&gt;&lt;Year&gt;2018&lt;/Year&gt;&lt;RecNum&gt;46&lt;/RecNum&gt;&lt;DisplayText&gt;&lt;style face="superscript" font="Times New Roman"&gt;[39]&lt;/style&gt;&lt;/DisplayText&gt;&lt;record&gt;&lt;rec-number&gt;46&lt;/rec-number&gt;&lt;foreign-keys&gt;&lt;key app="EN" db-id="eafadavaazrs0netpv5xtr0h5swsaa0xaxe9" timestamp="1734874730"&gt;46&lt;/key&gt;&lt;/foreign-keys&gt;&lt;ref-type name="Journal Article"&gt;17&lt;/ref-type&gt;&lt;contributors&gt;&lt;authors&gt;&lt;author&gt;Wang, Tianxing&lt;/author&gt;&lt;author&gt;Yin, Lizhi&lt;/author&gt;&lt;author&gt;Zhao, Rumeng&lt;/author&gt;&lt;author&gt;Xia, Congxin&lt;/author&gt;&lt;author&gt;Zhao, Xu&lt;/author&gt;&lt;author&gt;An, Yipeng&lt;/author&gt;&lt;author&gt;Wei, Shuyi&lt;/author&gt;&lt;author&gt;Dai, Xianqi&lt;/author&gt;&lt;/authors&gt;&lt;/contributors&gt;&lt;titles&gt;&lt;title&gt;First-principles study of monolayer SnS2 (1− x) Se2x alloys as anode materials for lithium ion batteries&lt;/title&gt;&lt;secondary-title&gt;Applied Surface Science&lt;/secondary-title&gt;&lt;/titles&gt;&lt;periodical&gt;&lt;full-title&gt;Applied Surface Science&lt;/full-title&gt;&lt;/periodical&gt;&lt;pages&gt;256-263&lt;/pages&gt;&lt;volume&gt;457&lt;/volume&gt;&lt;dates&gt;&lt;year&gt;2018&lt;/year&gt;&lt;/dates&gt;&lt;isbn&gt;0169-4332&lt;/isbn&gt;&lt;urls&gt;&lt;/urls&gt;&lt;/record&gt;&lt;/Cite&gt;&lt;/EndNote&gt;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[39]</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t xml:space="preserve"> </w:t>
      </w:r>
      <w:r>
        <w:rPr>
          <w:rFonts w:ascii="Times New Roman" w:eastAsia="宋体" w:hAnsi="Times New Roman" w:cs="Times New Roman"/>
          <w:sz w:val="24"/>
          <w:szCs w:val="24"/>
        </w:rPr>
        <w:t>The findings indicate that the band gap of SnS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Se</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vertAlign w:val="subscript"/>
        </w:rPr>
        <w:t>x</w:t>
      </w:r>
      <w:r>
        <w:rPr>
          <w:rFonts w:ascii="Times New Roman" w:eastAsia="宋体" w:hAnsi="Times New Roman" w:cs="Times New Roman"/>
          <w:sz w:val="24"/>
          <w:szCs w:val="24"/>
        </w:rPr>
        <w:t xml:space="preserve"> alloys exhibits a decline with an increase in Se concentration.</w:t>
      </w:r>
      <w:r>
        <w:t xml:space="preserve"> </w:t>
      </w:r>
      <w:r>
        <w:rPr>
          <w:rFonts w:ascii="Times New Roman" w:eastAsia="宋体" w:hAnsi="Times New Roman" w:cs="Times New Roman"/>
          <w:sz w:val="24"/>
          <w:szCs w:val="24"/>
        </w:rPr>
        <w:t>The SnS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Se</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vertAlign w:val="subscript"/>
        </w:rPr>
        <w:t>x</w:t>
      </w:r>
      <w:r>
        <w:rPr>
          <w:rFonts w:ascii="Times New Roman" w:eastAsia="宋体" w:hAnsi="Times New Roman" w:cs="Times New Roman"/>
          <w:sz w:val="24"/>
          <w:szCs w:val="24"/>
        </w:rPr>
        <w:t xml:space="preserve"> alloy system exhibits a lower barrier energy and enhanced adsorption strength compared to the pristine SnS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system.</w:t>
      </w:r>
      <w:r>
        <w:rPr>
          <w:rFonts w:hint="eastAsia"/>
        </w:rPr>
        <w:t xml:space="preserve"> </w:t>
      </w:r>
      <w:r>
        <w:rPr>
          <w:rFonts w:ascii="Times New Roman" w:eastAsia="宋体" w:hAnsi="Times New Roman" w:cs="Times New Roman" w:hint="eastAsia"/>
          <w:sz w:val="24"/>
          <w:szCs w:val="24"/>
        </w:rPr>
        <w:t>Consequently, this means of alloying effectively modulates the intrinsic physicochemical properties of TMDs, resulting in increased active sites, accelerated reaction kinetics, and enhanced electrical conductivity</w:t>
      </w:r>
      <w:r>
        <w:rPr>
          <w:rFonts w:ascii="Times New Roman" w:eastAsia="宋体" w:hAnsi="Times New Roman" w:cs="Times New Roman"/>
          <w:sz w:val="24"/>
          <w:szCs w:val="24"/>
          <w:vertAlign w:val="superscript"/>
        </w:rPr>
        <w:fldChar w:fldCharType="begin">
          <w:fldData xml:space="preserve">PEVuZE5vdGU+PENpdGU+PEF1dGhvcj5XdTwvQXV0aG9yPjxZZWFyPjIwMjA8L1llYXI+PFJlY051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</w:fldData>
        </w:fldChar>
      </w:r>
      <w:r>
        <w:rPr>
          <w:rFonts w:ascii="Times New Roman" w:eastAsia="宋体" w:hAnsi="Times New Roman" w:cs="Times New Roman"/>
          <w:sz w:val="24"/>
          <w:szCs w:val="24"/>
          <w:vertAlign w:val="superscript"/>
        </w:rPr>
        <w:instrText xml:space="preserve"> ADDIN EN.CITE </w:instrText>
      </w:r>
      <w:r>
        <w:rPr>
          <w:rFonts w:ascii="Times New Roman" w:eastAsia="宋体" w:hAnsi="Times New Roman" w:cs="Times New Roman"/>
          <w:sz w:val="24"/>
          <w:szCs w:val="24"/>
          <w:vertAlign w:val="superscript"/>
        </w:rPr>
        <w:fldChar w:fldCharType="begin">
          <w:fldData xml:space="preserve">PEVuZE5vdGU+PENpdGU+PEF1dGhvcj5XdTwvQXV0aG9yPjxZZWFyPjIwMjA8L1llYXI+PFJlY051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</w:fldData>
        </w:fldChar>
      </w:r>
      <w:r>
        <w:rPr>
          <w:rFonts w:ascii="Times New Roman" w:eastAsia="宋体" w:hAnsi="Times New Roman" w:cs="Times New Roman"/>
          <w:sz w:val="24"/>
          <w:szCs w:val="24"/>
          <w:vertAlign w:val="superscript"/>
        </w:rPr>
        <w:instrText xml:space="preserve"> ADDIN EN.CITE.DATA </w:instrText>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end"/>
      </w:r>
      <w:r>
        <w:rPr>
          <w:rFonts w:ascii="Times New Roman" w:eastAsia="宋体" w:hAnsi="Times New Roman" w:cs="Times New Roman"/>
          <w:sz w:val="24"/>
          <w:szCs w:val="24"/>
          <w:vertAlign w:val="superscript"/>
        </w:rPr>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[42, 43]</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p>
    <w:p w14:paraId="048A9603"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In this paper, we </w:t>
      </w:r>
      <w:r>
        <w:rPr>
          <w:rFonts w:ascii="Times New Roman" w:eastAsia="宋体" w:hAnsi="Times New Roman" w:cs="Times New Roman"/>
          <w:sz w:val="24"/>
          <w:szCs w:val="24"/>
        </w:rPr>
        <w:t>analyze</w:t>
      </w:r>
      <w:r>
        <w:rPr>
          <w:rFonts w:ascii="Times New Roman" w:eastAsia="宋体" w:hAnsi="Times New Roman" w:cs="Times New Roman" w:hint="eastAsia"/>
          <w:sz w:val="24"/>
          <w:szCs w:val="24"/>
        </w:rPr>
        <w:t xml:space="preserve"> the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conversion mechanism in lithium-sul</w:t>
      </w:r>
      <w:r>
        <w:rPr>
          <w:rFonts w:ascii="Times New Roman" w:eastAsia="宋体" w:hAnsi="Times New Roman" w:cs="Times New Roman"/>
          <w:sz w:val="24"/>
          <w:szCs w:val="24"/>
        </w:rPr>
        <w:t>f</w:t>
      </w:r>
      <w:r>
        <w:rPr>
          <w:rFonts w:ascii="Times New Roman" w:eastAsia="宋体" w:hAnsi="Times New Roman" w:cs="Times New Roman" w:hint="eastAsia"/>
          <w:sz w:val="24"/>
          <w:szCs w:val="24"/>
        </w:rPr>
        <w:t>ur batteries by introducing different concentrations of O element into two-dimensional VS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form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w:t>
      </w:r>
      <w:r>
        <w:rPr>
          <w:rFonts w:hint="eastAsia"/>
        </w:rPr>
        <w:t xml:space="preserve"> </w:t>
      </w:r>
      <w:r>
        <w:rPr>
          <w:rFonts w:ascii="Times New Roman" w:eastAsia="宋体" w:hAnsi="Times New Roman" w:cs="Times New Roman" w:hint="eastAsia"/>
          <w:sz w:val="24"/>
          <w:szCs w:val="24"/>
        </w:rPr>
        <w:t>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structures were obtained </w:t>
      </w:r>
      <w:r>
        <w:rPr>
          <w:rFonts w:ascii="Times New Roman" w:eastAsia="宋体" w:hAnsi="Times New Roman" w:cs="Times New Roman"/>
          <w:sz w:val="24"/>
          <w:szCs w:val="24"/>
        </w:rPr>
        <w:t>u</w:t>
      </w:r>
      <w:r>
        <w:rPr>
          <w:rFonts w:ascii="Times New Roman" w:eastAsia="宋体" w:hAnsi="Times New Roman" w:cs="Times New Roman" w:hint="eastAsia"/>
          <w:sz w:val="24"/>
          <w:szCs w:val="24"/>
        </w:rPr>
        <w:t>s</w:t>
      </w:r>
      <w:r>
        <w:rPr>
          <w:rFonts w:ascii="Times New Roman" w:eastAsia="宋体" w:hAnsi="Times New Roman" w:cs="Times New Roman"/>
          <w:sz w:val="24"/>
          <w:szCs w:val="24"/>
        </w:rPr>
        <w:t>ing</w:t>
      </w:r>
      <w:r>
        <w:rPr>
          <w:rFonts w:ascii="Times New Roman" w:eastAsia="宋体" w:hAnsi="Times New Roman" w:cs="Times New Roman" w:hint="eastAsia"/>
          <w:sz w:val="24"/>
          <w:szCs w:val="24"/>
        </w:rPr>
        <w:t xml:space="preserve"> the Cluster Expansion (CE) method</w:t>
      </w:r>
      <w:r>
        <w:rPr>
          <w:rFonts w:ascii="Times New Roman" w:eastAsia="宋体" w:hAnsi="Times New Roman" w:cs="Times New Roman"/>
          <w:sz w:val="24"/>
          <w:szCs w:val="24"/>
        </w:rPr>
        <w:fldChar w:fldCharType="begin"/>
      </w:r>
      <w:r>
        <w:rPr>
          <w:rFonts w:ascii="Times New Roman" w:eastAsia="宋体" w:hAnsi="Times New Roman" w:cs="Times New Roman"/>
          <w:sz w:val="24"/>
          <w:szCs w:val="24"/>
        </w:rPr>
        <w:instrText xml:space="preserve"> ADDIN EN.CITE &lt;EndNote&gt;&lt;Cite&gt;&lt;Author&gt;Sanchez&lt;/Author&gt;&lt;Year&gt;1984&lt;/Year&gt;&lt;RecNum&gt;403&lt;/RecNum&gt;&lt;DisplayText&gt;&lt;style face="superscript" font="Times New Roman"&gt;[44]&lt;/style&gt;&lt;/DisplayText&gt;&lt;record&gt;&lt;rec-number&gt;403&lt;/rec-number&gt;&lt;foreign-keys&gt;&lt;key app="EN" db-id="ad9wf0d5a90frmedten5sfx9xep29wszepsf" timestamp="1737275727"&gt;403&lt;/key&gt;&lt;/foreign-keys&gt;&lt;ref-type name="Journal Article"&gt;17&lt;/ref-type&gt;&lt;contributors&gt;&lt;authors&gt;&lt;author&gt;Sanchez, Juan M&lt;/author&gt;&lt;author&gt;Ducastelle, Francois&lt;/author&gt;&lt;author&gt;Gratias, Denis&lt;/author&gt;&lt;/authors&gt;&lt;/contributors&gt;&lt;titles&gt;&lt;title&gt;Generalized cluster description of multicomponent systems&lt;/title&gt;&lt;secondary-title&gt;Physica A: Statistical Mechanics and its Applications&lt;/secondary-title&gt;&lt;/titles&gt;&lt;periodical&gt;&lt;full-title&gt;Physica A: Statistical Mechanics and its Applications&lt;/full-title&gt;&lt;/periodical&gt;&lt;pages&gt;334-350&lt;/pages&gt;&lt;volume&gt;128&lt;/volume&gt;&lt;number&gt;1-2&lt;/number&gt;&lt;dates&gt;&lt;year&gt;1984&lt;/year&gt;&lt;/dates&gt;&lt;isbn&gt;0378-4371&lt;/isbn&gt;&lt;urls&gt;&lt;/urls&gt;&lt;/record&gt;&lt;/Cite&gt;&lt;/EndNote&gt;</w:instrText>
      </w:r>
      <w:r>
        <w:rPr>
          <w:rFonts w:ascii="Times New Roman" w:eastAsia="宋体" w:hAnsi="Times New Roman" w:cs="Times New Roman"/>
          <w:sz w:val="24"/>
          <w:szCs w:val="24"/>
        </w:rPr>
        <w:fldChar w:fldCharType="separate"/>
      </w:r>
      <w:r>
        <w:rPr>
          <w:rFonts w:ascii="Times New Roman" w:eastAsia="宋体" w:hAnsi="Times New Roman" w:cs="Times New Roman"/>
          <w:sz w:val="24"/>
          <w:szCs w:val="24"/>
          <w:vertAlign w:val="superscript"/>
        </w:rPr>
        <w:t>[44]</w:t>
      </w:r>
      <w:r>
        <w:rPr>
          <w:rFonts w:ascii="Times New Roman" w:eastAsia="宋体" w:hAnsi="Times New Roman" w:cs="Times New Roman"/>
          <w:sz w:val="24"/>
          <w:szCs w:val="24"/>
        </w:rPr>
        <w:fldChar w:fldCharType="end"/>
      </w:r>
      <w:r>
        <w:rPr>
          <w:rFonts w:ascii="Times New Roman" w:eastAsia="宋体" w:hAnsi="Times New Roman" w:cs="Times New Roman" w:hint="eastAsia"/>
          <w:sz w:val="24"/>
          <w:szCs w:val="24"/>
        </w:rPr>
        <w:t>, and the formation energies of the alloys were calculated. The structure with the lowest formation energy for each ratio is employed as the ground state structure for subsequent calculations.</w:t>
      </w:r>
      <w:r>
        <w:t xml:space="preserve"> </w:t>
      </w:r>
      <w:r>
        <w:rPr>
          <w:rFonts w:ascii="Times New Roman" w:eastAsia="宋体" w:hAnsi="Times New Roman" w:cs="Times New Roman"/>
          <w:sz w:val="24"/>
          <w:szCs w:val="24"/>
        </w:rPr>
        <w:t>Subsequently, we examined the adsorption behavior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and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 on VO</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and the optimal adsorption configurations were ascertained.</w:t>
      </w:r>
      <w:r>
        <w:rPr>
          <w:rFonts w:hint="eastAsia"/>
        </w:rPr>
        <w:t xml:space="preserve"> </w:t>
      </w:r>
      <w:r>
        <w:rPr>
          <w:rFonts w:ascii="Times New Roman" w:eastAsia="宋体" w:hAnsi="Times New Roman" w:cs="Times New Roman" w:hint="eastAsia"/>
          <w:sz w:val="24"/>
          <w:szCs w:val="24"/>
        </w:rPr>
        <w:t xml:space="preserve">Ultimately, in order to address the transfer of the two electrons in a step-wise manner, the reaction is divided into a series of elementary steps. In this context, two potential intermediates (namely, </w:t>
      </w:r>
      <w:r>
        <w:rPr>
          <w:rFonts w:ascii="Times New Roman" w:eastAsia="宋体" w:hAnsi="Times New Roman" w:cs="Times New Roman" w:hint="eastAsia"/>
          <w:sz w:val="24"/>
          <w:szCs w:val="24"/>
          <w:vertAlign w:val="superscript"/>
        </w:rPr>
        <w:t>*</w:t>
      </w:r>
      <w:r>
        <w:rPr>
          <w:rFonts w:ascii="Times New Roman" w:eastAsia="宋体" w:hAnsi="Times New Roman" w:cs="Times New Roman" w:hint="eastAsia"/>
          <w:sz w:val="24"/>
          <w:szCs w:val="24"/>
        </w:rPr>
        <w:t>Li</w:t>
      </w:r>
      <w:r>
        <w:rPr>
          <w:rFonts w:ascii="Times New Roman" w:eastAsia="宋体" w:hAnsi="Times New Roman" w:cs="Times New Roman" w:hint="eastAsia"/>
          <w:sz w:val="24"/>
          <w:szCs w:val="24"/>
          <w:vertAlign w:val="subscript"/>
        </w:rPr>
        <w:t>3</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sz w:val="24"/>
          <w:szCs w:val="24"/>
          <w:vertAlign w:val="superscript"/>
        </w:rPr>
        <w:t>*</w:t>
      </w:r>
      <w:r>
        <w:rPr>
          <w:rFonts w:ascii="Times New Roman" w:eastAsia="宋体" w:hAnsi="Times New Roman" w:cs="Times New Roman" w:hint="eastAsia"/>
          <w:sz w:val="24"/>
          <w:szCs w:val="24"/>
        </w:rPr>
        <w:t>LiS) are presented</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&lt;EndNote&gt;&lt;Cite&gt;&lt;Author&gt;Yi&lt;/Author&gt;&lt;Year&gt;2022&lt;/Year&gt;&lt;RecNum&gt;52&lt;/RecNum&gt;&lt;DisplayText&gt;&lt;style face="superscript" font="Times New Roman"&gt;[45]&lt;/style&gt;&lt;/DisplayText&gt;&lt;record&gt;&lt;rec-number&gt;52&lt;/rec-number&gt;&lt;foreign-keys&gt;&lt;key app="EN" db-id="eafadavaazrs0netpv5xtr0h5swsaa0xaxe9" timestamp="1734874859"&gt;52&lt;/key&gt;&lt;/foreign-keys&gt;&lt;ref-type name="Journal Article"&gt;17&lt;/ref-type&gt;&lt;contributors&gt;&lt;authors&gt;&lt;author&gt;Yi, Zonglin&lt;/author&gt;&lt;author&gt;Su, Fangyuan&lt;/author&gt;&lt;author&gt;Dai, Liqin&lt;/author&gt;&lt;author&gt;Wang, Zhenbing&lt;/author&gt;&lt;author&gt;Xie, Lijing&lt;/author&gt;&lt;author&gt;Zuo, Zhijun&lt;/author&gt;&lt;author&gt;Chen, Xiang&lt;/author&gt;&lt;author&gt;Liu, Yaodong&lt;/author&gt;&lt;author&gt;Chen, Cheng-meng&lt;/author&gt;&lt;/authors&gt;&lt;/contributors&gt;&lt;titles&gt;&lt;title&gt;Uncovering electrocatalytic conversion mechanisms from Li2S2 to Li2S: Generalization of computational hydrogen electrode&lt;/title&gt;&lt;secondary-title&gt;Energy Storage Materials&lt;/secondary-title&gt;&lt;/titles&gt;&lt;periodical&gt;&lt;full-title&gt;Energy Storage Materials&lt;/full-title&gt;&lt;/periodical&gt;&lt;pages&gt;327-335&lt;/pages&gt;&lt;volume&gt;47&lt;/volume&gt;&lt;dates&gt;&lt;year&gt;2022&lt;/year&gt;&lt;/dates&gt;&lt;isbn&gt;2405-8297&lt;/isbn&gt;&lt;urls&gt;&lt;/urls&gt;&lt;/record&gt;&lt;/Cite&gt;&lt;/EndNote&gt;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[45]</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which represent plausible reaction pathways. Furthermore, the Gibbs free energy difference for each step are calculated on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surfaces with different O concentrations.</w:t>
      </w:r>
      <w:r>
        <w:rPr>
          <w:rFonts w:hint="eastAsia"/>
        </w:rPr>
        <w:t xml:space="preserve"> </w:t>
      </w:r>
      <w:r>
        <w:rPr>
          <w:rFonts w:ascii="Times New Roman" w:eastAsia="宋体" w:hAnsi="Times New Roman" w:cs="Times New Roman" w:hint="eastAsia"/>
          <w:sz w:val="24"/>
          <w:szCs w:val="24"/>
        </w:rPr>
        <w:t xml:space="preserve">In this study, we also considered the effects of 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orbitals of nonmetallic atoms and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 orbitals of metallic atoms on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We established the</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based combinational descriptor to characterize the relation with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G. The above work allows us to describe the reaction mechanism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conversion </w:t>
      </w:r>
      <w:r>
        <w:rPr>
          <w:rFonts w:ascii="Times New Roman" w:eastAsia="宋体" w:hAnsi="Times New Roman" w:cs="Times New Roman"/>
          <w:sz w:val="24"/>
          <w:szCs w:val="24"/>
        </w:rPr>
        <w:t>more comprehensively</w:t>
      </w:r>
      <w:r>
        <w:rPr>
          <w:rFonts w:ascii="Times New Roman" w:eastAsia="宋体" w:hAnsi="Times New Roman" w:cs="Times New Roman" w:hint="eastAsia"/>
          <w:sz w:val="24"/>
          <w:szCs w:val="24"/>
        </w:rPr>
        <w:t xml:space="preserve"> and to screen potential anode catalyst materials for lithium-sulfur batteries.</w:t>
      </w:r>
    </w:p>
    <w:p w14:paraId="53A9ACA8" w14:textId="77777777" w:rsidR="00AB29FC" w:rsidRDefault="00000000">
      <w:pPr>
        <w:pStyle w:val="ad"/>
        <w:numPr>
          <w:ilvl w:val="0"/>
          <w:numId w:val="1"/>
        </w:numPr>
        <w:spacing w:line="360" w:lineRule="auto"/>
        <w:ind w:left="357" w:firstLineChars="0" w:hanging="357"/>
        <w:rPr>
          <w:rFonts w:ascii="Times New Roman" w:eastAsia="等线" w:hAnsi="Times New Roman" w:cs="Times New Roman"/>
          <w:b/>
          <w:bCs/>
          <w:sz w:val="28"/>
          <w:szCs w:val="28"/>
          <w14:ligatures w14:val="none"/>
        </w:rPr>
      </w:pPr>
      <w:r>
        <w:rPr>
          <w:rFonts w:ascii="Times New Roman" w:eastAsia="等线" w:hAnsi="Times New Roman" w:cs="Times New Roman"/>
          <w:b/>
          <w:bCs/>
          <w:sz w:val="28"/>
          <w:szCs w:val="28"/>
          <w14:ligatures w14:val="none"/>
        </w:rPr>
        <w:t>Computational methods</w:t>
      </w:r>
    </w:p>
    <w:p w14:paraId="2F519262" w14:textId="77777777" w:rsidR="00AB29FC" w:rsidRDefault="00000000">
      <w:pPr>
        <w:spacing w:line="360" w:lineRule="auto"/>
        <w:ind w:firstLineChars="200" w:firstLine="480"/>
        <w:rPr>
          <w:rFonts w:ascii="Times New Roman" w:hAnsi="Times New Roman"/>
          <w:sz w:val="24"/>
          <w:szCs w:val="24"/>
        </w:rPr>
      </w:pPr>
      <w:r>
        <w:rPr>
          <w:rFonts w:ascii="Times New Roman" w:hAnsi="Times New Roman" w:hint="eastAsia"/>
          <w:sz w:val="24"/>
          <w:szCs w:val="24"/>
        </w:rPr>
        <w:t>We used density functional theory (DFT) based DMol</w:t>
      </w:r>
      <w:r>
        <w:rPr>
          <w:rFonts w:ascii="Times New Roman" w:hAnsi="Times New Roman" w:hint="eastAsia"/>
          <w:sz w:val="24"/>
          <w:szCs w:val="24"/>
          <w:vertAlign w:val="superscript"/>
        </w:rPr>
        <w:t>3</w:t>
      </w:r>
      <w:r>
        <w:rPr>
          <w:rFonts w:ascii="Times New Roman" w:hAnsi="Times New Roman" w:hint="eastAsia"/>
          <w:sz w:val="24"/>
          <w:szCs w:val="24"/>
        </w:rPr>
        <w:t xml:space="preserve"> to perform adsorption and catalytic calculations</w:t>
      </w:r>
      <w:r>
        <w:rPr>
          <w:rFonts w:ascii="Times New Roman" w:hAnsi="Times New Roman"/>
          <w:sz w:val="24"/>
          <w:szCs w:val="24"/>
          <w:vertAlign w:val="superscript"/>
        </w:rPr>
        <w:fldChar w:fldCharType="begin"/>
      </w:r>
      <w:r>
        <w:rPr>
          <w:rFonts w:ascii="Times New Roman" w:hAnsi="Times New Roman"/>
          <w:sz w:val="24"/>
          <w:szCs w:val="24"/>
          <w:vertAlign w:val="superscript"/>
        </w:rPr>
        <w:instrText xml:space="preserve"> ADDIN EN.CITE &lt;EndNote&gt;&lt;Cite&gt;&lt;Author&gt;Delley&lt;/Author&gt;&lt;Year&gt;2000&lt;/Year&gt;&lt;RecNum&gt;62&lt;/RecNum&gt;&lt;DisplayText&gt;&lt;style face="superscript" font="Times New Roman"&gt;[46]&lt;/style&gt;&lt;/DisplayText&gt;&lt;record&gt;&lt;rec-number&gt;62&lt;/rec-number&gt;&lt;foreign-keys&gt;&lt;key app="EN" db-id="eafadavaazrs0netpv5xtr0h5swsaa0xaxe9" timestamp="1734876685"&gt;62&lt;/key&gt;&lt;/foreign-keys&gt;&lt;ref-type name="Journal Article"&gt;17&lt;/ref-type&gt;&lt;contributors&gt;&lt;authors&gt;&lt;author&gt;Delley, Bernard&lt;/author&gt;&lt;/authors&gt;&lt;/contributors&gt;&lt;titles&gt;&lt;title&gt;From molecules to solids with the DMol 3 approach&lt;/title&gt;&lt;secondary-title&gt;The Journal of chemical physics&lt;/secondary-title&gt;&lt;/titles&gt;&lt;periodical&gt;&lt;full-title&gt;The Journal of chemical physics&lt;/full-title&gt;&lt;/periodical&gt;&lt;pages&gt;7756-7764&lt;/pages&gt;&lt;volume&gt;113&lt;/volume&gt;&lt;number&gt;18&lt;/number&gt;&lt;dates&gt;&lt;year&gt;2000&lt;/year&gt;&lt;/dates&gt;&lt;isbn&gt;0021-9606&lt;/isbn&gt;&lt;urls&gt;&lt;/urls&gt;&lt;/record&gt;&lt;/Cite&gt;&lt;/EndNote&gt;</w:instrText>
      </w:r>
      <w:r>
        <w:rPr>
          <w:rFonts w:ascii="Times New Roman" w:hAnsi="Times New Roman"/>
          <w:sz w:val="24"/>
          <w:szCs w:val="24"/>
          <w:vertAlign w:val="superscript"/>
        </w:rPr>
        <w:fldChar w:fldCharType="separate"/>
      </w:r>
      <w:r>
        <w:rPr>
          <w:rFonts w:ascii="Times New Roman" w:hAnsi="Times New Roman" w:cs="Times New Roman"/>
          <w:sz w:val="24"/>
          <w:szCs w:val="24"/>
          <w:vertAlign w:val="superscript"/>
        </w:rPr>
        <w:t>[46]</w:t>
      </w:r>
      <w:r>
        <w:rPr>
          <w:rFonts w:ascii="Times New Roman" w:hAnsi="Times New Roman"/>
          <w:sz w:val="24"/>
          <w:szCs w:val="24"/>
          <w:vertAlign w:val="superscript"/>
        </w:rPr>
        <w:fldChar w:fldCharType="end"/>
      </w:r>
      <w:r>
        <w:rPr>
          <w:rFonts w:ascii="Times New Roman" w:hAnsi="Times New Roman" w:hint="eastAsia"/>
          <w:sz w:val="24"/>
          <w:szCs w:val="24"/>
        </w:rPr>
        <w:t xml:space="preserve">. The exchange-corrected interactions in the generalized </w:t>
      </w:r>
      <w:r>
        <w:rPr>
          <w:rFonts w:ascii="Times New Roman" w:hAnsi="Times New Roman" w:hint="eastAsia"/>
          <w:sz w:val="24"/>
          <w:szCs w:val="24"/>
        </w:rPr>
        <w:lastRenderedPageBreak/>
        <w:t>gradient approximation (GGA) are described by PBE generalizations. The double numerical polarization (DNP) is chosen as the basis set. An all-electron relativistic approach is used to manage the core and valence electrons</w:t>
      </w:r>
      <w:r>
        <w:rPr>
          <w:rFonts w:ascii="Times New Roman" w:hAnsi="Times New Roman"/>
          <w:sz w:val="24"/>
          <w:szCs w:val="24"/>
          <w:vertAlign w:val="superscript"/>
        </w:rPr>
        <w:fldChar w:fldCharType="begin"/>
      </w:r>
      <w:r>
        <w:rPr>
          <w:rFonts w:ascii="Times New Roman" w:hAnsi="Times New Roman"/>
          <w:sz w:val="24"/>
          <w:szCs w:val="24"/>
          <w:vertAlign w:val="superscript"/>
        </w:rPr>
        <w:instrText xml:space="preserve"> ADDIN EN.CITE &lt;EndNote&gt;&lt;Cite&gt;&lt;Author&gt;Delley&lt;/Author&gt;&lt;Year&gt;2000&lt;/Year&gt;&lt;RecNum&gt;63&lt;/RecNum&gt;&lt;DisplayText&gt;&lt;style face="superscript" font="Times New Roman"&gt;[46, 47]&lt;/style&gt;&lt;/DisplayText&gt;&lt;record&gt;&lt;rec-number&gt;63&lt;/rec-number&gt;&lt;foreign-keys&gt;&lt;key app="EN" db-id="eafadavaazrs0netpv5xtr0h5swsaa0xaxe9" timestamp="1734876693"&gt;63&lt;/key&gt;&lt;/foreign-keys&gt;&lt;ref-type name="Journal Article"&gt;17&lt;/ref-type&gt;&lt;contributors&gt;&lt;authors&gt;&lt;author&gt;Delley, Bernard&lt;/author&gt;&lt;/authors&gt;&lt;/contributors&gt;&lt;titles&gt;&lt;title&gt;From molecules to solids with the DMol 3 approach&lt;/title&gt;&lt;secondary-title&gt;The Journal of chemical physics&lt;/secondary-title&gt;&lt;/titles&gt;&lt;periodical&gt;&lt;full-title&gt;The Journal of chemical physics&lt;/full-title&gt;&lt;/periodical&gt;&lt;pages&gt;7756-7764&lt;/pages&gt;&lt;volume&gt;113&lt;/volume&gt;&lt;number&gt;18&lt;/number&gt;&lt;dates&gt;&lt;year&gt;2000&lt;/year&gt;&lt;/dates&gt;&lt;isbn&gt;0021-9606&lt;/isbn&gt;&lt;urls&gt;&lt;/urls&gt;&lt;/record&gt;&lt;/Cite&gt;&lt;Cite&gt;&lt;Author&gt;Hohenberg&lt;/Author&gt;&lt;Year&gt;1964&lt;/Year&gt;&lt;RecNum&gt;64&lt;/RecNum&gt;&lt;record&gt;&lt;rec-number&gt;64&lt;/rec-number&gt;&lt;foreign-keys&gt;&lt;key app="EN" db-id="eafadavaazrs0netpv5xtr0h5swsaa0xaxe9" timestamp="1734876698"&gt;64&lt;/key&gt;&lt;/foreign-keys&gt;&lt;ref-type name="Journal Article"&gt;17&lt;/ref-type&gt;&lt;contributors&gt;&lt;authors&gt;&lt;author&gt;Hohenberg, Pierre&lt;/author&gt;&lt;author&gt;Kohn, Walter&lt;/author&gt;&lt;/authors&gt;&lt;/contributors&gt;&lt;titles&gt;&lt;title&gt;Inhomogeneous electron gas&lt;/title&gt;&lt;secondary-title&gt;Physical review&lt;/secondary-title&gt;&lt;/titles&gt;&lt;periodical&gt;&lt;full-title&gt;Physical review&lt;/full-title&gt;&lt;/periodical&gt;&lt;pages&gt;B864&lt;/pages&gt;&lt;volume&gt;136&lt;/volume&gt;&lt;number&gt;3B&lt;/number&gt;&lt;dates&gt;&lt;year&gt;1964&lt;/year&gt;&lt;/dates&gt;&lt;urls&gt;&lt;/urls&gt;&lt;/record&gt;&lt;/Cite&gt;&lt;/EndNote&gt;</w:instrText>
      </w:r>
      <w:r>
        <w:rPr>
          <w:rFonts w:ascii="Times New Roman" w:hAnsi="Times New Roman"/>
          <w:sz w:val="24"/>
          <w:szCs w:val="24"/>
          <w:vertAlign w:val="superscript"/>
        </w:rPr>
        <w:fldChar w:fldCharType="separate"/>
      </w:r>
      <w:r>
        <w:rPr>
          <w:rFonts w:ascii="Times New Roman" w:hAnsi="Times New Roman" w:cs="Times New Roman"/>
          <w:sz w:val="24"/>
          <w:szCs w:val="24"/>
          <w:vertAlign w:val="superscript"/>
        </w:rPr>
        <w:t>[46, 47]</w:t>
      </w:r>
      <w:r>
        <w:rPr>
          <w:rFonts w:ascii="Times New Roman" w:hAnsi="Times New Roman"/>
          <w:sz w:val="24"/>
          <w:szCs w:val="24"/>
          <w:vertAlign w:val="superscript"/>
        </w:rPr>
        <w:fldChar w:fldCharType="end"/>
      </w:r>
      <w:r>
        <w:rPr>
          <w:rFonts w:ascii="Times New Roman" w:hAnsi="Times New Roman" w:hint="eastAsia"/>
          <w:sz w:val="24"/>
          <w:szCs w:val="24"/>
        </w:rPr>
        <w:t xml:space="preserve">. The geometry was </w:t>
      </w:r>
      <w:r>
        <w:rPr>
          <w:rFonts w:ascii="Times New Roman" w:hAnsi="Times New Roman"/>
          <w:sz w:val="24"/>
          <w:szCs w:val="24"/>
        </w:rPr>
        <w:t>optimized</w:t>
      </w:r>
      <w:r>
        <w:rPr>
          <w:rFonts w:ascii="Times New Roman" w:hAnsi="Times New Roman" w:hint="eastAsia"/>
          <w:sz w:val="24"/>
          <w:szCs w:val="24"/>
        </w:rPr>
        <w:t xml:space="preserve"> using an energy convergence threshold of 1.0</w:t>
      </w:r>
      <w:r>
        <w:rPr>
          <w:rFonts w:ascii="Times New Roman" w:hAnsi="Times New Roman" w:hint="eastAsia"/>
          <w:sz w:val="24"/>
          <w:szCs w:val="24"/>
        </w:rPr>
        <w:t>×</w:t>
      </w:r>
      <w:r>
        <w:rPr>
          <w:rFonts w:ascii="Times New Roman" w:hAnsi="Times New Roman" w:hint="eastAsia"/>
          <w:sz w:val="24"/>
          <w:szCs w:val="24"/>
        </w:rPr>
        <w:t>10</w:t>
      </w:r>
      <w:r>
        <w:rPr>
          <w:rFonts w:ascii="Times New Roman" w:hAnsi="Times New Roman" w:hint="eastAsia"/>
          <w:sz w:val="24"/>
          <w:szCs w:val="24"/>
          <w:vertAlign w:val="superscript"/>
        </w:rPr>
        <w:t>-5</w:t>
      </w:r>
      <w:r>
        <w:rPr>
          <w:rFonts w:ascii="Times New Roman" w:hAnsi="Times New Roman" w:hint="eastAsia"/>
          <w:sz w:val="24"/>
          <w:szCs w:val="24"/>
        </w:rPr>
        <w:t xml:space="preserve"> Ha, a force convergence threshold of 0.002 Ha/Å</w:t>
      </w:r>
      <w:r>
        <w:rPr>
          <w:rFonts w:ascii="Times New Roman" w:hAnsi="Times New Roman"/>
          <w:sz w:val="24"/>
          <w:szCs w:val="24"/>
        </w:rPr>
        <w:t>,</w:t>
      </w:r>
      <w:r>
        <w:rPr>
          <w:rFonts w:ascii="Times New Roman" w:hAnsi="Times New Roman" w:hint="eastAsia"/>
          <w:sz w:val="24"/>
          <w:szCs w:val="24"/>
        </w:rPr>
        <w:t xml:space="preserve"> and a displacement convergence threshold of 0.005 Å. The </w:t>
      </w:r>
      <w:r>
        <w:rPr>
          <w:rFonts w:ascii="Times New Roman" w:hAnsi="Times New Roman"/>
          <w:sz w:val="24"/>
          <w:szCs w:val="24"/>
        </w:rPr>
        <w:t>monolayers</w:t>
      </w:r>
      <w:r>
        <w:rPr>
          <w:rFonts w:ascii="Times New Roman" w:hAnsi="Times New Roman" w:hint="eastAsia"/>
          <w:sz w:val="24"/>
          <w:szCs w:val="24"/>
        </w:rPr>
        <w:t xml:space="preserve"> VO</w:t>
      </w:r>
      <w:r>
        <w:rPr>
          <w:rFonts w:ascii="Times New Roman" w:hAnsi="Times New Roman" w:hint="eastAsia"/>
          <w:sz w:val="24"/>
          <w:szCs w:val="24"/>
          <w:vertAlign w:val="subscript"/>
        </w:rPr>
        <w:t>(1-x)</w:t>
      </w:r>
      <w:r>
        <w:rPr>
          <w:rFonts w:ascii="Times New Roman" w:hAnsi="Times New Roman" w:hint="eastAsia"/>
          <w:sz w:val="24"/>
          <w:szCs w:val="24"/>
        </w:rPr>
        <w:t>S</w:t>
      </w:r>
      <w:r>
        <w:rPr>
          <w:rFonts w:ascii="Times New Roman" w:hAnsi="Times New Roman" w:hint="eastAsia"/>
          <w:sz w:val="24"/>
          <w:szCs w:val="24"/>
          <w:vertAlign w:val="subscript"/>
        </w:rPr>
        <w:t xml:space="preserve">(1+x) </w:t>
      </w:r>
      <w:r>
        <w:rPr>
          <w:rFonts w:ascii="Times New Roman" w:hAnsi="Times New Roman"/>
          <w:sz w:val="24"/>
          <w:szCs w:val="24"/>
        </w:rPr>
        <w:t>use</w:t>
      </w:r>
      <w:r>
        <w:rPr>
          <w:rFonts w:ascii="Times New Roman" w:hAnsi="Times New Roman" w:hint="eastAsia"/>
          <w:sz w:val="24"/>
          <w:szCs w:val="24"/>
        </w:rPr>
        <w:t xml:space="preserve"> a 4</w:t>
      </w:r>
      <w:r>
        <w:rPr>
          <w:rFonts w:ascii="Times New Roman" w:hAnsi="Times New Roman" w:hint="eastAsia"/>
          <w:sz w:val="24"/>
          <w:szCs w:val="24"/>
        </w:rPr>
        <w:t>×</w:t>
      </w:r>
      <w:r>
        <w:rPr>
          <w:rFonts w:ascii="Times New Roman" w:hAnsi="Times New Roman" w:hint="eastAsia"/>
          <w:sz w:val="24"/>
          <w:szCs w:val="24"/>
        </w:rPr>
        <w:t>4 supercell to simulate the adsorption of LiPSs in a vacuum space of about 30 Å. To ensure the accuracy of the results, a global orbital truncation radius of 4.8 Å was chosen and a smearing value of 0.001 Ha was used to accelerate the convergence</w:t>
      </w:r>
      <w:r>
        <w:rPr>
          <w:rFonts w:ascii="Times New Roman" w:hAnsi="Times New Roman"/>
          <w:sz w:val="24"/>
          <w:szCs w:val="24"/>
          <w:vertAlign w:val="superscript"/>
        </w:rPr>
        <w:fldChar w:fldCharType="begin"/>
      </w:r>
      <w:r>
        <w:rPr>
          <w:rFonts w:ascii="Times New Roman" w:hAnsi="Times New Roman"/>
          <w:sz w:val="24"/>
          <w:szCs w:val="24"/>
          <w:vertAlign w:val="superscript"/>
        </w:rPr>
        <w:instrText xml:space="preserve"> ADDIN EN.CITE &lt;EndNote&gt;&lt;Cite&gt;&lt;Author&gt;Methfessel&lt;/Author&gt;&lt;Year&gt;1989&lt;/Year&gt;&lt;RecNum&gt;65&lt;/RecNum&gt;&lt;DisplayText&gt;&lt;style face="superscript" font="Times New Roman"&gt;[48]&lt;/style&gt;&lt;/DisplayText&gt;&lt;record&gt;&lt;rec-number&gt;65&lt;/rec-number&gt;&lt;foreign-keys&gt;&lt;key app="EN" db-id="eafadavaazrs0netpv5xtr0h5swsaa0xaxe9" timestamp="1734876708"&gt;65&lt;/key&gt;&lt;/foreign-keys&gt;&lt;ref-type name="Journal Article"&gt;17&lt;/ref-type&gt;&lt;contributors&gt;&lt;authors&gt;&lt;author&gt;Methfessel, MPAT&lt;/author&gt;&lt;author&gt;Paxton, AT&lt;/author&gt;&lt;/authors&gt;&lt;/contributors&gt;&lt;titles&gt;&lt;title&gt;High-precision sampling for Brillouin-zone integration in metals&lt;/title&gt;&lt;secondary-title&gt;physical review B&lt;/secondary-title&gt;&lt;/titles&gt;&lt;periodical&gt;&lt;full-title&gt;Physical review B&lt;/full-title&gt;&lt;/periodical&gt;&lt;pages&gt;3616&lt;/pages&gt;&lt;volume&gt;40&lt;/volume&gt;&lt;number&gt;6&lt;/number&gt;&lt;dates&gt;&lt;year&gt;1989&lt;/year&gt;&lt;/dates&gt;&lt;urls&gt;&lt;/urls&gt;&lt;/record&gt;&lt;/Cite&gt;&lt;/EndNote&gt;</w:instrText>
      </w:r>
      <w:r>
        <w:rPr>
          <w:rFonts w:ascii="Times New Roman" w:hAnsi="Times New Roman"/>
          <w:sz w:val="24"/>
          <w:szCs w:val="24"/>
          <w:vertAlign w:val="superscript"/>
        </w:rPr>
        <w:fldChar w:fldCharType="separate"/>
      </w:r>
      <w:r>
        <w:rPr>
          <w:rFonts w:ascii="Times New Roman" w:hAnsi="Times New Roman" w:cs="Times New Roman"/>
          <w:sz w:val="24"/>
          <w:szCs w:val="24"/>
          <w:vertAlign w:val="superscript"/>
        </w:rPr>
        <w:t>[48]</w:t>
      </w:r>
      <w:r>
        <w:rPr>
          <w:rFonts w:ascii="Times New Roman" w:hAnsi="Times New Roman"/>
          <w:sz w:val="24"/>
          <w:szCs w:val="24"/>
          <w:vertAlign w:val="superscript"/>
        </w:rPr>
        <w:fldChar w:fldCharType="end"/>
      </w:r>
      <w:r>
        <w:rPr>
          <w:rFonts w:ascii="Times New Roman" w:hAnsi="Times New Roman" w:hint="eastAsia"/>
          <w:sz w:val="24"/>
          <w:szCs w:val="24"/>
        </w:rPr>
        <w:t xml:space="preserve">. The Grim dispersion correction (DFT-D2) </w:t>
      </w:r>
      <w:r>
        <w:rPr>
          <w:rFonts w:ascii="Times New Roman" w:hAnsi="Times New Roman"/>
          <w:sz w:val="24"/>
          <w:szCs w:val="24"/>
        </w:rPr>
        <w:t>accurately describes</w:t>
      </w:r>
      <w:r>
        <w:rPr>
          <w:rFonts w:ascii="Times New Roman" w:hAnsi="Times New Roman" w:hint="eastAsia"/>
          <w:sz w:val="24"/>
          <w:szCs w:val="24"/>
        </w:rPr>
        <w:t xml:space="preserve"> the remote van der Waals interactions</w:t>
      </w:r>
      <w:r>
        <w:rPr>
          <w:rFonts w:ascii="Times New Roman" w:hAnsi="Times New Roman"/>
          <w:sz w:val="24"/>
          <w:szCs w:val="24"/>
          <w:vertAlign w:val="superscript"/>
        </w:rPr>
        <w:fldChar w:fldCharType="begin"/>
      </w:r>
      <w:r>
        <w:rPr>
          <w:rFonts w:ascii="Times New Roman" w:hAnsi="Times New Roman"/>
          <w:sz w:val="24"/>
          <w:szCs w:val="24"/>
          <w:vertAlign w:val="superscript"/>
        </w:rPr>
        <w:instrText xml:space="preserve"> ADDIN EN.CITE &lt;EndNote&gt;&lt;Cite&gt;&lt;Author&gt;Grimme&lt;/Author&gt;&lt;Year&gt;2006&lt;/Year&gt;&lt;RecNum&gt;66&lt;/RecNum&gt;&lt;DisplayText&gt;&lt;style face="superscript" font="Times New Roman"&gt;[49]&lt;/style&gt;&lt;/DisplayText&gt;&lt;record&gt;&lt;rec-number&gt;66&lt;/rec-number&gt;&lt;foreign-keys&gt;&lt;key app="EN" db-id="eafadava</w:instrText>
      </w:r>
      <w:r>
        <w:rPr>
          <w:rFonts w:ascii="Times New Roman" w:hAnsi="Times New Roman" w:hint="eastAsia"/>
          <w:sz w:val="24"/>
          <w:szCs w:val="24"/>
          <w:vertAlign w:val="superscript"/>
        </w:rPr>
        <w:instrText>azrs0netpv5xtr0h5swsaa0xaxe9" timestamp="1734876716"&gt;66&lt;/key&gt;&lt;/foreign-keys&gt;&lt;ref-type name="Journal Article"&gt;17&lt;/ref-type&gt;&lt;contributors&gt;&lt;authors&gt;&lt;author&gt;Grimme, Stefan&lt;/author&gt;&lt;/authors&gt;&lt;/contributors&gt;&lt;titles&gt;&lt;title&gt;Semiempirical GGA</w:instrText>
      </w:r>
      <w:r>
        <w:rPr>
          <w:rFonts w:ascii="Times New Roman" w:hAnsi="Times New Roman" w:hint="eastAsia"/>
          <w:sz w:val="24"/>
          <w:szCs w:val="24"/>
          <w:vertAlign w:val="superscript"/>
        </w:rPr>
        <w:instrText>‐</w:instrText>
      </w:r>
      <w:r>
        <w:rPr>
          <w:rFonts w:ascii="Times New Roman" w:hAnsi="Times New Roman" w:hint="eastAsia"/>
          <w:sz w:val="24"/>
          <w:szCs w:val="24"/>
          <w:vertAlign w:val="superscript"/>
        </w:rPr>
        <w:instrText>type density functional constructed with a long</w:instrText>
      </w:r>
      <w:r>
        <w:rPr>
          <w:rFonts w:ascii="Times New Roman" w:hAnsi="Times New Roman" w:hint="eastAsia"/>
          <w:sz w:val="24"/>
          <w:szCs w:val="24"/>
          <w:vertAlign w:val="superscript"/>
        </w:rPr>
        <w:instrText>‐</w:instrText>
      </w:r>
      <w:r>
        <w:rPr>
          <w:rFonts w:ascii="Times New Roman" w:hAnsi="Times New Roman" w:hint="eastAsia"/>
          <w:sz w:val="24"/>
          <w:szCs w:val="24"/>
          <w:vertAlign w:val="superscript"/>
        </w:rPr>
        <w:instrText>range dispersion correction&lt;/title&gt;&lt;secondary-title&gt;Journal of computational chemistry&lt;/secondary-title&gt;&lt;/titles&gt;&lt;periodical&gt;&lt;full-title&gt;Journal of computational chemistry&lt;/full-title&gt;&lt;/periodical&gt;&lt;pages&gt;1787-1799&lt;/pages&gt;&lt;volume</w:instrText>
      </w:r>
      <w:r>
        <w:rPr>
          <w:rFonts w:ascii="Times New Roman" w:hAnsi="Times New Roman"/>
          <w:sz w:val="24"/>
          <w:szCs w:val="24"/>
          <w:vertAlign w:val="superscript"/>
        </w:rPr>
        <w:instrText>&gt;27&lt;/volume&gt;&lt;number&gt;15&lt;/number&gt;&lt;dates&gt;&lt;year&gt;2006&lt;/year&gt;&lt;/dates&gt;&lt;isbn&gt;0192-8651&lt;/isbn&gt;&lt;urls&gt;&lt;/urls&gt;&lt;/record&gt;&lt;/Cite&gt;&lt;/EndNote&gt;</w:instrText>
      </w:r>
      <w:r>
        <w:rPr>
          <w:rFonts w:ascii="Times New Roman" w:hAnsi="Times New Roman"/>
          <w:sz w:val="24"/>
          <w:szCs w:val="24"/>
          <w:vertAlign w:val="superscript"/>
        </w:rPr>
        <w:fldChar w:fldCharType="separate"/>
      </w:r>
      <w:r>
        <w:rPr>
          <w:rFonts w:ascii="Times New Roman" w:hAnsi="Times New Roman" w:cs="Times New Roman"/>
          <w:sz w:val="24"/>
          <w:szCs w:val="24"/>
          <w:vertAlign w:val="superscript"/>
        </w:rPr>
        <w:t>[49]</w:t>
      </w:r>
      <w:r>
        <w:rPr>
          <w:rFonts w:ascii="Times New Roman" w:hAnsi="Times New Roman"/>
          <w:sz w:val="24"/>
          <w:szCs w:val="24"/>
          <w:vertAlign w:val="superscript"/>
        </w:rPr>
        <w:fldChar w:fldCharType="end"/>
      </w:r>
      <w:r>
        <w:rPr>
          <w:rFonts w:ascii="Times New Roman" w:hAnsi="Times New Roman" w:hint="eastAsia"/>
          <w:sz w:val="24"/>
          <w:szCs w:val="24"/>
        </w:rPr>
        <w:t xml:space="preserve">. </w:t>
      </w:r>
      <w:r>
        <w:rPr>
          <w:rFonts w:ascii="Times New Roman" w:hAnsi="Times New Roman"/>
          <w:sz w:val="24"/>
          <w:szCs w:val="24"/>
        </w:rPr>
        <w:t xml:space="preserve">Bader analysis was used to determine the charge transfer between LiPSs and </w:t>
      </w:r>
      <w:r>
        <w:rPr>
          <w:rFonts w:ascii="Times New Roman" w:eastAsia="宋体" w:hAnsi="Times New Roman" w:cs="Times New Roman" w:hint="eastAsia"/>
          <w:sz w:val="24"/>
          <w:szCs w:val="24"/>
        </w:rPr>
        <w:t>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w:t>
      </w:r>
      <w:r>
        <w:rPr>
          <w:rFonts w:ascii="Times New Roman" w:hAnsi="Times New Roman"/>
          <w:sz w:val="24"/>
          <w:szCs w:val="24"/>
        </w:rPr>
        <w:t>.</w:t>
      </w:r>
    </w:p>
    <w:p w14:paraId="67697BE9" w14:textId="77777777" w:rsidR="00AB29FC" w:rsidRDefault="00000000">
      <w:pPr>
        <w:spacing w:line="360" w:lineRule="auto"/>
        <w:ind w:firstLineChars="200" w:firstLine="480"/>
        <w:rPr>
          <w:rFonts w:ascii="Times New Roman" w:hAnsi="Times New Roman"/>
          <w:sz w:val="24"/>
          <w:szCs w:val="24"/>
        </w:rPr>
      </w:pPr>
      <w:r>
        <w:rPr>
          <w:rFonts w:ascii="Times New Roman" w:eastAsia="宋体" w:hAnsi="Times New Roman" w:cs="Times New Roman" w:hint="eastAsia"/>
          <w:sz w:val="24"/>
          <w:szCs w:val="24"/>
        </w:rPr>
        <w:t xml:space="preserve">The cluster expansion (CE) method is mainly developed from the </w:t>
      </w:r>
      <w:r>
        <w:rPr>
          <w:rFonts w:ascii="Times New Roman" w:eastAsia="宋体" w:hAnsi="Times New Roman" w:cs="Times New Roman"/>
          <w:sz w:val="24"/>
          <w:szCs w:val="24"/>
        </w:rPr>
        <w:t>generalized</w:t>
      </w:r>
      <w:r>
        <w:rPr>
          <w:rFonts w:ascii="Times New Roman" w:eastAsia="宋体" w:hAnsi="Times New Roman" w:cs="Times New Roman" w:hint="eastAsia"/>
          <w:sz w:val="24"/>
          <w:szCs w:val="24"/>
        </w:rPr>
        <w:t xml:space="preserve"> Ising model</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&lt;EndNote&gt;&lt;Cite&gt;&lt;Author&gt;Sanchez&lt;/Author&gt;&lt;Year&gt;1984&lt;/Year&gt;&lt;RecNum&gt;56&lt;/RecNum&gt;&lt;DisplayText&gt;&lt;style face="superscript" font="Times New Roman"&gt;[44]&lt;/style&gt;&lt;/DisplayText&gt;&lt;record&gt;&lt;rec-number&gt;56&lt;/rec-number&gt;&lt;foreign-keys&gt;&lt;key app="EN" db-id="eafadavaazrs0netpv5xtr0h5swsaa0xaxe9" timestamp="1734876615"&gt;56&lt;/key&gt;&lt;/foreign-keys&gt;&lt;ref-type name="Journal Article"&gt;17&lt;/ref-type&gt;&lt;contributors&gt;&lt;authors&gt;&lt;author&gt;Sanchez, Juan M&lt;/author&gt;&lt;author&gt;Ducastelle, Francois&lt;/author&gt;&lt;author&gt;Gratias, Denis&lt;/author&gt;&lt;/authors&gt;&lt;/contributors&gt;&lt;titles&gt;&lt;title&gt;Generalized cluster description of multicomponent systems&lt;/title&gt;&lt;secondary-title&gt;Physica A: Statistical Mechanics and its Applications&lt;/secondary-title&gt;&lt;/titles&gt;&lt;periodical&gt;&lt;full-title&gt;Physica A: Statistical Mechanics and its Applications&lt;/full-title&gt;&lt;/periodical&gt;&lt;pages&gt;334-350&lt;/pages&gt;&lt;volume&gt;128&lt;/volume&gt;&lt;number&gt;1-2&lt;/number&gt;&lt;dates&gt;&lt;year&gt;1984&lt;/year&gt;&lt;/dates&gt;&lt;isbn&gt;0378-4371&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[44]</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where the CE procedure is carried out using the MIT ab initio phase stability (MAPS) code implemented in the Automated Toolkit for Alloy Theory (ATAT)</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&lt;EndNote&gt;&lt;Cite&gt;&lt;Author&gt;van de Walle&lt;/Author&gt;&lt;Year&gt;2002&lt;/Year&gt;&lt;RecNum&gt;57&lt;/RecNum&gt;&lt;DisplayText&gt;&lt;style face="superscript" font="Times New Roman"&gt;[50, 51]&lt;/style&gt;&lt;/DisplayText&gt;&lt;record&gt;&lt;rec-number&gt;57&lt;/rec-number&gt;&lt;foreign-keys&gt;&lt;key app="EN" db-id="eafadavaazrs0netpv5xtr0h5swsaa0xaxe9" timestamp="1734876643"&gt;57&lt;/key&gt;&lt;/foreign-keys&gt;&lt;ref-type name="Journal Article"&gt;17&lt;/ref-type&gt;&lt;contributors&gt;&lt;authors&gt;&lt;author&gt;van de Walle, Axel&lt;/author&gt;&lt;author&gt;Ceder, Gerbrand&lt;/author&gt;&lt;/authors&gt;&lt;/contributors&gt;&lt;titles&gt;&lt;title&gt;Automating first-principles phase diagram calculations&lt;/title&gt;&lt;secondary-title&gt;Journal of Phase Equilibria&lt;/secondary-title&gt;&lt;/titles&gt;&lt;periodical&gt;&lt;full-title&gt;Journal of Phase Equilibria&lt;/full-title&gt;&lt;/periodical&gt;&lt;pages&gt;348&lt;/pages&gt;&lt;volume&gt;23&lt;/volume&gt;&lt;number&gt;4&lt;/number&gt;&lt;dates&gt;&lt;year&gt;2002&lt;/year&gt;&lt;/dates&gt;&lt;isbn&gt;1054-9714&lt;/isbn&gt;&lt;urls&gt;&lt;/urls&gt;&lt;/record&gt;&lt;/Cite&gt;&lt;Cite&gt;&lt;Author&gt;Van De Walle&lt;/Author&gt;&lt;Year&gt;2002&lt;/Year&gt;&lt;RecNum&gt;382&lt;/RecNum&gt;&lt;record&gt;&lt;rec-number&gt;382&lt;/rec-number&gt;&lt;foreign-keys&gt;&lt;key app="EN" db-id="ad9wf0d5a90frmedten5sfx9xep29wszepsf" timestamp="1735402995"&gt;382&lt;/key&gt;&lt;/foreign-keys&gt;&lt;ref-type name="Journal Article"&gt;17&lt;/ref-type&gt;&lt;contributors&gt;&lt;authors&gt;&lt;author&gt;Van De Walle, Axel&lt;/author&gt;&lt;author&gt;Asta, M&lt;/author&gt;&lt;author&gt;Ceder, G&lt;/author&gt;&lt;/authors&gt;&lt;/contributors&gt;&lt;titles&gt;&lt;title&gt;The alloy theoretic automated toolkit: A user guide&lt;/title&gt;&lt;secondary-title&gt;Calphad&lt;/secondary-title&gt;&lt;/titles&gt;&lt;periodical&gt;&lt;full-title&gt;Calphad&lt;/full-title&gt;&lt;/periodical&gt;&lt;pages&gt;539-553&lt;/pages&gt;&lt;volume&gt;26&lt;/volume&gt;&lt;number&gt;4&lt;/number&gt;&lt;dates&gt;&lt;year&gt;2002&lt;/year&gt;&lt;/dates&gt;&lt;isbn&gt;0364-5916&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[50, 51]</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The CE method is combined with DFT calculations to calculate convex envelope diagrams for the convex envelope map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For this purpose, the formation energies of nearly 60 alloy structures with up to 48 atoms per cell were evaluated using DFT calculations. These data were then used to generate CE using the ATAT code and to predict formation energies for a further nearly 845 structures.</w:t>
      </w:r>
    </w:p>
    <w:p w14:paraId="54C39054" w14:textId="77777777" w:rsidR="00AB29FC" w:rsidRDefault="00000000">
      <w:pPr>
        <w:pStyle w:val="ad"/>
        <w:numPr>
          <w:ilvl w:val="0"/>
          <w:numId w:val="1"/>
        </w:numPr>
        <w:spacing w:line="360" w:lineRule="auto"/>
        <w:ind w:left="357" w:firstLineChars="0" w:hanging="357"/>
        <w:rPr>
          <w:rFonts w:ascii="Times New Roman" w:eastAsia="等线" w:hAnsi="Times New Roman" w:cs="Times New Roman"/>
          <w:b/>
          <w:bCs/>
          <w:sz w:val="28"/>
          <w:szCs w:val="28"/>
          <w14:ligatures w14:val="none"/>
        </w:rPr>
      </w:pPr>
      <w:bookmarkStart w:id="3" w:name="_Hlk155709472"/>
      <w:r>
        <w:rPr>
          <w:rFonts w:ascii="Times New Roman" w:eastAsia="等线" w:hAnsi="Times New Roman" w:cs="Times New Roman"/>
          <w:b/>
          <w:bCs/>
          <w:sz w:val="28"/>
          <w:szCs w:val="28"/>
          <w14:ligatures w14:val="none"/>
        </w:rPr>
        <w:t>Results and discussion</w:t>
      </w:r>
      <w:bookmarkEnd w:id="3"/>
    </w:p>
    <w:p w14:paraId="6D84DBED" w14:textId="77777777" w:rsidR="00AB29FC" w:rsidRDefault="00000000">
      <w:pPr>
        <w:spacing w:line="360" w:lineRule="auto"/>
        <w:rPr>
          <w:rFonts w:ascii="Times New Roman" w:eastAsia="宋体" w:hAnsi="Times New Roman" w:cs="Times New Roman"/>
          <w:b/>
          <w:bCs/>
          <w:sz w:val="24"/>
          <w:szCs w:val="24"/>
        </w:rPr>
      </w:pPr>
      <w:r>
        <w:rPr>
          <w:rFonts w:ascii="Times New Roman" w:eastAsia="宋体" w:hAnsi="Times New Roman" w:cs="Times New Roman" w:hint="eastAsia"/>
          <w:b/>
          <w:bCs/>
          <w:sz w:val="24"/>
          <w:szCs w:val="24"/>
        </w:rPr>
        <w:t>3.1 Determination of the ground state structure of VO</w:t>
      </w:r>
      <w:r>
        <w:rPr>
          <w:rFonts w:ascii="Times New Roman" w:eastAsia="宋体" w:hAnsi="Times New Roman" w:cs="Times New Roman" w:hint="eastAsia"/>
          <w:b/>
          <w:bCs/>
          <w:sz w:val="24"/>
          <w:szCs w:val="24"/>
          <w:vertAlign w:val="subscript"/>
        </w:rPr>
        <w:t>(1-x)</w:t>
      </w:r>
      <w:r>
        <w:rPr>
          <w:rFonts w:ascii="Times New Roman" w:eastAsia="宋体" w:hAnsi="Times New Roman" w:cs="Times New Roman" w:hint="eastAsia"/>
          <w:b/>
          <w:bCs/>
          <w:sz w:val="24"/>
          <w:szCs w:val="24"/>
        </w:rPr>
        <w:t>S</w:t>
      </w:r>
      <w:r>
        <w:rPr>
          <w:rFonts w:ascii="Times New Roman" w:eastAsia="宋体" w:hAnsi="Times New Roman" w:cs="Times New Roman" w:hint="eastAsia"/>
          <w:b/>
          <w:bCs/>
          <w:sz w:val="24"/>
          <w:szCs w:val="24"/>
          <w:vertAlign w:val="subscript"/>
        </w:rPr>
        <w:t>(1+x)</w:t>
      </w:r>
      <w:r>
        <w:rPr>
          <w:rFonts w:ascii="Times New Roman" w:eastAsia="宋体" w:hAnsi="Times New Roman" w:cs="Times New Roman" w:hint="eastAsia"/>
          <w:b/>
          <w:bCs/>
          <w:sz w:val="24"/>
          <w:szCs w:val="24"/>
        </w:rPr>
        <w:t xml:space="preserve"> alloys</w:t>
      </w:r>
    </w:p>
    <w:p w14:paraId="1CF60524"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The formation energies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were then determined by CE. </w:t>
      </w:r>
      <w:r>
        <w:rPr>
          <w:rFonts w:ascii="Times New Roman" w:eastAsia="宋体" w:hAnsi="Times New Roman" w:cs="Times New Roman"/>
          <w:sz w:val="24"/>
          <w:szCs w:val="24"/>
        </w:rPr>
        <w:t xml:space="preserve">For a specific configuration σ of the </w:t>
      </w:r>
      <w:r>
        <w:rPr>
          <w:rFonts w:ascii="Times New Roman" w:eastAsia="宋体" w:hAnsi="Times New Roman" w:cs="Times New Roman" w:hint="eastAsia"/>
          <w:sz w:val="24"/>
          <w:szCs w:val="24"/>
        </w:rPr>
        <w:t>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w:t>
      </w:r>
      <w:r>
        <w:rPr>
          <w:rFonts w:ascii="Times New Roman" w:eastAsia="宋体" w:hAnsi="Times New Roman" w:cs="Times New Roman"/>
          <w:sz w:val="24"/>
          <w:szCs w:val="24"/>
        </w:rPr>
        <w:t>, its</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 xml:space="preserve">formation energy </w:t>
      </w:r>
      <m:oMath>
        <m:r>
          <m:rPr>
            <m:nor/>
          </m:rPr>
          <w:rPr>
            <w:rFonts w:ascii="Times New Roman" w:eastAsia="宋体" w:hAnsi="Times New Roman" w:cs="Times New Roman"/>
            <w:sz w:val="24"/>
            <w:szCs w:val="24"/>
          </w:rPr>
          <m:t>∆H</m:t>
        </m:r>
        <m:d>
          <m:dPr>
            <m:ctrlPr>
              <w:rPr>
                <w:rFonts w:ascii="Cambria Math" w:eastAsia="宋体" w:hAnsi="Cambria Math" w:cs="Times New Roman"/>
                <w:iCs/>
                <w:sz w:val="24"/>
                <w:szCs w:val="24"/>
              </w:rPr>
            </m:ctrlPr>
          </m:dPr>
          <m:e>
            <m:r>
              <m:rPr>
                <m:nor/>
              </m:rPr>
              <w:rPr>
                <w:rFonts w:ascii="Times New Roman" w:eastAsia="宋体" w:hAnsi="Times New Roman" w:cs="Times New Roman"/>
                <w:sz w:val="24"/>
                <w:szCs w:val="24"/>
              </w:rPr>
              <m:t>σ</m:t>
            </m:r>
          </m:e>
        </m:d>
      </m:oMath>
      <w:r>
        <w:rPr>
          <w:rFonts w:ascii="Times New Roman" w:eastAsia="宋体" w:hAnsi="Times New Roman" w:cs="Times New Roman"/>
          <w:sz w:val="24"/>
          <w:szCs w:val="24"/>
        </w:rPr>
        <w:t xml:space="preserve"> is defined as </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&lt;EndNote&gt;&lt;Cite&gt;&lt;Author&gt;Sanchez&lt;/Author&gt;&lt;Year&gt;1984&lt;/Year&gt;&lt;RecNum&gt;79&lt;/RecNum&gt;&lt;DisplayText&gt;&lt;style face="superscript" font="Times New Roman"&gt;[44]&lt;/style&gt;&lt;/DisplayText&gt;&lt;record&gt;&lt;rec-number&gt;79&lt;/rec-number&gt;&lt;foreign-keys&gt;&lt;key app="EN" db-id="eafadavaazrs0netpv5xtr0h5swsaa0xaxe9" timestamp="1735292850"&gt;79&lt;/key&gt;&lt;/foreign-keys&gt;&lt;ref-type name="Journal Article"&gt;17&lt;/ref-type&gt;&lt;contributors&gt;&lt;authors&gt;&lt;author&gt;Sanchez, Juan M&lt;/author&gt;&lt;author&gt;Ducastelle, Francois&lt;/author&gt;&lt;author&gt;Gratias, Denis&lt;/author&gt;&lt;/authors&gt;&lt;/contributors&gt;&lt;titles&gt;&lt;title&gt;Generalized cluster description of multicomponent systems&lt;/title&gt;&lt;secondary-title&gt;Physica A: Statistical Mechanics and its Applications&lt;/secondary-title&gt;&lt;/titles&gt;&lt;periodical&gt;&lt;full-title&gt;Physica A: Statistical Mechanics and its Applications&lt;/full-title&gt;&lt;/periodical&gt;&lt;pages&gt;334-350&lt;/pages&gt;&lt;volume&gt;128&lt;/volume&gt;&lt;number&gt;1-2&lt;/number&gt;&lt;dates&gt;&lt;year&gt;1984&lt;/year&gt;&lt;/dates&gt;&lt;isbn&gt;0378-4371&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[44]</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p>
    <w:p w14:paraId="252FFB3D" w14:textId="77777777" w:rsidR="00AB29FC" w:rsidRDefault="00000000">
      <w:pPr>
        <w:spacing w:line="360" w:lineRule="auto"/>
        <w:jc w:val="right"/>
        <w:rPr>
          <w:rFonts w:ascii="Times New Roman" w:eastAsia="宋体" w:hAnsi="Times New Roman" w:cs="Times New Roman"/>
          <w:sz w:val="24"/>
          <w:szCs w:val="24"/>
          <w:lang w:val="de-DE"/>
        </w:rPr>
      </w:pPr>
      <m:oMath>
        <m:r>
          <m:rPr>
            <m:nor/>
          </m:rPr>
          <w:rPr>
            <w:rFonts w:ascii="Times New Roman" w:eastAsia="宋体" w:hAnsi="Times New Roman" w:cs="Times New Roman"/>
            <w:sz w:val="24"/>
            <w:szCs w:val="24"/>
            <w:lang w:val="de-DE"/>
          </w:rPr>
          <m:t>∆H</m:t>
        </m:r>
        <m:d>
          <m:dPr>
            <m:ctrlPr>
              <w:rPr>
                <w:rFonts w:ascii="Cambria Math" w:eastAsia="宋体" w:hAnsi="Cambria Math" w:cs="Times New Roman"/>
                <w:iCs/>
                <w:sz w:val="24"/>
                <w:szCs w:val="24"/>
              </w:rPr>
            </m:ctrlPr>
          </m:dPr>
          <m:e>
            <m:r>
              <m:rPr>
                <m:nor/>
              </m:rPr>
              <w:rPr>
                <w:rFonts w:ascii="Times New Roman" w:eastAsia="宋体" w:hAnsi="Times New Roman" w:cs="Times New Roman"/>
                <w:sz w:val="24"/>
                <w:szCs w:val="24"/>
              </w:rPr>
              <m:t>σ</m:t>
            </m:r>
          </m:e>
        </m:d>
        <m:r>
          <m:rPr>
            <m:nor/>
          </m:rPr>
          <w:rPr>
            <w:rFonts w:ascii="Cambria Math" w:eastAsia="宋体" w:hAnsi="Times New Roman" w:cs="Times New Roman" w:hint="eastAsia"/>
            <w:sz w:val="24"/>
            <w:szCs w:val="24"/>
            <w:lang w:val="de-DE"/>
          </w:rPr>
          <m:t xml:space="preserve"> </m:t>
        </m:r>
        <m:r>
          <m:rPr>
            <m:nor/>
          </m:rPr>
          <w:rPr>
            <w:rFonts w:ascii="Times New Roman" w:eastAsia="宋体" w:hAnsi="Times New Roman" w:cs="Times New Roman"/>
            <w:sz w:val="24"/>
            <w:szCs w:val="24"/>
            <w:lang w:val="de-DE"/>
          </w:rPr>
          <m:t>=</m:t>
        </m:r>
        <m:r>
          <m:rPr>
            <m:nor/>
          </m:rPr>
          <w:rPr>
            <w:rFonts w:ascii="Cambria Math" w:eastAsia="宋体" w:hAnsi="Times New Roman" w:cs="Times New Roman" w:hint="eastAsia"/>
            <w:sz w:val="24"/>
            <w:szCs w:val="24"/>
            <w:lang w:val="de-DE"/>
          </w:rPr>
          <m:t xml:space="preserve"> </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lang w:val="de-DE"/>
              </w:rPr>
              <m:t>E</m:t>
            </m:r>
          </m:e>
          <m:sub>
            <m:r>
              <m:rPr>
                <m:nor/>
              </m:rPr>
              <w:rPr>
                <w:rFonts w:ascii="Times New Roman" w:eastAsia="宋体" w:hAnsi="Times New Roman" w:cs="Times New Roman"/>
                <w:sz w:val="24"/>
                <w:szCs w:val="24"/>
                <w:lang w:val="de-DE"/>
              </w:rPr>
              <m:t>tot</m:t>
            </m:r>
          </m:sub>
        </m:sSub>
        <m:d>
          <m:dPr>
            <m:ctrlPr>
              <w:rPr>
                <w:rFonts w:ascii="Cambria Math" w:eastAsia="宋体" w:hAnsi="Cambria Math" w:cs="Times New Roman"/>
                <w:iCs/>
                <w:sz w:val="24"/>
                <w:szCs w:val="24"/>
              </w:rPr>
            </m:ctrlPr>
          </m:dPr>
          <m:e>
            <m:r>
              <m:rPr>
                <m:nor/>
              </m:rPr>
              <w:rPr>
                <w:rFonts w:ascii="Times New Roman" w:eastAsia="宋体" w:hAnsi="Times New Roman" w:cs="Times New Roman"/>
                <w:sz w:val="24"/>
                <w:szCs w:val="24"/>
              </w:rPr>
              <m:t>σ</m:t>
            </m:r>
          </m:e>
        </m:d>
        <m:r>
          <w:rPr>
            <w:rFonts w:ascii="Cambria Math" w:eastAsia="宋体" w:hAnsi="Cambria Math" w:cs="Times New Roman"/>
            <w:sz w:val="24"/>
            <w:szCs w:val="24"/>
            <w:lang w:val="de-DE"/>
          </w:rPr>
          <m:t xml:space="preserve"> </m:t>
        </m:r>
        <m:r>
          <m:rPr>
            <m:nor/>
          </m:rPr>
          <w:rPr>
            <w:rFonts w:ascii="Times New Roman" w:eastAsia="宋体" w:hAnsi="Times New Roman" w:cs="Times New Roman"/>
            <w:sz w:val="24"/>
            <w:szCs w:val="24"/>
            <w:lang w:val="de-DE"/>
          </w:rPr>
          <m:t>-</m:t>
        </m:r>
        <m:r>
          <m:rPr>
            <m:nor/>
          </m:rPr>
          <w:rPr>
            <w:rFonts w:ascii="Cambria Math" w:eastAsia="宋体" w:hAnsi="Times New Roman" w:cs="Times New Roman" w:hint="eastAsia"/>
            <w:sz w:val="24"/>
            <w:szCs w:val="24"/>
            <w:lang w:val="de-DE"/>
          </w:rPr>
          <m:t xml:space="preserve"> </m:t>
        </m:r>
        <m:d>
          <m:dPr>
            <m:ctrlPr>
              <w:rPr>
                <w:rFonts w:ascii="Cambria Math" w:eastAsia="宋体" w:hAnsi="Cambria Math" w:cs="Times New Roman"/>
                <w:iCs/>
                <w:sz w:val="24"/>
                <w:szCs w:val="24"/>
              </w:rPr>
            </m:ctrlPr>
          </m:dPr>
          <m:e>
            <m:r>
              <m:rPr>
                <m:nor/>
              </m:rPr>
              <w:rPr>
                <w:rFonts w:ascii="Times New Roman" w:eastAsia="宋体" w:hAnsi="Times New Roman" w:cs="Times New Roman"/>
                <w:sz w:val="24"/>
                <w:szCs w:val="24"/>
                <w:lang w:val="de-DE"/>
              </w:rPr>
              <m:t>1-x</m:t>
            </m:r>
          </m:e>
        </m:d>
        <m:sSubSup>
          <m:sSubSupPr>
            <m:ctrlPr>
              <w:rPr>
                <w:rFonts w:ascii="Cambria Math" w:eastAsia="宋体" w:hAnsi="Cambria Math" w:cs="Times New Roman"/>
                <w:iCs/>
                <w:sz w:val="24"/>
                <w:szCs w:val="24"/>
              </w:rPr>
            </m:ctrlPr>
          </m:sSubSupPr>
          <m:e>
            <m:r>
              <m:rPr>
                <m:nor/>
              </m:rPr>
              <w:rPr>
                <w:rFonts w:ascii="Times New Roman" w:eastAsia="宋体" w:hAnsi="Times New Roman" w:cs="Times New Roman"/>
                <w:sz w:val="24"/>
                <w:szCs w:val="24"/>
                <w:lang w:val="de-DE"/>
              </w:rPr>
              <m:t>E</m:t>
            </m:r>
          </m:e>
          <m:sub>
            <m:r>
              <m:rPr>
                <m:nor/>
              </m:rPr>
              <w:rPr>
                <w:rFonts w:ascii="Times New Roman" w:eastAsia="宋体" w:hAnsi="Times New Roman" w:cs="Times New Roman"/>
                <w:sz w:val="24"/>
                <w:szCs w:val="24"/>
                <w:lang w:val="de-DE"/>
              </w:rPr>
              <m:t>tot</m:t>
            </m:r>
          </m:sub>
          <m:sup>
            <m:r>
              <m:rPr>
                <m:nor/>
              </m:rPr>
              <w:rPr>
                <w:rFonts w:ascii="Times New Roman" w:eastAsia="宋体" w:hAnsi="Times New Roman" w:cs="Times New Roman"/>
                <w:sz w:val="24"/>
                <w:szCs w:val="24"/>
                <w:lang w:val="de-DE"/>
              </w:rPr>
              <m:t>O</m:t>
            </m:r>
          </m:sup>
        </m:sSubSup>
        <m:r>
          <w:rPr>
            <w:rFonts w:ascii="Cambria Math" w:eastAsia="宋体" w:hAnsi="Cambria Math" w:cs="Times New Roman"/>
            <w:sz w:val="24"/>
            <w:szCs w:val="24"/>
            <w:lang w:val="de-DE"/>
          </w:rPr>
          <m:t xml:space="preserve"> </m:t>
        </m:r>
        <m:r>
          <m:rPr>
            <m:nor/>
          </m:rPr>
          <w:rPr>
            <w:rFonts w:ascii="Times New Roman" w:eastAsia="宋体" w:hAnsi="Times New Roman" w:cs="Times New Roman"/>
            <w:sz w:val="24"/>
            <w:szCs w:val="24"/>
            <w:lang w:val="de-DE"/>
          </w:rPr>
          <m:t>-</m:t>
        </m:r>
        <m:r>
          <m:rPr>
            <m:nor/>
          </m:rPr>
          <w:rPr>
            <w:rFonts w:ascii="Cambria Math" w:eastAsia="宋体" w:hAnsi="Times New Roman" w:cs="Times New Roman" w:hint="eastAsia"/>
            <w:sz w:val="24"/>
            <w:szCs w:val="24"/>
            <w:lang w:val="de-DE"/>
          </w:rPr>
          <m:t xml:space="preserve"> </m:t>
        </m:r>
        <m:r>
          <m:rPr>
            <m:nor/>
          </m:rPr>
          <w:rPr>
            <w:rFonts w:ascii="Times New Roman" w:eastAsia="宋体" w:hAnsi="Times New Roman" w:cs="Times New Roman"/>
            <w:sz w:val="24"/>
            <w:szCs w:val="24"/>
            <w:lang w:val="de-DE"/>
          </w:rPr>
          <m:t>x</m:t>
        </m:r>
        <m:sSubSup>
          <m:sSubSupPr>
            <m:ctrlPr>
              <w:rPr>
                <w:rFonts w:ascii="Cambria Math" w:eastAsia="宋体" w:hAnsi="Cambria Math" w:cs="Times New Roman"/>
                <w:iCs/>
                <w:sz w:val="24"/>
                <w:szCs w:val="24"/>
              </w:rPr>
            </m:ctrlPr>
          </m:sSubSupPr>
          <m:e>
            <m:r>
              <m:rPr>
                <m:nor/>
              </m:rPr>
              <w:rPr>
                <w:rFonts w:ascii="Times New Roman" w:eastAsia="宋体" w:hAnsi="Times New Roman" w:cs="Times New Roman"/>
                <w:sz w:val="24"/>
                <w:szCs w:val="24"/>
                <w:lang w:val="de-DE"/>
              </w:rPr>
              <m:t>E</m:t>
            </m:r>
          </m:e>
          <m:sub>
            <m:r>
              <m:rPr>
                <m:nor/>
              </m:rPr>
              <w:rPr>
                <w:rFonts w:ascii="Times New Roman" w:eastAsia="宋体" w:hAnsi="Times New Roman" w:cs="Times New Roman"/>
                <w:sz w:val="24"/>
                <w:szCs w:val="24"/>
                <w:lang w:val="de-DE"/>
              </w:rPr>
              <m:t>tot</m:t>
            </m:r>
          </m:sub>
          <m:sup>
            <m:r>
              <m:rPr>
                <m:nor/>
              </m:rPr>
              <w:rPr>
                <w:rFonts w:ascii="Times New Roman" w:eastAsia="宋体" w:hAnsi="Times New Roman" w:cs="Times New Roman"/>
                <w:sz w:val="24"/>
                <w:szCs w:val="24"/>
                <w:lang w:val="de-DE"/>
              </w:rPr>
              <m:t>S</m:t>
            </m:r>
          </m:sup>
        </m:sSubSup>
      </m:oMath>
      <w:r>
        <w:rPr>
          <w:rFonts w:ascii="Times New Roman" w:eastAsia="宋体" w:hAnsi="Times New Roman" w:cs="Times New Roman"/>
          <w:sz w:val="24"/>
          <w:szCs w:val="24"/>
          <w:lang w:val="de-DE"/>
        </w:rPr>
        <w:t xml:space="preserve"> </w:t>
      </w:r>
      <w:r>
        <w:rPr>
          <w:rFonts w:ascii="Times New Roman" w:eastAsia="宋体" w:hAnsi="Times New Roman" w:cs="Times New Roman"/>
          <w:sz w:val="24"/>
          <w:szCs w:val="24"/>
          <w:lang w:val="de-DE"/>
        </w:rPr>
        <w:tab/>
      </w:r>
      <w:r>
        <w:rPr>
          <w:rFonts w:ascii="Times New Roman" w:eastAsia="宋体" w:hAnsi="Times New Roman" w:cs="Times New Roman"/>
          <w:sz w:val="24"/>
          <w:szCs w:val="24"/>
          <w:lang w:val="de-DE"/>
        </w:rPr>
        <w:tab/>
      </w:r>
      <w:r>
        <w:rPr>
          <w:rFonts w:ascii="Times New Roman" w:eastAsia="宋体" w:hAnsi="Times New Roman" w:cs="Times New Roman"/>
          <w:sz w:val="24"/>
          <w:szCs w:val="24"/>
          <w:lang w:val="de-DE"/>
        </w:rPr>
        <w:tab/>
      </w:r>
      <w:r>
        <w:rPr>
          <w:rFonts w:ascii="Times New Roman" w:eastAsia="宋体" w:hAnsi="Times New Roman" w:cs="Times New Roman" w:hint="eastAsia"/>
          <w:sz w:val="24"/>
          <w:szCs w:val="24"/>
          <w:lang w:val="de-DE"/>
        </w:rPr>
        <w:t xml:space="preserve">       </w:t>
      </w:r>
      <w:r>
        <w:rPr>
          <w:rFonts w:ascii="Times New Roman" w:eastAsia="宋体" w:hAnsi="Times New Roman" w:cs="Times New Roman"/>
          <w:sz w:val="24"/>
          <w:szCs w:val="24"/>
          <w:lang w:val="de-DE"/>
        </w:rPr>
        <w:tab/>
      </w:r>
      <w:r>
        <w:rPr>
          <w:rFonts w:ascii="Times New Roman" w:eastAsia="宋体" w:hAnsi="Times New Roman" w:cs="Times New Roman"/>
          <w:sz w:val="24"/>
          <w:szCs w:val="24"/>
          <w:lang w:val="de-DE"/>
        </w:rPr>
        <w:tab/>
        <w:t>(</w:t>
      </w:r>
      <w:r>
        <w:rPr>
          <w:rFonts w:ascii="Times New Roman" w:eastAsia="宋体" w:hAnsi="Times New Roman" w:cs="Times New Roman" w:hint="eastAsia"/>
          <w:sz w:val="24"/>
          <w:szCs w:val="24"/>
          <w:lang w:val="de-DE"/>
        </w:rPr>
        <w:t>1</w:t>
      </w:r>
      <w:r>
        <w:rPr>
          <w:rFonts w:ascii="Times New Roman" w:eastAsia="宋体" w:hAnsi="Times New Roman" w:cs="Times New Roman"/>
          <w:sz w:val="24"/>
          <w:szCs w:val="24"/>
          <w:lang w:val="de-DE"/>
        </w:rPr>
        <w:t>)</w:t>
      </w:r>
    </w:p>
    <w:p w14:paraId="3CC61FBD"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where </w:t>
      </w:r>
      <m:oMath>
        <m:sSub>
          <m:sSubPr>
            <m:ctrlPr>
              <w:rPr>
                <w:rFonts w:ascii="Cambria Math" w:eastAsia="宋体" w:hAnsi="Cambria Math" w:cs="Times New Roman"/>
                <w:sz w:val="24"/>
                <w:szCs w:val="24"/>
              </w:rPr>
            </m:ctrlPr>
          </m:sSub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tot</m:t>
            </m:r>
          </m:sub>
        </m:sSub>
        <m:d>
          <m:dPr>
            <m:ctrlPr>
              <w:rPr>
                <w:rFonts w:ascii="Cambria Math" w:eastAsia="宋体" w:hAnsi="Cambria Math" w:cs="Times New Roman"/>
                <w:sz w:val="24"/>
                <w:szCs w:val="24"/>
              </w:rPr>
            </m:ctrlPr>
          </m:dPr>
          <m:e>
            <m:r>
              <m:rPr>
                <m:nor/>
              </m:rPr>
              <w:rPr>
                <w:rFonts w:ascii="Times New Roman" w:eastAsia="宋体" w:hAnsi="Times New Roman" w:cs="Times New Roman"/>
                <w:sz w:val="24"/>
                <w:szCs w:val="24"/>
              </w:rPr>
              <m:t>σ</m:t>
            </m:r>
          </m:e>
        </m:d>
      </m:oMath>
      <w:r>
        <w:rPr>
          <w:rFonts w:ascii="Times New Roman" w:eastAsia="宋体" w:hAnsi="Times New Roman" w:cs="Times New Roman" w:hint="eastAsia"/>
          <w:sz w:val="24"/>
          <w:szCs w:val="24"/>
        </w:rPr>
        <w:t xml:space="preserve"> denotes the total energy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w:t>
      </w:r>
      <m:oMath>
        <m:sSubSup>
          <m:sSubSupPr>
            <m:ctrlPr>
              <w:rPr>
                <w:rFonts w:ascii="Cambria Math" w:eastAsia="宋体" w:hAnsi="Cambria Math" w:cs="Times New Roman"/>
                <w:sz w:val="24"/>
                <w:szCs w:val="24"/>
              </w:rPr>
            </m:ctrlPr>
          </m:sSubSup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tot</m:t>
            </m:r>
          </m:sub>
          <m:sup>
            <m:r>
              <m:rPr>
                <m:nor/>
              </m:rPr>
              <w:rPr>
                <w:rFonts w:ascii="Times New Roman" w:eastAsia="宋体" w:hAnsi="Times New Roman" w:cs="Times New Roman"/>
                <w:sz w:val="24"/>
                <w:szCs w:val="24"/>
              </w:rPr>
              <m:t>O</m:t>
            </m:r>
          </m:sup>
        </m:sSubSup>
        <m:r>
          <m:rPr>
            <m:sty m:val="p"/>
          </m:rPr>
          <w:rPr>
            <w:rFonts w:ascii="Times New Roman" w:eastAsia="宋体" w:hAnsi="Times New Roman" w:cs="Times New Roman" w:hint="eastAsia"/>
            <w:sz w:val="24"/>
            <w:szCs w:val="24"/>
          </w:rPr>
          <m:t xml:space="preserve"> denotes the total energy of the O atom</m:t>
        </m:r>
      </m:oMath>
      <w:r>
        <w:rPr>
          <w:rFonts w:ascii="Times New Roman" w:eastAsia="宋体" w:hAnsi="Times New Roman" w:cs="Times New Roman" w:hint="eastAsia"/>
          <w:sz w:val="24"/>
          <w:szCs w:val="24"/>
        </w:rPr>
        <w:t xml:space="preserve">, and </w:t>
      </w:r>
      <m:oMath>
        <m:sSubSup>
          <m:sSubSupPr>
            <m:ctrlPr>
              <w:rPr>
                <w:rFonts w:ascii="Cambria Math" w:eastAsia="宋体" w:hAnsi="Cambria Math" w:cs="Times New Roman"/>
                <w:sz w:val="24"/>
                <w:szCs w:val="24"/>
              </w:rPr>
            </m:ctrlPr>
          </m:sSubSup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tot</m:t>
            </m:r>
          </m:sub>
          <m:sup>
            <m:r>
              <m:rPr>
                <m:nor/>
              </m:rPr>
              <w:rPr>
                <w:rFonts w:ascii="Times New Roman" w:eastAsia="宋体" w:hAnsi="Times New Roman" w:cs="Times New Roman"/>
                <w:sz w:val="24"/>
                <w:szCs w:val="24"/>
              </w:rPr>
              <m:t>S</m:t>
            </m:r>
          </m:sup>
        </m:sSubSup>
      </m:oMath>
      <w:r>
        <w:rPr>
          <w:rFonts w:ascii="Times New Roman" w:eastAsia="宋体" w:hAnsi="Times New Roman" w:cs="Times New Roman" w:hint="eastAsia"/>
          <w:sz w:val="24"/>
          <w:szCs w:val="24"/>
        </w:rPr>
        <w:t xml:space="preserve"> denotes the total energy of the S atom. Figure 1(a) demonstrates the relationship between the formation energy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and O concentration. </w:t>
      </w:r>
      <w:bookmarkStart w:id="4" w:name="OLE_LINK6"/>
      <w:r>
        <w:rPr>
          <w:rFonts w:ascii="Times New Roman" w:eastAsia="宋体" w:hAnsi="Times New Roman" w:cs="Times New Roman" w:hint="eastAsia"/>
          <w:sz w:val="24"/>
          <w:szCs w:val="24"/>
        </w:rPr>
        <w:t xml:space="preserve">Each data point in green "x" shows a different </w:t>
      </w:r>
      <w:r>
        <w:rPr>
          <w:rFonts w:ascii="Times New Roman" w:eastAsia="宋体" w:hAnsi="Times New Roman" w:cs="Times New Roman" w:hint="eastAsia"/>
          <w:sz w:val="24"/>
          <w:szCs w:val="24"/>
        </w:rPr>
        <w:lastRenderedPageBreak/>
        <w:t>supercell with a specific alloy ratio created by CE fitting. We have used CE to calculate the total energy of at least 845 different configurations with different O concentrations. As shown in Figure 1(a), for most of the configurations, the formation energy is negative. This means that these alloys are energetically stable, homogeneous, and able to form spontaneously. The formation energy of the alloys lie on the ground state line representing the ground state configuration (the orange line in the figure), suggesting that the alloys are energetically stable at 0K. Then, we calculated the energies of 60 random alloys by DFT, as shown in Figure 1(a), and the energies obtained by using DFT (the blue crosses in the figure) are coincident with those of the CE fitting, which verifies the reliability and stability of the CE fitting. Here, we choose the structure with the lowest energy among the different O concentrations as the ground state structure for the subsequent calculations (the orange points in the figure)</w:t>
      </w:r>
      <w:bookmarkEnd w:id="4"/>
      <w:r>
        <w:rPr>
          <w:rFonts w:ascii="Times New Roman" w:eastAsia="宋体" w:hAnsi="Times New Roman" w:cs="Times New Roman" w:hint="eastAsia"/>
          <w:sz w:val="24"/>
          <w:szCs w:val="24"/>
        </w:rPr>
        <w:t>.</w:t>
      </w:r>
    </w:p>
    <w:p w14:paraId="17BC6191" w14:textId="77777777" w:rsidR="00AB29FC" w:rsidRDefault="00000000">
      <w:pPr>
        <w:spacing w:line="360" w:lineRule="auto"/>
        <w:jc w:val="center"/>
        <w:rPr>
          <w:rFonts w:ascii="Times New Roman" w:eastAsia="宋体" w:hAnsi="Times New Roman" w:cs="Times New Roman"/>
          <w:sz w:val="24"/>
          <w:szCs w:val="24"/>
        </w:rPr>
      </w:pPr>
      <w:r>
        <w:rPr>
          <w:rFonts w:ascii="Times New Roman" w:eastAsia="宋体" w:hAnsi="Times New Roman" w:cs="Times New Roman"/>
          <w:noProof/>
          <w:sz w:val="24"/>
          <w:szCs w:val="24"/>
        </w:rPr>
        <w:drawing>
          <wp:inline distT="0" distB="0" distL="0" distR="0" wp14:anchorId="367F0950" wp14:editId="4CA66B37">
            <wp:extent cx="4030910" cy="3722400"/>
            <wp:effectExtent l="0" t="0" r="8255" b="0"/>
            <wp:docPr id="15180821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082155" name="图片 1"/>
                    <pic:cNvPicPr>
                      <a:picLocks noChangeAspect="1"/>
                    </pic:cNvPicPr>
                  </pic:nvPicPr>
                  <pic:blipFill>
                    <a:blip r:embed="rId7"/>
                    <a:srcRect l="1867" t="1160" r="2369" b="2621"/>
                    <a:stretch>
                      <a:fillRect/>
                    </a:stretch>
                  </pic:blipFill>
                  <pic:spPr>
                    <a:xfrm>
                      <a:off x="0" y="0"/>
                      <a:ext cx="4084342" cy="3771743"/>
                    </a:xfrm>
                    <a:prstGeom prst="rect">
                      <a:avLst/>
                    </a:prstGeom>
                    <a:ln>
                      <a:noFill/>
                    </a:ln>
                  </pic:spPr>
                </pic:pic>
              </a:graphicData>
            </a:graphic>
          </wp:inline>
        </w:drawing>
      </w:r>
    </w:p>
    <w:p w14:paraId="30F7AB3A" w14:textId="77777777" w:rsidR="00AB29FC" w:rsidRDefault="00000000">
      <w:pPr>
        <w:spacing w:line="360" w:lineRule="auto"/>
        <w:jc w:val="center"/>
        <w:rPr>
          <w:rFonts w:ascii="Times New Roman" w:eastAsia="宋体" w:hAnsi="Times New Roman" w:cs="Times New Roman"/>
          <w:sz w:val="24"/>
          <w:szCs w:val="24"/>
        </w:rPr>
      </w:pPr>
      <w:r>
        <w:rPr>
          <w:rFonts w:ascii="Times New Roman" w:eastAsia="宋体" w:hAnsi="Times New Roman" w:cs="Times New Roman" w:hint="eastAsia"/>
          <w:b/>
          <w:bCs/>
          <w:szCs w:val="21"/>
        </w:rPr>
        <w:t>Figure 1: (a) Predicted structures obtained using CE Hamiltonian (yellow forks). Blue forks indicate known structures calculated using DFT and orange squares indicate confirmed ground states. (b) CE model fit accuracy (values predicted by the blue pentagram delegation cluster expansion method). (c)</w:t>
      </w:r>
      <w:r>
        <w:rPr>
          <w:rFonts w:hint="eastAsia"/>
        </w:rPr>
        <w:t xml:space="preserve"> </w:t>
      </w:r>
      <w:r>
        <w:rPr>
          <w:rFonts w:ascii="Times New Roman" w:eastAsia="宋体" w:hAnsi="Times New Roman" w:cs="Times New Roman" w:hint="eastAsia"/>
          <w:b/>
          <w:bCs/>
          <w:szCs w:val="21"/>
        </w:rPr>
        <w:t>Schematic representation of the surface of part of the ground state structure.</w:t>
      </w:r>
    </w:p>
    <w:p w14:paraId="2870A8B6"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lastRenderedPageBreak/>
        <w:t>In order to assess the reliability of the cluster expansion calculations, a comparison was made between the values obtained from first principles and the energies of the CE fits, using cross-validation scores (CV)</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&lt;EndNote&gt;&lt;Cite&gt;&lt;Author&gt;van de Walle&lt;/Author&gt;&lt;Year&gt;2002&lt;/Year&gt;&lt;RecNum&gt;68&lt;/RecNum&gt;&lt;DisplayText&gt;&lt;style face="superscript" font="Times New Roman"&gt;[50]&lt;/style&gt;&lt;/DisplayText&gt;&lt;record&gt;&lt;rec-number&gt;68&lt;/rec-number&gt;&lt;foreign-keys&gt;&lt;key app="EN" db-id="eafadavaazrs0netpv5xtr0h5swsaa0xaxe9" timestamp="1735292223"&gt;68&lt;/key&gt;&lt;/foreign-keys&gt;&lt;ref-type name="Journal Article"&gt;17&lt;/ref-type&gt;&lt;contributors&gt;&lt;authors&gt;&lt;author&gt;van de Walle, Axel&lt;/author&gt;&lt;author&gt;Ceder, Gerbrand&lt;/author&gt;&lt;/authors&gt;&lt;/contributors&gt;&lt;titles&gt;&lt;title&gt;Automating first-principles phase diagram calculations&lt;/title&gt;&lt;secondary-title&gt;Journal of Phase Equilibria&lt;/secondary-title&gt;&lt;/titles&gt;&lt;periodical&gt;&lt;full-title&gt;Journal of Phase Equilibria&lt;/full-title&gt;&lt;/periodical&gt;&lt;pages&gt;348&lt;/pages&gt;&lt;volume&gt;23&lt;/volume&gt;&lt;number&gt;4&lt;/number&gt;&lt;dates&gt;&lt;year&gt;2002&lt;/year&gt;&lt;/dates&gt;&lt;isbn&gt;1054-9714&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[50]</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p>
    <w:p w14:paraId="05052364" w14:textId="77777777" w:rsidR="00AB29FC" w:rsidRDefault="00000000">
      <w:pPr>
        <w:pStyle w:val="EndNoteBibliography"/>
        <w:spacing w:line="360" w:lineRule="auto"/>
        <w:jc w:val="right"/>
        <w:rPr>
          <w:rFonts w:ascii="Times New Roman" w:eastAsia="宋体" w:hAnsi="Times New Roman" w:cs="Times New Roman"/>
          <w:sz w:val="24"/>
          <w:szCs w:val="24"/>
        </w:rPr>
      </w:pPr>
      <m:oMath>
        <m:r>
          <m:rPr>
            <m:nor/>
          </m:rPr>
          <w:rPr>
            <w:rFonts w:ascii="Times New Roman" w:eastAsia="宋体" w:hAnsi="Times New Roman" w:cs="Times New Roman"/>
            <w:sz w:val="24"/>
            <w:szCs w:val="24"/>
          </w:rPr>
          <m:t>CV</m:t>
        </m:r>
        <m:r>
          <m:rPr>
            <m:nor/>
          </m:rPr>
          <w:rPr>
            <w:rFonts w:ascii="Cambria Math" w:eastAsia="宋体" w:hAnsi="Times New Roman" w:cs="Times New Roman" w:hint="eastAsia"/>
            <w:sz w:val="24"/>
            <w:szCs w:val="24"/>
          </w:rPr>
          <m:t xml:space="preserve"> </m:t>
        </m:r>
        <m:r>
          <m:rPr>
            <m:nor/>
          </m:rPr>
          <w:rPr>
            <w:rFonts w:ascii="Times New Roman" w:eastAsia="宋体" w:hAnsi="Times New Roman" w:cs="Times New Roman"/>
            <w:sz w:val="24"/>
            <w:szCs w:val="24"/>
          </w:rPr>
          <m:t>=</m:t>
        </m:r>
        <m:r>
          <m:rPr>
            <m:nor/>
          </m:rPr>
          <w:rPr>
            <w:rFonts w:ascii="Cambria Math" w:eastAsia="宋体" w:hAnsi="Times New Roman" w:cs="Times New Roman" w:hint="eastAsia"/>
            <w:sz w:val="24"/>
            <w:szCs w:val="24"/>
          </w:rPr>
          <m:t xml:space="preserve"> </m:t>
        </m:r>
        <m:f>
          <m:fPr>
            <m:ctrlPr>
              <w:rPr>
                <w:rFonts w:ascii="Cambria Math" w:eastAsia="宋体" w:hAnsi="Cambria Math" w:cs="Times New Roman"/>
                <w:iCs/>
                <w:sz w:val="24"/>
                <w:szCs w:val="24"/>
              </w:rPr>
            </m:ctrlPr>
          </m:fPr>
          <m:num>
            <m:r>
              <m:rPr>
                <m:nor/>
              </m:rPr>
              <w:rPr>
                <w:rFonts w:ascii="Times New Roman" w:eastAsia="宋体" w:hAnsi="Times New Roman" w:cs="Times New Roman"/>
                <w:sz w:val="24"/>
                <w:szCs w:val="24"/>
              </w:rPr>
              <m:t>1</m:t>
            </m:r>
          </m:num>
          <m:den>
            <m:r>
              <m:rPr>
                <m:nor/>
              </m:rPr>
              <w:rPr>
                <w:rFonts w:ascii="Times New Roman" w:eastAsia="宋体" w:hAnsi="Times New Roman" w:cs="Times New Roman"/>
                <w:sz w:val="24"/>
                <w:szCs w:val="24"/>
              </w:rPr>
              <m:t>M</m:t>
            </m:r>
          </m:den>
        </m:f>
        <m:nary>
          <m:naryPr>
            <m:chr m:val="∑"/>
            <m:limLoc m:val="undOvr"/>
            <m:ctrlPr>
              <w:rPr>
                <w:rFonts w:ascii="Cambria Math" w:eastAsia="宋体" w:hAnsi="Cambria Math" w:cs="Times New Roman"/>
                <w:iCs/>
                <w:sz w:val="24"/>
                <w:szCs w:val="24"/>
              </w:rPr>
            </m:ctrlPr>
          </m:naryPr>
          <m:sub>
            <m:r>
              <m:rPr>
                <m:nor/>
              </m:rPr>
              <w:rPr>
                <w:rFonts w:ascii="Times New Roman" w:eastAsia="宋体" w:hAnsi="Times New Roman" w:cs="Times New Roman"/>
                <w:sz w:val="24"/>
                <w:szCs w:val="24"/>
              </w:rPr>
              <m:t>i=1</m:t>
            </m:r>
          </m:sub>
          <m:sup>
            <m:r>
              <m:rPr>
                <m:nor/>
              </m:rPr>
              <w:rPr>
                <w:rFonts w:ascii="Times New Roman" w:eastAsia="宋体" w:hAnsi="Times New Roman" w:cs="Times New Roman"/>
                <w:sz w:val="24"/>
                <w:szCs w:val="24"/>
              </w:rPr>
              <m:t>n</m:t>
            </m:r>
          </m:sup>
          <m:e>
            <m:sSup>
              <m:sSupPr>
                <m:ctrlPr>
                  <w:rPr>
                    <w:rFonts w:ascii="Cambria Math" w:eastAsia="宋体" w:hAnsi="Cambria Math" w:cs="Times New Roman"/>
                    <w:iCs/>
                    <w:sz w:val="24"/>
                    <w:szCs w:val="24"/>
                  </w:rPr>
                </m:ctrlPr>
              </m:sSupPr>
              <m:e>
                <m:d>
                  <m:dPr>
                    <m:ctrlPr>
                      <w:rPr>
                        <w:rFonts w:ascii="Cambria Math" w:eastAsia="宋体" w:hAnsi="Cambria Math" w:cs="Times New Roman"/>
                        <w:iCs/>
                        <w:sz w:val="24"/>
                        <w:szCs w:val="24"/>
                      </w:rPr>
                    </m:ctrlPr>
                  </m:dPr>
                  <m:e>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i</m:t>
                        </m:r>
                      </m:sub>
                    </m:sSub>
                    <m:r>
                      <w:rPr>
                        <w:rFonts w:ascii="Cambria Math" w:eastAsia="宋体" w:hAnsi="Cambria Math" w:cs="Times New Roman"/>
                        <w:sz w:val="24"/>
                        <w:szCs w:val="24"/>
                      </w:rPr>
                      <m:t xml:space="preserve"> </m:t>
                    </m:r>
                    <m:r>
                      <m:rPr>
                        <m:nor/>
                      </m:rPr>
                      <w:rPr>
                        <w:rFonts w:ascii="Times New Roman" w:eastAsia="宋体" w:hAnsi="Times New Roman" w:cs="Times New Roman"/>
                        <w:sz w:val="24"/>
                        <w:szCs w:val="24"/>
                      </w:rPr>
                      <m:t>-</m:t>
                    </m:r>
                    <m:r>
                      <m:rPr>
                        <m:nor/>
                      </m:rPr>
                      <w:rPr>
                        <w:rFonts w:ascii="Cambria Math" w:eastAsia="宋体" w:hAnsi="Times New Roman" w:cs="Times New Roman" w:hint="eastAsia"/>
                        <w:sz w:val="24"/>
                        <w:szCs w:val="24"/>
                      </w:rPr>
                      <m:t xml:space="preserve"> </m:t>
                    </m:r>
                    <m:sSub>
                      <m:sSubPr>
                        <m:ctrlPr>
                          <w:rPr>
                            <w:rFonts w:ascii="Cambria Math" w:eastAsia="宋体" w:hAnsi="Cambria Math" w:cs="Times New Roman"/>
                            <w:iCs/>
                            <w:sz w:val="24"/>
                            <w:szCs w:val="24"/>
                          </w:rPr>
                        </m:ctrlPr>
                      </m:sSubPr>
                      <m:e>
                        <m:acc>
                          <m:accPr>
                            <m:ctrlPr>
                              <w:rPr>
                                <w:rFonts w:ascii="Cambria Math" w:eastAsia="宋体" w:hAnsi="Cambria Math" w:cs="Times New Roman"/>
                                <w:iCs/>
                                <w:sz w:val="24"/>
                                <w:szCs w:val="24"/>
                              </w:rPr>
                            </m:ctrlPr>
                          </m:accPr>
                          <m:e>
                            <m:r>
                              <m:rPr>
                                <m:nor/>
                              </m:rPr>
                              <w:rPr>
                                <w:rFonts w:ascii="Times New Roman" w:eastAsia="宋体" w:hAnsi="Times New Roman" w:cs="Times New Roman"/>
                                <w:sz w:val="24"/>
                                <w:szCs w:val="24"/>
                              </w:rPr>
                              <m:t>E</m:t>
                            </m:r>
                          </m:e>
                        </m:acc>
                      </m:e>
                      <m:sub>
                        <m:r>
                          <m:rPr>
                            <m:nor/>
                          </m:rPr>
                          <w:rPr>
                            <w:rFonts w:ascii="Times New Roman" w:eastAsia="宋体" w:hAnsi="Times New Roman" w:cs="Times New Roman"/>
                            <w:sz w:val="24"/>
                            <w:szCs w:val="24"/>
                          </w:rPr>
                          <m:t>i</m:t>
                        </m:r>
                      </m:sub>
                    </m:sSub>
                  </m:e>
                </m:d>
              </m:e>
              <m:sup>
                <m:r>
                  <m:rPr>
                    <m:nor/>
                  </m:rPr>
                  <w:rPr>
                    <w:rFonts w:ascii="Times New Roman" w:eastAsia="宋体" w:hAnsi="Times New Roman" w:cs="Times New Roman"/>
                    <w:sz w:val="24"/>
                    <w:szCs w:val="24"/>
                  </w:rPr>
                  <m:t>2</m:t>
                </m:r>
              </m:sup>
            </m:sSup>
          </m:e>
        </m:nary>
      </m:oMath>
      <w:r>
        <w:rPr>
          <w:rFonts w:ascii="Times New Roman" w:eastAsia="宋体" w:hAnsi="Times New Roman" w:cs="Times New Roman"/>
          <w:sz w:val="24"/>
          <w:szCs w:val="24"/>
        </w:rPr>
        <w:t xml:space="preserve">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w:t>
      </w:r>
      <w:r>
        <w:rPr>
          <w:rFonts w:ascii="Times New Roman" w:eastAsia="宋体" w:hAnsi="Times New Roman" w:cs="Times New Roman" w:hint="eastAsia"/>
          <w:sz w:val="24"/>
          <w:szCs w:val="24"/>
        </w:rPr>
        <w:t>2</w:t>
      </w:r>
      <w:r>
        <w:rPr>
          <w:rFonts w:ascii="Times New Roman" w:eastAsia="宋体" w:hAnsi="Times New Roman" w:cs="Times New Roman"/>
          <w:sz w:val="24"/>
          <w:szCs w:val="24"/>
        </w:rPr>
        <w:t>)</w:t>
      </w:r>
    </w:p>
    <w:p w14:paraId="312B5B91" w14:textId="77777777" w:rsidR="00AB29FC" w:rsidRDefault="00000000">
      <w:pPr>
        <w:spacing w:line="360" w:lineRule="auto"/>
        <w:ind w:firstLineChars="200" w:firstLine="480"/>
        <w:rPr>
          <w:rFonts w:hint="eastAsia"/>
        </w:rPr>
      </w:pPr>
      <w:bookmarkStart w:id="5" w:name="OLE_LINK7"/>
      <w:r>
        <w:rPr>
          <w:rFonts w:ascii="Times New Roman" w:eastAsia="宋体" w:hAnsi="Times New Roman" w:cs="Times New Roman" w:hint="eastAsia"/>
          <w:sz w:val="24"/>
          <w:szCs w:val="24"/>
        </w:rPr>
        <w:t xml:space="preserve">where </w:t>
      </w:r>
      <m:oMath>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i</m:t>
            </m:r>
          </m:sub>
        </m:sSub>
      </m:oMath>
      <w:r>
        <w:rPr>
          <w:rFonts w:ascii="Times New Roman" w:eastAsia="宋体" w:hAnsi="Times New Roman" w:cs="Times New Roman" w:hint="eastAsia"/>
          <w:sz w:val="24"/>
          <w:szCs w:val="24"/>
        </w:rPr>
        <w:t xml:space="preserve"> is the energy predicted by the CE based on M-1 configurations and </w:t>
      </w:r>
      <m:oMath>
        <m:sSub>
          <m:sSubPr>
            <m:ctrlPr>
              <w:rPr>
                <w:rFonts w:ascii="Cambria Math" w:eastAsia="宋体" w:hAnsi="Cambria Math" w:cs="Times New Roman"/>
                <w:sz w:val="24"/>
                <w:szCs w:val="24"/>
              </w:rPr>
            </m:ctrlPr>
          </m:sSubPr>
          <m:e>
            <m:acc>
              <m:accPr>
                <m:ctrlPr>
                  <w:rPr>
                    <w:rFonts w:ascii="Cambria Math" w:eastAsia="宋体" w:hAnsi="Cambria Math" w:cs="Times New Roman"/>
                    <w:sz w:val="24"/>
                    <w:szCs w:val="24"/>
                  </w:rPr>
                </m:ctrlPr>
              </m:accPr>
              <m:e>
                <m:r>
                  <m:rPr>
                    <m:nor/>
                  </m:rPr>
                  <w:rPr>
                    <w:rFonts w:ascii="Times New Roman" w:eastAsia="宋体" w:hAnsi="Times New Roman" w:cs="Times New Roman"/>
                    <w:sz w:val="24"/>
                    <w:szCs w:val="24"/>
                  </w:rPr>
                  <m:t>E</m:t>
                </m:r>
              </m:e>
            </m:acc>
          </m:e>
          <m:sub>
            <m:r>
              <m:rPr>
                <m:nor/>
              </m:rPr>
              <w:rPr>
                <w:rFonts w:ascii="Times New Roman" w:eastAsia="宋体" w:hAnsi="Times New Roman" w:cs="Times New Roman"/>
                <w:sz w:val="24"/>
                <w:szCs w:val="24"/>
              </w:rPr>
              <m:t>i</m:t>
            </m:r>
          </m:sub>
        </m:sSub>
      </m:oMath>
      <w:r>
        <w:rPr>
          <w:rFonts w:ascii="Times New Roman" w:eastAsia="宋体" w:hAnsi="Times New Roman" w:cs="Times New Roman" w:hint="eastAsia"/>
          <w:sz w:val="24"/>
          <w:szCs w:val="24"/>
        </w:rPr>
        <w:t xml:space="preserve"> is the corresponding energy calculated by first principles (here M = 60).</w:t>
      </w:r>
      <w:r>
        <w:rPr>
          <w:rFonts w:hint="eastAsia"/>
        </w:rPr>
        <w:t xml:space="preserve"> </w:t>
      </w:r>
      <w:bookmarkEnd w:id="5"/>
      <w:r>
        <w:rPr>
          <w:rFonts w:ascii="Times New Roman" w:eastAsia="宋体" w:hAnsi="Times New Roman" w:cs="Times New Roman" w:hint="eastAsia"/>
          <w:sz w:val="24"/>
          <w:szCs w:val="24"/>
        </w:rPr>
        <w:t>Figure 1(b) illustrates the correlation between the cluster expansion fit and the energy values calculated from first principles, with a cross-validation score of approximately 0.063 eV.</w:t>
      </w:r>
      <w:r>
        <w:rPr>
          <w:rFonts w:hint="eastAsia"/>
        </w:rPr>
        <w:t xml:space="preserve"> </w:t>
      </w:r>
      <w:r>
        <w:rPr>
          <w:rFonts w:ascii="Times New Roman" w:eastAsia="宋体" w:hAnsi="Times New Roman" w:cs="Times New Roman" w:hint="eastAsia"/>
          <w:sz w:val="24"/>
          <w:szCs w:val="24"/>
        </w:rPr>
        <w:t>From the figure, it can be observed that all the structures are distributed along straight lines, which correspond to perfect fits or predictions. This indicates that the energy values fitted by CE accurately predict the variation of the formation energy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as a function of O concentration. Hence, the ground state structures we predict are probably the structures that exist in nature.</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&lt;EndNote&gt;&lt;Cite&gt;&lt;Author&gt;Wines&lt;/Author&gt;&lt;Year&gt;2020&lt;/Year&gt;&lt;RecNum&gt;69&lt;/RecNum&gt;&lt;DisplayText&gt;&lt;style face="superscript" font="Times New Roman"&gt;[52]&lt;/style&gt;&lt;/DisplayText&gt;&lt;record&gt;&lt;rec-number&gt;69&lt;/rec-number&gt;&lt;foreign-keys&gt;&lt;key app="EN" db-id="eafadavaazrs0netpv5xtr0h5swsaa0xaxe9" timestamp="1735292240"&gt;69&lt;/key&gt;&lt;/foreign-keys&gt;&lt;ref-type name="Journal Article"&gt;17&lt;/ref-type&gt;&lt;contributors&gt;&lt;authors&gt;&lt;author&gt;Wines, Daniel&lt;/author&gt;&lt;author&gt;Ersan, Fatih&lt;/author&gt;&lt;author&gt;Ataca, Can&lt;/author&gt;&lt;/authors&gt;&lt;/contributors&gt;&lt;titles&gt;&lt;title&gt;Engineering the Electronic, Thermoelectric, and Excitonic Properties of Two-Dimensional Group-III Nitrides through Alloying for Optoelectronic Devices (B1–x Al x N, Al1–x Ga x N, and Ga1–x In x N)&lt;/title&gt;&lt;secondary-title&gt;ACS Applied Materials &amp;amp; Interfaces&lt;/secondary-title&gt;&lt;/titles&gt;&lt;periodical&gt;&lt;full-title&gt;ACS Applied Materials &amp;amp; Interfaces&lt;/full-title&gt;&lt;/periodical&gt;&lt;pages&gt;46416-46428&lt;/pages&gt;&lt;volume&gt;12&lt;/volume&gt;&lt;number&gt;41&lt;/number&gt;&lt;dates&gt;&lt;year&gt;2020&lt;/year&gt;&lt;/dates&gt;&lt;isbn&gt;1944-8244&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[52]</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p>
    <w:p w14:paraId="676491E8"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To</w:t>
      </w:r>
      <w:r>
        <w:rPr>
          <w:rFonts w:ascii="Times New Roman" w:eastAsia="宋体" w:hAnsi="Times New Roman" w:cs="Times New Roman" w:hint="eastAsia"/>
          <w:sz w:val="24"/>
          <w:szCs w:val="24"/>
        </w:rPr>
        <w:t xml:space="preserve"> observe the changes in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ground state structure compared to the original VS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structure, we first </w:t>
      </w:r>
      <w:r>
        <w:rPr>
          <w:rFonts w:ascii="Times New Roman" w:eastAsia="宋体" w:hAnsi="Times New Roman" w:cs="Times New Roman"/>
          <w:sz w:val="24"/>
          <w:szCs w:val="24"/>
        </w:rPr>
        <w:t>optimized</w:t>
      </w:r>
      <w:r>
        <w:rPr>
          <w:rFonts w:ascii="Times New Roman" w:eastAsia="宋体" w:hAnsi="Times New Roman" w:cs="Times New Roman" w:hint="eastAsia"/>
          <w:sz w:val="24"/>
          <w:szCs w:val="24"/>
        </w:rPr>
        <w:t xml:space="preserve"> the structure of pristine VS</w:t>
      </w:r>
      <w:r>
        <w:rPr>
          <w:rFonts w:ascii="Times New Roman" w:eastAsia="宋体" w:hAnsi="Times New Roman" w:cs="Times New Roman" w:hint="eastAsia"/>
          <w:sz w:val="24"/>
          <w:szCs w:val="24"/>
          <w:vertAlign w:val="subscript"/>
        </w:rPr>
        <w:t xml:space="preserve">2 </w:t>
      </w:r>
      <w:r>
        <w:rPr>
          <w:rFonts w:ascii="Times New Roman" w:eastAsia="宋体" w:hAnsi="Times New Roman" w:cs="Times New Roman" w:hint="eastAsia"/>
          <w:sz w:val="24"/>
          <w:szCs w:val="24"/>
        </w:rPr>
        <w:t xml:space="preserve">to obtain its lattice constants as: a=3.17 Å, b=3.17 </w:t>
      </w:r>
      <w:r>
        <w:rPr>
          <w:rFonts w:ascii="Times New Roman" w:eastAsia="宋体" w:hAnsi="Times New Roman" w:cs="Times New Roman"/>
          <w:sz w:val="24"/>
          <w:szCs w:val="24"/>
        </w:rPr>
        <w:t>Å</w:t>
      </w:r>
      <w:r>
        <w:rPr>
          <w:rFonts w:ascii="Times New Roman" w:eastAsia="宋体" w:hAnsi="Times New Roman" w:cs="Times New Roman" w:hint="eastAsia"/>
          <w:sz w:val="24"/>
          <w:szCs w:val="24"/>
        </w:rPr>
        <w:t xml:space="preserve"> respectively, and these results are comparable to those available in the literature</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&lt;EndNote&gt;&lt;Cite&gt;&lt;Author&gt;Zhao&lt;/Author&gt;&lt;Year&gt;2023&lt;/Year&gt;&lt;RecNum&gt;67&lt;/RecNum&gt;&lt;DisplayText&gt;&lt;style face="superscript" font="Times New Roman"&gt;[53]&lt;/style&gt;&lt;/DisplayText&gt;&lt;record&gt;&lt;rec-number&gt;67&lt;/rec-number&gt;&lt;foreign-keys&gt;&lt;key app="EN" db-id="eafadavaazrs0netpv5xtr0h5swsaa0xaxe9" timestamp="1735292188"&gt;67&lt;/key&gt;&lt;/foreign-keys&gt;&lt;ref-type name="Journal Article"&gt;17&lt;/ref-type&gt;&lt;contributors&gt;&lt;authors&gt;&lt;author&gt;Zhao, RuiXuan&lt;/author&gt;&lt;author&gt;Wan, ChuBin&lt;/author&gt;&lt;author&gt;Qian, Ping&lt;/author&gt;&lt;author&gt;Ju, Xin&lt;/author&gt;&lt;/authors&gt;&lt;/contributors&gt;&lt;titles&gt;&lt;title&gt;Insight into the effects of S-vacancy and O-doping in monolayer VS2 as lithium-ion battery anodes from first-principles calculations&lt;/title&gt;&lt;secondary-title&gt;Surfaces and Interfaces&lt;/secondary-title&gt;&lt;/titles&gt;&lt;periodical&gt;&lt;full-title&gt;Surfaces and Interfaces&lt;/full-title&gt;&lt;/periodical&gt;&lt;pages&gt;102851&lt;/pages&gt;&lt;volume&gt;38&lt;/volume&gt;&lt;dates&gt;&lt;year&gt;2023&lt;/year&gt;&lt;/dates&gt;&lt;isbn&gt;2468-0230&lt;/isbn&gt;&lt;urls&gt;&lt;/urls&gt;&lt;/record&gt;&lt;/Cite&gt;&lt;/EndNote&gt;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[53]</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Then we optimized all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structures and obtained the lattice constants of all the structures.</w:t>
      </w:r>
      <w:r>
        <w:rPr>
          <w:rStyle w:val="ac"/>
          <w:rFonts w:hint="eastAsia"/>
        </w:rPr>
        <w:t xml:space="preserve"> </w:t>
      </w:r>
      <w:r>
        <w:rPr>
          <w:rFonts w:ascii="Times New Roman" w:eastAsia="宋体" w:hAnsi="Times New Roman" w:cs="Times New Roman" w:hint="eastAsia"/>
          <w:sz w:val="24"/>
          <w:szCs w:val="24"/>
        </w:rPr>
        <w:t xml:space="preserve">The </w:t>
      </w:r>
      <w:r>
        <w:rPr>
          <w:rFonts w:ascii="Times New Roman" w:eastAsia="宋体" w:hAnsi="Times New Roman" w:cs="Times New Roman"/>
          <w:sz w:val="24"/>
          <w:szCs w:val="24"/>
        </w:rPr>
        <w:t>optimized</w:t>
      </w:r>
      <w:r>
        <w:rPr>
          <w:rFonts w:ascii="Times New Roman" w:eastAsia="宋体" w:hAnsi="Times New Roman" w:cs="Times New Roman" w:hint="eastAsia"/>
          <w:sz w:val="24"/>
          <w:szCs w:val="24"/>
        </w:rPr>
        <w:t xml:space="preserve"> structures are presented in Figure 1(c) and S1, which maintain the shape of the triangular (T)-phase crystal cell of the pristine VS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w:t>
      </w:r>
      <w:r>
        <w:rPr>
          <w:rFonts w:hint="eastAsia"/>
        </w:rPr>
        <w:t xml:space="preserve"> </w:t>
      </w:r>
      <w:r>
        <w:rPr>
          <w:rFonts w:ascii="Times New Roman" w:eastAsia="宋体" w:hAnsi="Times New Roman" w:cs="Times New Roman" w:hint="eastAsia"/>
          <w:sz w:val="24"/>
          <w:szCs w:val="24"/>
        </w:rPr>
        <w:t>Figure S2 illustrates the impact of oxygen concentration on the internal lattice constant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which exhibits a </w:t>
      </w:r>
      <w:r>
        <w:rPr>
          <w:rFonts w:ascii="Times New Roman" w:eastAsia="宋体" w:hAnsi="Times New Roman" w:cs="Times New Roman"/>
          <w:sz w:val="24"/>
          <w:szCs w:val="24"/>
        </w:rPr>
        <w:t>nearly linear</w:t>
      </w:r>
      <w:r>
        <w:rPr>
          <w:rFonts w:ascii="Times New Roman" w:eastAsia="宋体" w:hAnsi="Times New Roman" w:cs="Times New Roman" w:hint="eastAsia"/>
          <w:sz w:val="24"/>
          <w:szCs w:val="24"/>
        </w:rPr>
        <w:t xml:space="preserve"> decline with increasing O concentration. This phenomenon is likely attributed to the fact that the atomic radius of oxygen atoms is smaller than that of sulfur atoms. Although the alloys of different compositions exhibit completely distinct lattice constants, the V-S and V-O bond lengths remain largely consistent within these structures, aligning with the bond lengt</w:t>
      </w:r>
      <w:r>
        <w:rPr>
          <w:rFonts w:ascii="Times New Roman" w:eastAsia="宋体" w:hAnsi="Times New Roman" w:cs="Times New Roman"/>
          <w:sz w:val="24"/>
          <w:szCs w:val="24"/>
        </w:rPr>
        <w:t>hs observed in VS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and VOS</w:t>
      </w:r>
      <w:r>
        <w:rPr>
          <w:rFonts w:ascii="Times New Roman" w:eastAsia="宋体" w:hAnsi="Times New Roman" w:cs="Times New Roman" w:hint="eastAsia"/>
          <w:sz w:val="24"/>
          <w:szCs w:val="24"/>
        </w:rPr>
        <w:t xml:space="preserve"> (2.37</w:t>
      </w:r>
      <w:r>
        <w:rPr>
          <w:rFonts w:ascii="Arial" w:hAnsi="Arial" w:cs="Arial"/>
          <w:sz w:val="20"/>
          <w:szCs w:val="20"/>
          <w:shd w:val="clear" w:color="auto" w:fill="FFFFFF"/>
        </w:rPr>
        <w:t xml:space="preserve"> </w:t>
      </w:r>
      <w:r>
        <w:rPr>
          <w:rFonts w:ascii="Times New Roman" w:eastAsia="宋体" w:hAnsi="Times New Roman" w:cs="Times New Roman"/>
          <w:sz w:val="24"/>
          <w:szCs w:val="24"/>
        </w:rPr>
        <w:t>Å</w:t>
      </w:r>
      <w:r>
        <w:rPr>
          <w:rFonts w:ascii="Times New Roman" w:eastAsia="宋体" w:hAnsi="Times New Roman" w:cs="Times New Roman" w:hint="eastAsia"/>
          <w:sz w:val="24"/>
          <w:szCs w:val="24"/>
        </w:rPr>
        <w:t xml:space="preserve"> and 1.96</w:t>
      </w:r>
      <w:r>
        <w:rPr>
          <w:rFonts w:ascii="Arial" w:hAnsi="Arial" w:cs="Arial"/>
          <w:sz w:val="20"/>
          <w:szCs w:val="20"/>
          <w:shd w:val="clear" w:color="auto" w:fill="FFFFFF"/>
        </w:rPr>
        <w:t xml:space="preserve"> </w:t>
      </w:r>
      <w:r>
        <w:rPr>
          <w:rFonts w:ascii="Times New Roman" w:eastAsia="宋体" w:hAnsi="Times New Roman" w:cs="Times New Roman"/>
          <w:sz w:val="24"/>
          <w:szCs w:val="24"/>
        </w:rPr>
        <w:t>Å</w:t>
      </w:r>
      <w:r>
        <w:rPr>
          <w:rFonts w:ascii="Times New Roman" w:eastAsia="宋体" w:hAnsi="Times New Roman" w:cs="Times New Roman" w:hint="eastAsia"/>
          <w:sz w:val="24"/>
          <w:szCs w:val="24"/>
        </w:rPr>
        <w:t>)</w:t>
      </w:r>
      <w:r>
        <w:rPr>
          <w:rFonts w:ascii="Times New Roman" w:eastAsia="宋体" w:hAnsi="Times New Roman" w:cs="Times New Roman"/>
          <w:sz w:val="24"/>
          <w:szCs w:val="24"/>
        </w:rPr>
        <w:t>.</w:t>
      </w:r>
    </w:p>
    <w:p w14:paraId="245ECF40" w14:textId="77777777" w:rsidR="00E41CBD" w:rsidRDefault="00E41CBD" w:rsidP="00E41CBD">
      <w:pPr>
        <w:spacing w:line="360" w:lineRule="auto"/>
        <w:rPr>
          <w:rFonts w:ascii="Times New Roman" w:eastAsia="宋体" w:hAnsi="Times New Roman" w:cs="Times New Roman"/>
          <w:sz w:val="24"/>
          <w:szCs w:val="24"/>
        </w:rPr>
      </w:pPr>
    </w:p>
    <w:p w14:paraId="71FEF03E" w14:textId="77777777" w:rsidR="00032463" w:rsidRDefault="00032463" w:rsidP="00E41CBD">
      <w:pPr>
        <w:spacing w:line="360" w:lineRule="auto"/>
        <w:rPr>
          <w:rFonts w:ascii="Times New Roman" w:eastAsia="宋体" w:hAnsi="Times New Roman" w:cs="Times New Roman"/>
          <w:sz w:val="24"/>
          <w:szCs w:val="24"/>
        </w:rPr>
      </w:pPr>
    </w:p>
    <w:p w14:paraId="183E4F05" w14:textId="77777777" w:rsidR="00AB29FC" w:rsidRDefault="00000000">
      <w:pPr>
        <w:spacing w:line="360" w:lineRule="auto"/>
        <w:rPr>
          <w:rFonts w:ascii="Times New Roman" w:eastAsia="宋体" w:hAnsi="Times New Roman" w:cs="Times New Roman"/>
          <w:b/>
          <w:bCs/>
          <w:sz w:val="24"/>
          <w:szCs w:val="24"/>
        </w:rPr>
      </w:pPr>
      <w:r>
        <w:rPr>
          <w:rFonts w:ascii="Times New Roman" w:eastAsia="宋体" w:hAnsi="Times New Roman" w:cs="Times New Roman" w:hint="eastAsia"/>
          <w:b/>
          <w:bCs/>
          <w:sz w:val="24"/>
          <w:szCs w:val="24"/>
        </w:rPr>
        <w:lastRenderedPageBreak/>
        <w:t>3.2 Electronic properties of VO</w:t>
      </w:r>
      <w:r>
        <w:rPr>
          <w:rFonts w:ascii="Times New Roman" w:eastAsia="宋体" w:hAnsi="Times New Roman" w:cs="Times New Roman" w:hint="eastAsia"/>
          <w:b/>
          <w:bCs/>
          <w:sz w:val="24"/>
          <w:szCs w:val="24"/>
          <w:vertAlign w:val="subscript"/>
        </w:rPr>
        <w:t>(1-x)</w:t>
      </w:r>
      <w:r>
        <w:rPr>
          <w:rFonts w:ascii="Times New Roman" w:eastAsia="宋体" w:hAnsi="Times New Roman" w:cs="Times New Roman" w:hint="eastAsia"/>
          <w:b/>
          <w:bCs/>
          <w:sz w:val="24"/>
          <w:szCs w:val="24"/>
        </w:rPr>
        <w:t>S</w:t>
      </w:r>
      <w:r>
        <w:rPr>
          <w:rFonts w:ascii="Times New Roman" w:eastAsia="宋体" w:hAnsi="Times New Roman" w:cs="Times New Roman" w:hint="eastAsia"/>
          <w:b/>
          <w:bCs/>
          <w:sz w:val="24"/>
          <w:szCs w:val="24"/>
          <w:vertAlign w:val="subscript"/>
        </w:rPr>
        <w:t>(1+x)</w:t>
      </w:r>
      <w:r>
        <w:rPr>
          <w:rFonts w:ascii="Times New Roman" w:eastAsia="宋体" w:hAnsi="Times New Roman" w:cs="Times New Roman" w:hint="eastAsia"/>
          <w:b/>
          <w:bCs/>
          <w:sz w:val="24"/>
          <w:szCs w:val="24"/>
        </w:rPr>
        <w:t xml:space="preserve"> alloys</w:t>
      </w:r>
    </w:p>
    <w:p w14:paraId="652DD028" w14:textId="77777777" w:rsidR="00E41CBD" w:rsidRDefault="00E41CBD" w:rsidP="00E41CBD">
      <w:pPr>
        <w:spacing w:line="360" w:lineRule="auto"/>
        <w:jc w:val="center"/>
        <w:rPr>
          <w:rFonts w:ascii="Times New Roman" w:eastAsia="宋体" w:hAnsi="Times New Roman" w:cs="Times New Roman"/>
          <w:sz w:val="24"/>
          <w:szCs w:val="24"/>
        </w:rPr>
      </w:pPr>
      <w:bookmarkStart w:id="6" w:name="OLE_LINK11"/>
      <w:r>
        <w:rPr>
          <w:rFonts w:ascii="Times New Roman" w:eastAsia="宋体" w:hAnsi="Times New Roman" w:cs="Times New Roman"/>
          <w:noProof/>
          <w:sz w:val="32"/>
          <w:szCs w:val="32"/>
        </w:rPr>
        <w:drawing>
          <wp:inline distT="0" distB="0" distL="0" distR="0" wp14:anchorId="3562BE72" wp14:editId="02A7E259">
            <wp:extent cx="3980577" cy="5303703"/>
            <wp:effectExtent l="0" t="0" r="1270" b="0"/>
            <wp:docPr id="173584734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847348" name="图片 12"/>
                    <pic:cNvPicPr>
                      <a:picLocks noChangeAspect="1" noChangeArrowheads="1"/>
                    </pic:cNvPicPr>
                  </pic:nvPicPr>
                  <pic:blipFill>
                    <a:blip r:embed="rId8">
                      <a:extLst>
                        <a:ext uri="{28A0092B-C50C-407E-A947-70E740481C1C}">
                          <a14:useLocalDpi xmlns:a14="http://schemas.microsoft.com/office/drawing/2010/main" val="0"/>
                        </a:ext>
                      </a:extLst>
                    </a:blip>
                    <a:srcRect l="10997" t="12340" r="12974" b="12646"/>
                    <a:stretch>
                      <a:fillRect/>
                    </a:stretch>
                  </pic:blipFill>
                  <pic:spPr>
                    <a:xfrm>
                      <a:off x="0" y="0"/>
                      <a:ext cx="4003805" cy="5334652"/>
                    </a:xfrm>
                    <a:prstGeom prst="rect">
                      <a:avLst/>
                    </a:prstGeom>
                    <a:noFill/>
                    <a:ln>
                      <a:noFill/>
                    </a:ln>
                  </pic:spPr>
                </pic:pic>
              </a:graphicData>
            </a:graphic>
          </wp:inline>
        </w:drawing>
      </w:r>
    </w:p>
    <w:p w14:paraId="051402E1" w14:textId="78595C61" w:rsidR="00E41CBD" w:rsidRPr="00E41CBD" w:rsidRDefault="00E41CBD" w:rsidP="00E41CBD">
      <w:pPr>
        <w:spacing w:line="360" w:lineRule="auto"/>
        <w:jc w:val="center"/>
        <w:rPr>
          <w:rFonts w:ascii="Times New Roman" w:eastAsia="宋体" w:hAnsi="Times New Roman" w:cs="Times New Roman"/>
          <w:b/>
          <w:bCs/>
          <w:szCs w:val="21"/>
        </w:rPr>
      </w:pPr>
      <w:r>
        <w:rPr>
          <w:rFonts w:ascii="Times New Roman" w:eastAsia="宋体" w:hAnsi="Times New Roman" w:cs="Times New Roman" w:hint="eastAsia"/>
          <w:b/>
          <w:bCs/>
          <w:szCs w:val="21"/>
        </w:rPr>
        <w:t>Figure 2: Partial VO</w:t>
      </w:r>
      <w:r>
        <w:rPr>
          <w:rFonts w:ascii="Times New Roman" w:eastAsia="宋体" w:hAnsi="Times New Roman" w:cs="Times New Roman" w:hint="eastAsia"/>
          <w:b/>
          <w:bCs/>
          <w:szCs w:val="21"/>
          <w:vertAlign w:val="subscript"/>
        </w:rPr>
        <w:t>(1-x)</w:t>
      </w:r>
      <w:r>
        <w:rPr>
          <w:rFonts w:ascii="Times New Roman" w:eastAsia="宋体" w:hAnsi="Times New Roman" w:cs="Times New Roman" w:hint="eastAsia"/>
          <w:b/>
          <w:bCs/>
          <w:szCs w:val="21"/>
        </w:rPr>
        <w:t>S</w:t>
      </w:r>
      <w:r>
        <w:rPr>
          <w:rFonts w:ascii="Times New Roman" w:eastAsia="宋体" w:hAnsi="Times New Roman" w:cs="Times New Roman" w:hint="eastAsia"/>
          <w:b/>
          <w:bCs/>
          <w:szCs w:val="21"/>
          <w:vertAlign w:val="subscript"/>
        </w:rPr>
        <w:t>(1+x)</w:t>
      </w:r>
      <w:r>
        <w:rPr>
          <w:rFonts w:ascii="Times New Roman" w:eastAsia="宋体" w:hAnsi="Times New Roman" w:cs="Times New Roman" w:hint="eastAsia"/>
          <w:b/>
          <w:bCs/>
          <w:szCs w:val="21"/>
        </w:rPr>
        <w:t xml:space="preserve"> ground state structure of (a) energy band structure and (b) projected state density.</w:t>
      </w:r>
    </w:p>
    <w:p w14:paraId="296A2F36" w14:textId="1C8DFCFA"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As an electrode material, its conductive properties are of significant importance. In order to investigate the effect of the variation of O concentration on the electrical conductivity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an in-depth study of their electronic structure has been conducted.</w:t>
      </w:r>
      <w:bookmarkEnd w:id="6"/>
      <w:r>
        <w:rPr>
          <w:rFonts w:hint="eastAsia"/>
        </w:rPr>
        <w:t xml:space="preserve"> </w:t>
      </w:r>
      <w:r>
        <w:rPr>
          <w:rFonts w:ascii="Times New Roman" w:eastAsia="宋体" w:hAnsi="Times New Roman" w:cs="Times New Roman" w:hint="eastAsia"/>
          <w:sz w:val="24"/>
          <w:szCs w:val="24"/>
        </w:rPr>
        <w:t>Firstly, we calculated the energy band structure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at different O concentrations.</w:t>
      </w:r>
      <w:r>
        <w:rPr>
          <w:rFonts w:hint="eastAsia"/>
        </w:rPr>
        <w:t xml:space="preserve"> </w:t>
      </w:r>
      <w:r>
        <w:rPr>
          <w:rFonts w:ascii="Times New Roman" w:eastAsia="宋体" w:hAnsi="Times New Roman" w:cs="Times New Roman" w:hint="eastAsia"/>
          <w:sz w:val="24"/>
          <w:szCs w:val="24"/>
        </w:rPr>
        <w:t>As illustrated in Figure 2(a) and S3, the energy bands of all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materials cross the Fermi energy level, indicating a metallic character that preserves the high electrical conductivity of the original VS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w:t>
      </w:r>
      <w:r>
        <w:rPr>
          <w:rFonts w:hint="eastAsia"/>
        </w:rPr>
        <w:t xml:space="preserve"> </w:t>
      </w:r>
      <w:r>
        <w:rPr>
          <w:rFonts w:ascii="Times New Roman" w:eastAsia="宋体" w:hAnsi="Times New Roman" w:cs="Times New Roman" w:hint="eastAsia"/>
          <w:sz w:val="24"/>
          <w:szCs w:val="24"/>
        </w:rPr>
        <w:t>Subsequently, the projected density of states (PDOS) for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was calculated, as illustrated in Figure 2(b) and Figure S4-S7.</w:t>
      </w:r>
      <w:r>
        <w:rPr>
          <w:rFonts w:hint="eastAsia"/>
        </w:rPr>
        <w:t xml:space="preserve"> </w:t>
      </w:r>
      <w:r>
        <w:rPr>
          <w:rFonts w:ascii="Times New Roman" w:eastAsia="宋体" w:hAnsi="Times New Roman" w:cs="Times New Roman" w:hint="eastAsia"/>
          <w:sz w:val="24"/>
          <w:szCs w:val="24"/>
        </w:rPr>
        <w:t>Metallic V-</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non-metallic S-</w:t>
      </w:r>
      <w:r>
        <w:rPr>
          <w:rFonts w:ascii="Times New Roman" w:eastAsia="宋体" w:hAnsi="Times New Roman" w:cs="Times New Roman" w:hint="eastAsia"/>
          <w:i/>
          <w:iCs/>
          <w:sz w:val="24"/>
          <w:szCs w:val="24"/>
        </w:rPr>
        <w:lastRenderedPageBreak/>
        <w:t>p</w:t>
      </w:r>
      <w:r>
        <w:rPr>
          <w:rFonts w:ascii="Times New Roman" w:eastAsia="宋体" w:hAnsi="Times New Roman" w:cs="Times New Roman" w:hint="eastAsia"/>
          <w:sz w:val="24"/>
          <w:szCs w:val="24"/>
        </w:rPr>
        <w:t>, and non-metallic O-</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orbitals were also determined as part of the analysis.</w:t>
      </w:r>
      <w:r>
        <w:rPr>
          <w:rFonts w:hint="eastAsia"/>
        </w:rPr>
        <w:t xml:space="preserve"> </w:t>
      </w:r>
      <w:r>
        <w:rPr>
          <w:rFonts w:ascii="Times New Roman" w:eastAsia="宋体" w:hAnsi="Times New Roman" w:cs="Times New Roman" w:hint="eastAsia"/>
          <w:sz w:val="24"/>
          <w:szCs w:val="24"/>
        </w:rPr>
        <w:t xml:space="preserve">It is observed that the </w:t>
      </w:r>
      <w:r>
        <w:rPr>
          <w:rFonts w:ascii="Times New Roman" w:eastAsia="宋体" w:hAnsi="Times New Roman" w:cs="Times New Roman"/>
          <w:sz w:val="24"/>
          <w:szCs w:val="24"/>
        </w:rPr>
        <w:t>electronic</w:t>
      </w:r>
      <w:r>
        <w:rPr>
          <w:rFonts w:ascii="Times New Roman" w:eastAsia="宋体" w:hAnsi="Times New Roman" w:cs="Times New Roman" w:hint="eastAsia"/>
          <w:sz w:val="24"/>
          <w:szCs w:val="24"/>
        </w:rPr>
        <w:t xml:space="preserve"> states of all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located at the Fermi level were nonzero, demonstrating their metallic property. It means that the addition of O atoms maintains the metallic properties of the original VS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The 3</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 orbital of the V atom and the 2</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orbital of the S atom mainly contributed to the electronic density of state at the Fermi energy. With a gradual increase in O concentration, there are also significant O-</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orbitals near the Fermi energy level. Furthermore, there is an evident orbital overlap between the S-</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and O-</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orbitals at the Fermi energy level, indicating the potential for covalent interactions between S and O. This could lead to the formation of new active sites that are conducive to the adsorption and catalytic conversion of reactants.</w:t>
      </w:r>
    </w:p>
    <w:p w14:paraId="2F74DB32" w14:textId="77777777" w:rsidR="00AB29FC" w:rsidRDefault="00000000">
      <w:pPr>
        <w:spacing w:line="360" w:lineRule="auto"/>
        <w:rPr>
          <w:rFonts w:ascii="Times New Roman" w:eastAsia="宋体" w:hAnsi="Times New Roman" w:cs="Times New Roman"/>
          <w:b/>
          <w:bCs/>
          <w:sz w:val="24"/>
          <w:szCs w:val="24"/>
        </w:rPr>
      </w:pPr>
      <w:r>
        <w:rPr>
          <w:rFonts w:ascii="Times New Roman" w:eastAsia="宋体" w:hAnsi="Times New Roman" w:cs="Times New Roman" w:hint="eastAsia"/>
          <w:b/>
          <w:bCs/>
          <w:sz w:val="24"/>
          <w:szCs w:val="24"/>
        </w:rPr>
        <w:t>3.3 Adsorption properties of VO</w:t>
      </w:r>
      <w:r>
        <w:rPr>
          <w:rFonts w:ascii="Times New Roman" w:eastAsia="宋体" w:hAnsi="Times New Roman" w:cs="Times New Roman" w:hint="eastAsia"/>
          <w:b/>
          <w:bCs/>
          <w:sz w:val="24"/>
          <w:szCs w:val="24"/>
          <w:vertAlign w:val="subscript"/>
        </w:rPr>
        <w:t>(1-x)</w:t>
      </w:r>
      <w:r>
        <w:rPr>
          <w:rFonts w:ascii="Times New Roman" w:eastAsia="宋体" w:hAnsi="Times New Roman" w:cs="Times New Roman" w:hint="eastAsia"/>
          <w:b/>
          <w:bCs/>
          <w:sz w:val="24"/>
          <w:szCs w:val="24"/>
        </w:rPr>
        <w:t>S</w:t>
      </w:r>
      <w:r>
        <w:rPr>
          <w:rFonts w:ascii="Times New Roman" w:eastAsia="宋体" w:hAnsi="Times New Roman" w:cs="Times New Roman" w:hint="eastAsia"/>
          <w:b/>
          <w:bCs/>
          <w:sz w:val="24"/>
          <w:szCs w:val="24"/>
          <w:vertAlign w:val="subscript"/>
        </w:rPr>
        <w:t>(1+x)</w:t>
      </w:r>
      <w:r>
        <w:rPr>
          <w:rFonts w:ascii="Times New Roman" w:eastAsia="宋体" w:hAnsi="Times New Roman" w:cs="Times New Roman" w:hint="eastAsia"/>
          <w:b/>
          <w:bCs/>
          <w:sz w:val="24"/>
          <w:szCs w:val="24"/>
        </w:rPr>
        <w:t xml:space="preserve"> alloys</w:t>
      </w:r>
    </w:p>
    <w:p w14:paraId="3109DBD7" w14:textId="77777777" w:rsidR="00AB29FC" w:rsidRDefault="00000000">
      <w:pPr>
        <w:pStyle w:val="ad"/>
        <w:spacing w:line="360" w:lineRule="auto"/>
        <w:ind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The 16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with varying O concentrations, as previously screened by ATAT, are employed as an electrocatalyst model for the calculation of the adsorption energies of </w:t>
      </w:r>
      <w:r>
        <w:rPr>
          <w:rFonts w:ascii="Times New Roman" w:eastAsia="宋体" w:hAnsi="Times New Roman" w:cs="Times New Roman"/>
          <w:sz w:val="24"/>
          <w:szCs w:val="24"/>
        </w:rPr>
        <w:t>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and</w:t>
      </w:r>
      <w:r>
        <w:rPr>
          <w:rFonts w:ascii="Times New Roman" w:eastAsia="宋体" w:hAnsi="Times New Roman" w:cs="Times New Roman"/>
          <w:sz w:val="24"/>
          <w:szCs w:val="24"/>
        </w:rPr>
        <w:t xml:space="preserve">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rPr>
        <w:t>. In addition, the adsorption energies of Li</w:t>
      </w:r>
      <w:r>
        <w:rPr>
          <w:rFonts w:ascii="Times New Roman" w:eastAsia="宋体" w:hAnsi="Times New Roman" w:cs="Times New Roman" w:hint="eastAsia"/>
          <w:sz w:val="24"/>
          <w:szCs w:val="24"/>
          <w:vertAlign w:val="subscript"/>
        </w:rPr>
        <w:t>3</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and LiS that are possible intermediates in the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reduction reaction</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&lt;EndNote&gt;&lt;Cite&gt;&lt;Author&gt;Yi&lt;/Author&gt;&lt;Year&gt;2022&lt;/Year&gt;&lt;RecNum&gt;71&lt;/RecNum&gt;&lt;DisplayText&gt;&lt;style face="superscript" font="Times New Roman"&gt;[45]&lt;/style&gt;&lt;/DisplayText&gt;&lt;record&gt;&lt;rec-number&gt;71&lt;/rec-number&gt;&lt;foreign-keys&gt;&lt;key app="EN" db-id="eafadavaazrs0netpv5xtr0h5swsaa0xaxe9" timestamp="1735292278"&gt;71&lt;/key&gt;&lt;/foreign-keys&gt;&lt;ref-type name="Journal Article"&gt;17&lt;/ref-type&gt;&lt;contributors&gt;&lt;authors&gt;&lt;author&gt;Yi, Zonglin&lt;/author&gt;&lt;author&gt;Su, Fangyuan&lt;/author&gt;&lt;author&gt;Dai, Liqin&lt;/author&gt;&lt;author&gt;Wang, Zhenbing&lt;/author&gt;&lt;author&gt;Xie, Lijing&lt;/author&gt;&lt;author&gt;Zuo, Zhijun&lt;/author&gt;&lt;author&gt;Chen, Xiang&lt;/author&gt;&lt;author&gt;Liu, Yaodong&lt;/author&gt;&lt;author&gt;Chen, Cheng-meng&lt;/author&gt;&lt;/authors&gt;&lt;/contributors&gt;&lt;titles&gt;&lt;title&gt;Uncovering electrocatalytic conversion mechanisms from Li2S2 to Li2S: Generalization of computational hydrogen electrode&lt;/title&gt;&lt;secondary-title&gt;Energy Storage Materials&lt;/secondary-title&gt;&lt;/titles&gt;&lt;periodical&gt;&lt;full-title&gt;Energy Storage Materials&lt;/full-title&gt;&lt;/periodical&gt;&lt;pages&gt;327-335&lt;/pages&gt;&lt;volume&gt;47&lt;/volume&gt;&lt;dates&gt;&lt;year&gt;2022&lt;/year&gt;&lt;/dates&gt;&lt;isbn&gt;2405-8297&lt;/isbn&gt;&lt;urls&gt;&lt;/urls&gt;&lt;/record&gt;&lt;/Cite&gt;&lt;/EndNote&gt;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[45</w:t>
      </w:r>
      <w:r>
        <w:rPr>
          <w:rFonts w:ascii="Times New Roman" w:eastAsia="宋体" w:hAnsi="Times New Roman" w:cs="Times New Roman" w:hint="eastAsia"/>
          <w:sz w:val="24"/>
          <w:szCs w:val="24"/>
          <w:vertAlign w:val="superscript"/>
        </w:rPr>
        <w:t>,54</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 xml:space="preserve"> are also calculated. Figure 3(a) illustrates the schematic structure of the optimized transformed molecule. By optimizing the different positions of the LiPSs molecules adsorbed on the substrate, we obtained the best adsorption configurations as shown in Figure S8-S12. It was observed that LiPSs had the lowest adsorption energies when adsorbed above non-metallic O atoms and that the Li atoms in LiPSs preferred to bond with the O atoms in the substrate. Therefore, we used to place the LiPSs molecules on the top of the O atoms to calculate their adsorption energies in this study.</w:t>
      </w:r>
      <w:r>
        <w:rPr>
          <w:rFonts w:hint="eastAsia"/>
        </w:rPr>
        <w:t xml:space="preserve"> </w:t>
      </w:r>
      <w:r>
        <w:rPr>
          <w:rFonts w:ascii="Times New Roman" w:hAnsi="Times New Roman" w:hint="eastAsia"/>
          <w:sz w:val="24"/>
          <w:szCs w:val="24"/>
        </w:rPr>
        <w:t>The adsorption energy is calculated as follows:</w:t>
      </w:r>
    </w:p>
    <w:p w14:paraId="6243964E" w14:textId="77777777" w:rsidR="00AB29FC" w:rsidRDefault="00000000">
      <w:pPr>
        <w:pStyle w:val="ad"/>
        <w:spacing w:line="360" w:lineRule="auto"/>
        <w:ind w:firstLineChars="0" w:firstLine="0"/>
        <w:jc w:val="right"/>
        <w:rPr>
          <w:rFonts w:ascii="Times New Roman" w:hAnsi="Times New Roman"/>
          <w:iCs/>
          <w:sz w:val="24"/>
          <w:szCs w:val="24"/>
        </w:rPr>
      </w:pPr>
      <m:oMath>
        <m:sSub>
          <m:sSubPr>
            <m:ctrlPr>
              <w:rPr>
                <w:rFonts w:ascii="Cambria Math" w:hAnsi="Cambria Math" w:cs="Times New Roman"/>
                <w:iCs/>
                <w:sz w:val="24"/>
                <w:szCs w:val="24"/>
              </w:rPr>
            </m:ctrlPr>
          </m:sSubPr>
          <m:e>
            <m:r>
              <m:rPr>
                <m:nor/>
              </m:rPr>
              <w:rPr>
                <w:rFonts w:ascii="Times New Roman" w:hAnsi="Times New Roman" w:cs="Times New Roman"/>
                <w:sz w:val="24"/>
                <w:szCs w:val="24"/>
              </w:rPr>
              <m:t>E</m:t>
            </m:r>
          </m:e>
          <m:sub>
            <m:r>
              <m:rPr>
                <m:nor/>
              </m:rPr>
              <w:rPr>
                <w:rFonts w:ascii="Times New Roman" w:hAnsi="Times New Roman" w:cs="Times New Roman"/>
                <w:sz w:val="24"/>
                <w:szCs w:val="24"/>
              </w:rPr>
              <m:t>ads</m:t>
            </m:r>
          </m:sub>
        </m:sSub>
        <m:r>
          <m:rPr>
            <m:nor/>
          </m:rPr>
          <w:rPr>
            <w:rFonts w:ascii="Cambria Math" w:hAnsi="Times New Roman" w:cs="Times New Roman" w:hint="eastAsia"/>
            <w:sz w:val="24"/>
            <w:szCs w:val="24"/>
          </w:rPr>
          <m:t xml:space="preserve"> </m:t>
        </m:r>
        <m:r>
          <m:rPr>
            <m:nor/>
          </m:rPr>
          <w:rPr>
            <w:rFonts w:ascii="Times New Roman" w:hAnsi="Times New Roman" w:cs="Times New Roman"/>
            <w:sz w:val="24"/>
            <w:szCs w:val="24"/>
          </w:rPr>
          <m:t>=</m:t>
        </m:r>
        <m:r>
          <m:rPr>
            <m:nor/>
          </m:rPr>
          <w:rPr>
            <w:rFonts w:ascii="Cambria Math" w:hAnsi="Times New Roman" w:cs="Times New Roman" w:hint="eastAsia"/>
            <w:sz w:val="24"/>
            <w:szCs w:val="24"/>
          </w:rPr>
          <m:t xml:space="preserve"> </m:t>
        </m:r>
        <m:sSub>
          <m:sSubPr>
            <m:ctrlPr>
              <w:rPr>
                <w:rFonts w:ascii="Cambria Math" w:hAnsi="Cambria Math" w:cs="Times New Roman"/>
                <w:iCs/>
                <w:sz w:val="24"/>
                <w:szCs w:val="24"/>
              </w:rPr>
            </m:ctrlPr>
          </m:sSubPr>
          <m:e>
            <m:r>
              <m:rPr>
                <m:nor/>
              </m:rPr>
              <w:rPr>
                <w:rFonts w:ascii="Times New Roman" w:hAnsi="Times New Roman" w:cs="Times New Roman"/>
                <w:sz w:val="24"/>
                <w:szCs w:val="24"/>
              </w:rPr>
              <m:t>E</m:t>
            </m:r>
          </m:e>
          <m:sub>
            <m:r>
              <m:rPr>
                <m:nor/>
              </m:rPr>
              <w:rPr>
                <w:rFonts w:ascii="Times New Roman" w:hAnsi="Times New Roman" w:cs="Times New Roman"/>
                <w:sz w:val="24"/>
                <w:szCs w:val="24"/>
              </w:rPr>
              <m:t>total</m:t>
            </m:r>
          </m:sub>
        </m:sSub>
        <m:r>
          <w:rPr>
            <w:rFonts w:ascii="Cambria Math" w:hAnsi="Cambria Math" w:cs="Times New Roman"/>
            <w:sz w:val="24"/>
            <w:szCs w:val="24"/>
          </w:rPr>
          <m:t xml:space="preserve"> </m:t>
        </m:r>
        <m:r>
          <m:rPr>
            <m:nor/>
          </m:rPr>
          <w:rPr>
            <w:rFonts w:ascii="Times New Roman" w:eastAsia="微软雅黑" w:hAnsi="Times New Roman" w:cs="Times New Roman"/>
            <w:sz w:val="24"/>
            <w:szCs w:val="24"/>
          </w:rPr>
          <m:t>-</m:t>
        </m:r>
        <m:r>
          <m:rPr>
            <m:nor/>
          </m:rPr>
          <w:rPr>
            <w:rFonts w:ascii="Cambria Math" w:eastAsia="微软雅黑" w:hAnsi="Times New Roman" w:cs="Times New Roman" w:hint="eastAsia"/>
            <w:sz w:val="24"/>
            <w:szCs w:val="24"/>
          </w:rPr>
          <m:t xml:space="preserve"> </m:t>
        </m:r>
        <m:sSub>
          <m:sSubPr>
            <m:ctrlPr>
              <w:rPr>
                <w:rFonts w:ascii="Cambria Math" w:eastAsia="微软雅黑" w:hAnsi="Cambria Math" w:cs="Times New Roman"/>
                <w:iCs/>
                <w:sz w:val="24"/>
                <w:szCs w:val="24"/>
              </w:rPr>
            </m:ctrlPr>
          </m:sSubPr>
          <m:e>
            <m:r>
              <m:rPr>
                <m:nor/>
              </m:rPr>
              <w:rPr>
                <w:rFonts w:ascii="Times New Roman" w:eastAsia="微软雅黑" w:hAnsi="Times New Roman" w:cs="Times New Roman"/>
                <w:sz w:val="24"/>
                <w:szCs w:val="24"/>
              </w:rPr>
              <m:t>E</m:t>
            </m:r>
          </m:e>
          <m:sub>
            <m:r>
              <m:rPr>
                <m:nor/>
              </m:rPr>
              <w:rPr>
                <w:rFonts w:ascii="Times New Roman" w:eastAsia="微软雅黑" w:hAnsi="Times New Roman" w:cs="Times New Roman"/>
                <w:sz w:val="24"/>
                <w:szCs w:val="24"/>
              </w:rPr>
              <m:t>substrate</m:t>
            </m:r>
          </m:sub>
        </m:sSub>
        <m:r>
          <w:rPr>
            <w:rFonts w:ascii="Cambria Math" w:eastAsia="微软雅黑" w:hAnsi="Cambria Math" w:cs="Times New Roman"/>
            <w:sz w:val="24"/>
            <w:szCs w:val="24"/>
          </w:rPr>
          <m:t xml:space="preserve"> </m:t>
        </m:r>
        <m:r>
          <m:rPr>
            <m:nor/>
          </m:rPr>
          <w:rPr>
            <w:rFonts w:ascii="Times New Roman" w:eastAsia="微软雅黑" w:hAnsi="Times New Roman" w:cs="Times New Roman"/>
            <w:sz w:val="24"/>
            <w:szCs w:val="24"/>
          </w:rPr>
          <m:t>-</m:t>
        </m:r>
        <m:r>
          <m:rPr>
            <m:nor/>
          </m:rPr>
          <w:rPr>
            <w:rFonts w:ascii="Cambria Math" w:eastAsia="微软雅黑" w:hAnsi="Times New Roman" w:cs="Times New Roman" w:hint="eastAsia"/>
            <w:sz w:val="24"/>
            <w:szCs w:val="24"/>
          </w:rPr>
          <m:t xml:space="preserve"> </m:t>
        </m:r>
        <m:sSub>
          <m:sSubPr>
            <m:ctrlPr>
              <w:rPr>
                <w:rFonts w:ascii="Cambria Math" w:hAnsi="Cambria Math" w:cs="Times New Roman"/>
                <w:iCs/>
                <w:sz w:val="24"/>
                <w:szCs w:val="24"/>
              </w:rPr>
            </m:ctrlPr>
          </m:sSubPr>
          <m:e>
            <m:r>
              <m:rPr>
                <m:nor/>
              </m:rPr>
              <w:rPr>
                <w:rFonts w:ascii="Times New Roman" w:hAnsi="Times New Roman" w:cs="Times New Roman"/>
                <w:sz w:val="24"/>
                <w:szCs w:val="24"/>
              </w:rPr>
              <m:t>E</m:t>
            </m:r>
          </m:e>
          <m:sub>
            <m:r>
              <m:rPr>
                <m:nor/>
              </m:rPr>
              <w:rPr>
                <w:rFonts w:ascii="Times New Roman" w:hAnsi="Times New Roman" w:cs="Times New Roman"/>
                <w:sz w:val="24"/>
                <w:szCs w:val="24"/>
              </w:rPr>
              <m:t>LiPSs</m:t>
            </m:r>
          </m:sub>
        </m:sSub>
      </m:oMath>
      <w:r>
        <w:rPr>
          <w:rFonts w:ascii="Times New Roman" w:hAnsi="Times New Roman" w:hint="eastAsia"/>
          <w:iCs/>
          <w:sz w:val="24"/>
          <w:szCs w:val="24"/>
        </w:rPr>
        <w:t xml:space="preserve">                     (3)</w:t>
      </w:r>
    </w:p>
    <w:p w14:paraId="55EA07F3" w14:textId="77777777" w:rsidR="00AB29FC" w:rsidRDefault="00000000">
      <w:pPr>
        <w:pStyle w:val="ad"/>
        <w:spacing w:line="360" w:lineRule="auto"/>
        <w:ind w:firstLine="480"/>
        <w:rPr>
          <w:rFonts w:ascii="Times New Roman" w:eastAsia="宋体" w:hAnsi="Times New Roman" w:cs="Times New Roman"/>
          <w:sz w:val="24"/>
          <w:szCs w:val="24"/>
        </w:rPr>
      </w:pPr>
      <w:r>
        <w:rPr>
          <w:rFonts w:ascii="Times New Roman" w:hAnsi="Times New Roman"/>
          <w:sz w:val="24"/>
          <w:szCs w:val="24"/>
        </w:rPr>
        <w:t xml:space="preserve">where </w:t>
      </w:r>
      <m:oMath>
        <m:sSub>
          <m:sSubPr>
            <m:ctrlPr>
              <w:rPr>
                <w:rFonts w:ascii="Cambria Math" w:hAnsi="Cambria Math" w:cs="Times New Roman"/>
                <w:iCs/>
                <w:sz w:val="24"/>
                <w:szCs w:val="24"/>
              </w:rPr>
            </m:ctrlPr>
          </m:sSubPr>
          <m:e>
            <m:r>
              <m:rPr>
                <m:nor/>
              </m:rPr>
              <w:rPr>
                <w:rFonts w:ascii="Times New Roman" w:hAnsi="Times New Roman" w:cs="Times New Roman"/>
                <w:iCs/>
                <w:sz w:val="24"/>
                <w:szCs w:val="24"/>
              </w:rPr>
              <m:t>E</m:t>
            </m:r>
          </m:e>
          <m:sub>
            <m:r>
              <m:rPr>
                <m:nor/>
              </m:rPr>
              <w:rPr>
                <w:rFonts w:ascii="Times New Roman" w:hAnsi="Times New Roman" w:cs="Times New Roman"/>
                <w:iCs/>
                <w:sz w:val="24"/>
                <w:szCs w:val="24"/>
              </w:rPr>
              <m:t>total</m:t>
            </m:r>
          </m:sub>
        </m:sSub>
      </m:oMath>
      <w:r>
        <w:rPr>
          <w:rFonts w:ascii="Times New Roman" w:hAnsi="Times New Roman"/>
          <w:sz w:val="24"/>
          <w:szCs w:val="24"/>
        </w:rPr>
        <w:t xml:space="preserve">, </w:t>
      </w:r>
      <m:oMath>
        <m:sSub>
          <m:sSubPr>
            <m:ctrlPr>
              <w:rPr>
                <w:rFonts w:ascii="Cambria Math" w:hAnsi="Cambria Math" w:cs="Times New Roman"/>
                <w:iCs/>
                <w:sz w:val="24"/>
                <w:szCs w:val="24"/>
              </w:rPr>
            </m:ctrlPr>
          </m:sSubPr>
          <m:e>
            <m:r>
              <m:rPr>
                <m:nor/>
              </m:rPr>
              <w:rPr>
                <w:rFonts w:ascii="Times New Roman" w:hAnsi="Times New Roman" w:cs="Times New Roman"/>
                <w:iCs/>
                <w:sz w:val="24"/>
                <w:szCs w:val="24"/>
              </w:rPr>
              <m:t>E</m:t>
            </m:r>
          </m:e>
          <m:sub>
            <m:r>
              <m:rPr>
                <m:nor/>
              </m:rPr>
              <w:rPr>
                <w:rFonts w:ascii="Times New Roman" w:hAnsi="Times New Roman" w:cs="Times New Roman"/>
                <w:iCs/>
                <w:sz w:val="24"/>
                <w:szCs w:val="24"/>
                <w:vertAlign w:val="subscript"/>
              </w:rPr>
              <m:t>substrate</m:t>
            </m:r>
          </m:sub>
        </m:sSub>
      </m:oMath>
      <w:r>
        <w:rPr>
          <w:rFonts w:ascii="Times New Roman" w:hAnsi="Times New Roman" w:hint="eastAsia"/>
          <w:sz w:val="24"/>
          <w:szCs w:val="24"/>
        </w:rPr>
        <w:t xml:space="preserve">, </w:t>
      </w:r>
      <w:r>
        <w:rPr>
          <w:rFonts w:ascii="Times New Roman" w:hAnsi="Times New Roman"/>
          <w:sz w:val="24"/>
          <w:szCs w:val="24"/>
        </w:rPr>
        <w:t xml:space="preserve">and </w:t>
      </w:r>
      <m:oMath>
        <m:sSub>
          <m:sSubPr>
            <m:ctrlPr>
              <w:rPr>
                <w:rFonts w:ascii="Cambria Math" w:hAnsi="Cambria Math" w:cs="Times New Roman"/>
                <w:iCs/>
                <w:sz w:val="24"/>
                <w:szCs w:val="24"/>
              </w:rPr>
            </m:ctrlPr>
          </m:sSubPr>
          <m:e>
            <m:r>
              <m:rPr>
                <m:nor/>
              </m:rPr>
              <w:rPr>
                <w:rFonts w:ascii="Times New Roman" w:hAnsi="Times New Roman" w:cs="Times New Roman"/>
                <w:iCs/>
                <w:sz w:val="24"/>
                <w:szCs w:val="24"/>
              </w:rPr>
              <m:t>E</m:t>
            </m:r>
          </m:e>
          <m:sub>
            <m:r>
              <m:rPr>
                <m:nor/>
              </m:rPr>
              <w:rPr>
                <w:rFonts w:ascii="Times New Roman" w:hAnsi="Times New Roman" w:cs="Times New Roman"/>
                <w:iCs/>
                <w:sz w:val="24"/>
                <w:szCs w:val="24"/>
              </w:rPr>
              <m:t>LiPSs</m:t>
            </m:r>
          </m:sub>
        </m:sSub>
      </m:oMath>
      <w:r>
        <w:rPr>
          <w:rFonts w:ascii="Times New Roman" w:hAnsi="Times New Roman"/>
          <w:sz w:val="24"/>
          <w:szCs w:val="24"/>
        </w:rPr>
        <w:t xml:space="preserve"> refer to the energies of </w:t>
      </w:r>
      <w:r>
        <w:rPr>
          <w:rFonts w:ascii="Times New Roman" w:hAnsi="Times New Roman" w:hint="eastAsia"/>
          <w:sz w:val="24"/>
          <w:szCs w:val="24"/>
        </w:rPr>
        <w:t>the VO</w:t>
      </w:r>
      <w:r>
        <w:rPr>
          <w:rFonts w:ascii="Times New Roman" w:hAnsi="Times New Roman" w:hint="eastAsia"/>
          <w:sz w:val="24"/>
          <w:szCs w:val="24"/>
          <w:vertAlign w:val="subscript"/>
        </w:rPr>
        <w:t>(1-x)</w:t>
      </w:r>
      <w:r>
        <w:rPr>
          <w:rFonts w:ascii="Times New Roman" w:hAnsi="Times New Roman" w:hint="eastAsia"/>
          <w:sz w:val="24"/>
          <w:szCs w:val="24"/>
        </w:rPr>
        <w:t>S</w:t>
      </w:r>
      <w:r>
        <w:rPr>
          <w:rFonts w:ascii="Times New Roman" w:hAnsi="Times New Roman" w:hint="eastAsia"/>
          <w:sz w:val="24"/>
          <w:szCs w:val="24"/>
          <w:vertAlign w:val="subscript"/>
        </w:rPr>
        <w:t>(1+x)</w:t>
      </w:r>
      <w:r>
        <w:rPr>
          <w:rFonts w:ascii="Times New Roman" w:hAnsi="Times New Roman"/>
          <w:sz w:val="24"/>
          <w:szCs w:val="24"/>
        </w:rPr>
        <w:t xml:space="preserve"> substrates with adsorbed LiPSs, </w:t>
      </w:r>
      <w:r>
        <w:rPr>
          <w:rFonts w:ascii="Times New Roman" w:hAnsi="Times New Roman" w:hint="eastAsia"/>
          <w:sz w:val="24"/>
          <w:szCs w:val="24"/>
        </w:rPr>
        <w:t>the VO</w:t>
      </w:r>
      <w:r>
        <w:rPr>
          <w:rFonts w:ascii="Times New Roman" w:hAnsi="Times New Roman" w:hint="eastAsia"/>
          <w:sz w:val="24"/>
          <w:szCs w:val="24"/>
          <w:vertAlign w:val="subscript"/>
        </w:rPr>
        <w:t>(1-x)</w:t>
      </w:r>
      <w:r>
        <w:rPr>
          <w:rFonts w:ascii="Times New Roman" w:hAnsi="Times New Roman" w:hint="eastAsia"/>
          <w:sz w:val="24"/>
          <w:szCs w:val="24"/>
        </w:rPr>
        <w:t>S</w:t>
      </w:r>
      <w:r>
        <w:rPr>
          <w:rFonts w:ascii="Times New Roman" w:hAnsi="Times New Roman" w:hint="eastAsia"/>
          <w:sz w:val="24"/>
          <w:szCs w:val="24"/>
          <w:vertAlign w:val="subscript"/>
        </w:rPr>
        <w:t>(1+x)</w:t>
      </w:r>
      <w:r>
        <w:rPr>
          <w:rFonts w:ascii="Times New Roman" w:hAnsi="Times New Roman" w:hint="eastAsia"/>
          <w:sz w:val="24"/>
          <w:szCs w:val="24"/>
        </w:rPr>
        <w:t xml:space="preserve"> </w:t>
      </w:r>
      <w:r>
        <w:rPr>
          <w:rFonts w:ascii="Times New Roman" w:hAnsi="Times New Roman"/>
          <w:sz w:val="24"/>
          <w:szCs w:val="24"/>
        </w:rPr>
        <w:t>substrates and LiPSs respectively.</w:t>
      </w:r>
      <w:r>
        <w:rPr>
          <w:rFonts w:hint="eastAsia"/>
        </w:rPr>
        <w:t xml:space="preserve"> </w:t>
      </w:r>
      <w:r>
        <w:rPr>
          <w:rFonts w:ascii="Times New Roman" w:eastAsia="宋体" w:hAnsi="Times New Roman" w:cs="Times New Roman" w:hint="eastAsia"/>
          <w:sz w:val="24"/>
          <w:szCs w:val="24"/>
        </w:rPr>
        <w:t>The adsorption energies of these structures are illustrated in Figure 3(b) and Table S1. It can be observed that the energy differences between the various adsorption configurations are essentially minimal.</w:t>
      </w:r>
      <w:r>
        <w:rPr>
          <w:rFonts w:hint="eastAsia"/>
        </w:rPr>
        <w:t xml:space="preserve"> </w:t>
      </w:r>
      <w:r>
        <w:rPr>
          <w:rFonts w:ascii="Times New Roman" w:eastAsia="宋体" w:hAnsi="Times New Roman" w:cs="Times New Roman" w:hint="eastAsia"/>
          <w:sz w:val="24"/>
          <w:szCs w:val="24"/>
        </w:rPr>
        <w:t xml:space="preserve">As the oxygen concentration increased gradually, the adsorption </w:t>
      </w:r>
      <w:r>
        <w:rPr>
          <w:rFonts w:ascii="Times New Roman" w:eastAsia="宋体" w:hAnsi="Times New Roman" w:cs="Times New Roman" w:hint="eastAsia"/>
          <w:sz w:val="24"/>
          <w:szCs w:val="24"/>
        </w:rPr>
        <w:lastRenderedPageBreak/>
        <w:t xml:space="preserve">energy of the </w:t>
      </w:r>
      <w:r>
        <w:rPr>
          <w:rFonts w:ascii="Times New Roman" w:hAnsi="Times New Roman" w:hint="eastAsia"/>
          <w:sz w:val="24"/>
          <w:szCs w:val="24"/>
        </w:rPr>
        <w:t>VO</w:t>
      </w:r>
      <w:r>
        <w:rPr>
          <w:rFonts w:ascii="Times New Roman" w:hAnsi="Times New Roman" w:hint="eastAsia"/>
          <w:sz w:val="24"/>
          <w:szCs w:val="24"/>
          <w:vertAlign w:val="subscript"/>
        </w:rPr>
        <w:t>(1-x)</w:t>
      </w:r>
      <w:r>
        <w:rPr>
          <w:rFonts w:ascii="Times New Roman" w:hAnsi="Times New Roman" w:hint="eastAsia"/>
          <w:sz w:val="24"/>
          <w:szCs w:val="24"/>
        </w:rPr>
        <w:t>S</w:t>
      </w:r>
      <w:r>
        <w:rPr>
          <w:rFonts w:ascii="Times New Roman" w:hAnsi="Times New Roman" w:hint="eastAsia"/>
          <w:sz w:val="24"/>
          <w:szCs w:val="24"/>
          <w:vertAlign w:val="subscript"/>
        </w:rPr>
        <w:t>(1+x)</w:t>
      </w:r>
      <w:r>
        <w:rPr>
          <w:rFonts w:ascii="Times New Roman" w:eastAsia="宋体" w:hAnsi="Times New Roman" w:cs="Times New Roman" w:hint="eastAsia"/>
          <w:sz w:val="24"/>
          <w:szCs w:val="24"/>
        </w:rPr>
        <w:t xml:space="preserve"> alloy for the LiPSs also increased. This finding suggests that within a specific range, the increase in oxygen concentration within </w:t>
      </w:r>
      <w:r>
        <w:rPr>
          <w:rFonts w:ascii="Times New Roman" w:hAnsi="Times New Roman" w:hint="eastAsia"/>
          <w:sz w:val="24"/>
          <w:szCs w:val="24"/>
        </w:rPr>
        <w:t>VO</w:t>
      </w:r>
      <w:r>
        <w:rPr>
          <w:rFonts w:ascii="Times New Roman" w:hAnsi="Times New Roman" w:hint="eastAsia"/>
          <w:sz w:val="24"/>
          <w:szCs w:val="24"/>
          <w:vertAlign w:val="subscript"/>
        </w:rPr>
        <w:t>(1-x)</w:t>
      </w:r>
      <w:r>
        <w:rPr>
          <w:rFonts w:ascii="Times New Roman" w:hAnsi="Times New Roman" w:hint="eastAsia"/>
          <w:sz w:val="24"/>
          <w:szCs w:val="24"/>
        </w:rPr>
        <w:t>S</w:t>
      </w:r>
      <w:r>
        <w:rPr>
          <w:rFonts w:ascii="Times New Roman" w:hAnsi="Times New Roman" w:hint="eastAsia"/>
          <w:sz w:val="24"/>
          <w:szCs w:val="24"/>
          <w:vertAlign w:val="subscript"/>
        </w:rPr>
        <w:t>(1+x)</w:t>
      </w:r>
      <w:r>
        <w:rPr>
          <w:rFonts w:ascii="Times New Roman" w:eastAsia="宋体" w:hAnsi="Times New Roman" w:cs="Times New Roman" w:hint="eastAsia"/>
          <w:sz w:val="24"/>
          <w:szCs w:val="24"/>
        </w:rPr>
        <w:t xml:space="preserve"> alloys enhances their capacity for the adsorption of LiPSs. However, the adsorption energy of </w:t>
      </w:r>
      <w:r>
        <w:rPr>
          <w:rFonts w:ascii="Times New Roman" w:hAnsi="Times New Roman" w:hint="eastAsia"/>
          <w:sz w:val="24"/>
          <w:szCs w:val="24"/>
        </w:rPr>
        <w:t>VO</w:t>
      </w:r>
      <w:r>
        <w:rPr>
          <w:rFonts w:ascii="Times New Roman" w:hAnsi="Times New Roman" w:hint="eastAsia"/>
          <w:sz w:val="24"/>
          <w:szCs w:val="24"/>
          <w:vertAlign w:val="subscript"/>
        </w:rPr>
        <w:t>(1-x)</w:t>
      </w:r>
      <w:r>
        <w:rPr>
          <w:rFonts w:ascii="Times New Roman" w:hAnsi="Times New Roman" w:hint="eastAsia"/>
          <w:sz w:val="24"/>
          <w:szCs w:val="24"/>
        </w:rPr>
        <w:t>S</w:t>
      </w:r>
      <w:r>
        <w:rPr>
          <w:rFonts w:ascii="Times New Roman" w:hAnsi="Times New Roman" w:hint="eastAsia"/>
          <w:sz w:val="24"/>
          <w:szCs w:val="24"/>
          <w:vertAlign w:val="subscript"/>
        </w:rPr>
        <w:t>(1+x)</w:t>
      </w:r>
      <w:r>
        <w:rPr>
          <w:rFonts w:ascii="Times New Roman" w:eastAsia="宋体" w:hAnsi="Times New Roman" w:cs="Times New Roman" w:hint="eastAsia"/>
          <w:sz w:val="24"/>
          <w:szCs w:val="24"/>
        </w:rPr>
        <w:t xml:space="preserve"> alloys for partial LiPSs exhibited a decreasing trend, indicating that oxygen concentrations excessively high or insufficient may weaken the ability of the </w:t>
      </w:r>
      <w:r>
        <w:rPr>
          <w:rFonts w:ascii="Times New Roman" w:hAnsi="Times New Roman" w:hint="eastAsia"/>
          <w:sz w:val="24"/>
          <w:szCs w:val="24"/>
        </w:rPr>
        <w:t>VO</w:t>
      </w:r>
      <w:r>
        <w:rPr>
          <w:rFonts w:ascii="Times New Roman" w:hAnsi="Times New Roman" w:hint="eastAsia"/>
          <w:sz w:val="24"/>
          <w:szCs w:val="24"/>
          <w:vertAlign w:val="subscript"/>
        </w:rPr>
        <w:t>(1-x)</w:t>
      </w:r>
      <w:r>
        <w:rPr>
          <w:rFonts w:ascii="Times New Roman" w:hAnsi="Times New Roman" w:hint="eastAsia"/>
          <w:sz w:val="24"/>
          <w:szCs w:val="24"/>
        </w:rPr>
        <w:t>S</w:t>
      </w:r>
      <w:r>
        <w:rPr>
          <w:rFonts w:ascii="Times New Roman" w:hAnsi="Times New Roman" w:hint="eastAsia"/>
          <w:sz w:val="24"/>
          <w:szCs w:val="24"/>
          <w:vertAlign w:val="subscript"/>
        </w:rPr>
        <w:t>(1+x)</w:t>
      </w:r>
      <w:r>
        <w:rPr>
          <w:rFonts w:ascii="Times New Roman" w:eastAsia="宋体" w:hAnsi="Times New Roman" w:cs="Times New Roman" w:hint="eastAsia"/>
          <w:sz w:val="24"/>
          <w:szCs w:val="24"/>
        </w:rPr>
        <w:t xml:space="preserve"> alloys to adsorb LiPSs.</w:t>
      </w:r>
    </w:p>
    <w:p w14:paraId="0E3FD869" w14:textId="77777777" w:rsidR="00AB29FC" w:rsidRDefault="00000000">
      <w:pPr>
        <w:spacing w:line="360" w:lineRule="auto"/>
        <w:jc w:val="center"/>
        <w:rPr>
          <w:rFonts w:ascii="Times New Roman" w:eastAsia="宋体" w:hAnsi="Times New Roman" w:cs="Times New Roman"/>
          <w:sz w:val="24"/>
          <w:szCs w:val="24"/>
        </w:rPr>
      </w:pPr>
      <w:r>
        <w:rPr>
          <w:rFonts w:ascii="Times New Roman" w:eastAsia="宋体" w:hAnsi="Times New Roman" w:cs="Times New Roman"/>
          <w:noProof/>
          <w:sz w:val="24"/>
          <w:szCs w:val="24"/>
        </w:rPr>
        <w:drawing>
          <wp:inline distT="0" distB="0" distL="0" distR="0" wp14:anchorId="6B03867C" wp14:editId="5557172B">
            <wp:extent cx="3782291" cy="3734477"/>
            <wp:effectExtent l="0" t="0" r="8890" b="0"/>
            <wp:docPr id="3819560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956069" name="图片 1"/>
                    <pic:cNvPicPr>
                      <a:picLocks noChangeAspect="1"/>
                    </pic:cNvPicPr>
                  </pic:nvPicPr>
                  <pic:blipFill>
                    <a:blip r:embed="rId9"/>
                    <a:stretch>
                      <a:fillRect/>
                    </a:stretch>
                  </pic:blipFill>
                  <pic:spPr>
                    <a:xfrm>
                      <a:off x="0" y="0"/>
                      <a:ext cx="3831019" cy="3782589"/>
                    </a:xfrm>
                    <a:prstGeom prst="rect">
                      <a:avLst/>
                    </a:prstGeom>
                  </pic:spPr>
                </pic:pic>
              </a:graphicData>
            </a:graphic>
          </wp:inline>
        </w:drawing>
      </w:r>
    </w:p>
    <w:p w14:paraId="425DF389" w14:textId="77777777" w:rsidR="00AB29FC" w:rsidRDefault="00000000">
      <w:pPr>
        <w:spacing w:line="360" w:lineRule="auto"/>
        <w:jc w:val="center"/>
        <w:rPr>
          <w:rFonts w:ascii="Times New Roman" w:eastAsia="宋体" w:hAnsi="Times New Roman" w:cs="Times New Roman"/>
          <w:b/>
          <w:bCs/>
          <w:szCs w:val="21"/>
        </w:rPr>
      </w:pPr>
      <w:r>
        <w:rPr>
          <w:rFonts w:ascii="Times New Roman" w:eastAsia="宋体" w:hAnsi="Times New Roman" w:cs="Times New Roman" w:hint="eastAsia"/>
          <w:b/>
          <w:bCs/>
          <w:szCs w:val="21"/>
        </w:rPr>
        <w:t xml:space="preserve">Figure 3: </w:t>
      </w:r>
      <w:r>
        <w:rPr>
          <w:rFonts w:ascii="Times New Roman" w:eastAsia="宋体" w:hAnsi="Times New Roman" w:cs="Times New Roman"/>
          <w:b/>
          <w:bCs/>
          <w:szCs w:val="21"/>
        </w:rPr>
        <w:t>(a) Structures of optimized Li</w:t>
      </w:r>
      <w:r>
        <w:rPr>
          <w:rFonts w:ascii="Times New Roman" w:eastAsia="宋体" w:hAnsi="Times New Roman" w:cs="Times New Roman"/>
          <w:b/>
          <w:bCs/>
          <w:szCs w:val="21"/>
          <w:vertAlign w:val="subscript"/>
        </w:rPr>
        <w:t>3</w:t>
      </w:r>
      <w:r>
        <w:rPr>
          <w:rFonts w:ascii="Times New Roman" w:eastAsia="宋体" w:hAnsi="Times New Roman" w:cs="Times New Roman"/>
          <w:b/>
          <w:bCs/>
          <w:szCs w:val="21"/>
        </w:rPr>
        <w:t>S</w:t>
      </w:r>
      <w:r>
        <w:rPr>
          <w:rFonts w:ascii="Times New Roman" w:eastAsia="宋体" w:hAnsi="Times New Roman" w:cs="Times New Roman"/>
          <w:b/>
          <w:bCs/>
          <w:szCs w:val="21"/>
          <w:vertAlign w:val="subscript"/>
        </w:rPr>
        <w:t>2</w:t>
      </w:r>
      <w:r>
        <w:rPr>
          <w:rFonts w:ascii="Times New Roman" w:eastAsia="宋体" w:hAnsi="Times New Roman" w:cs="Times New Roman"/>
          <w:b/>
          <w:bCs/>
          <w:szCs w:val="21"/>
        </w:rPr>
        <w:t>, Li</w:t>
      </w:r>
      <w:r>
        <w:rPr>
          <w:rFonts w:ascii="Times New Roman" w:eastAsia="宋体" w:hAnsi="Times New Roman" w:cs="Times New Roman"/>
          <w:b/>
          <w:bCs/>
          <w:szCs w:val="21"/>
          <w:vertAlign w:val="subscript"/>
        </w:rPr>
        <w:t>2</w:t>
      </w:r>
      <w:r>
        <w:rPr>
          <w:rFonts w:ascii="Times New Roman" w:eastAsia="宋体" w:hAnsi="Times New Roman" w:cs="Times New Roman"/>
          <w:b/>
          <w:bCs/>
          <w:szCs w:val="21"/>
        </w:rPr>
        <w:t>S</w:t>
      </w:r>
      <w:r>
        <w:rPr>
          <w:rFonts w:ascii="Times New Roman" w:eastAsia="宋体" w:hAnsi="Times New Roman" w:cs="Times New Roman"/>
          <w:b/>
          <w:bCs/>
          <w:szCs w:val="21"/>
          <w:vertAlign w:val="subscript"/>
        </w:rPr>
        <w:t>2</w:t>
      </w:r>
      <w:r>
        <w:rPr>
          <w:rFonts w:ascii="Times New Roman" w:eastAsia="宋体" w:hAnsi="Times New Roman" w:cs="Times New Roman"/>
          <w:b/>
          <w:bCs/>
          <w:szCs w:val="21"/>
        </w:rPr>
        <w:t>, Li</w:t>
      </w:r>
      <w:r>
        <w:rPr>
          <w:rFonts w:ascii="Times New Roman" w:eastAsia="宋体" w:hAnsi="Times New Roman" w:cs="Times New Roman"/>
          <w:b/>
          <w:bCs/>
          <w:szCs w:val="21"/>
          <w:vertAlign w:val="subscript"/>
        </w:rPr>
        <w:t>2</w:t>
      </w:r>
      <w:r>
        <w:rPr>
          <w:rFonts w:ascii="Times New Roman" w:eastAsia="宋体" w:hAnsi="Times New Roman" w:cs="Times New Roman"/>
          <w:b/>
          <w:bCs/>
          <w:szCs w:val="21"/>
        </w:rPr>
        <w:t>S</w:t>
      </w:r>
      <w:r>
        <w:rPr>
          <w:rFonts w:ascii="Times New Roman" w:eastAsia="宋体" w:hAnsi="Times New Roman" w:cs="Times New Roman" w:hint="eastAsia"/>
          <w:b/>
          <w:bCs/>
          <w:szCs w:val="21"/>
        </w:rPr>
        <w:t xml:space="preserve">, </w:t>
      </w:r>
      <w:r>
        <w:rPr>
          <w:rFonts w:ascii="Times New Roman" w:eastAsia="宋体" w:hAnsi="Times New Roman" w:cs="Times New Roman"/>
          <w:b/>
          <w:bCs/>
          <w:szCs w:val="21"/>
        </w:rPr>
        <w:t xml:space="preserve">and LiS molecules. (b) </w:t>
      </w:r>
      <w:r>
        <w:rPr>
          <w:rFonts w:ascii="Times New Roman" w:eastAsia="宋体" w:hAnsi="Times New Roman" w:cs="Times New Roman" w:hint="eastAsia"/>
          <w:b/>
          <w:bCs/>
          <w:szCs w:val="21"/>
        </w:rPr>
        <w:t>Adsorption energies for Li</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S</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 Li</w:t>
      </w:r>
      <w:r>
        <w:rPr>
          <w:rFonts w:ascii="Times New Roman" w:eastAsia="宋体" w:hAnsi="Times New Roman" w:cs="Times New Roman" w:hint="eastAsia"/>
          <w:b/>
          <w:bCs/>
          <w:szCs w:val="21"/>
          <w:vertAlign w:val="subscript"/>
        </w:rPr>
        <w:t>3</w:t>
      </w:r>
      <w:r>
        <w:rPr>
          <w:rFonts w:ascii="Times New Roman" w:eastAsia="宋体" w:hAnsi="Times New Roman" w:cs="Times New Roman" w:hint="eastAsia"/>
          <w:b/>
          <w:bCs/>
          <w:szCs w:val="21"/>
        </w:rPr>
        <w:t>S</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 LiS</w:t>
      </w:r>
      <w:r>
        <w:rPr>
          <w:rFonts w:ascii="Times New Roman" w:eastAsia="宋体" w:hAnsi="Times New Roman" w:cs="Times New Roman"/>
          <w:b/>
          <w:bCs/>
          <w:szCs w:val="21"/>
        </w:rPr>
        <w:t>,</w:t>
      </w:r>
      <w:r>
        <w:rPr>
          <w:rFonts w:ascii="Times New Roman" w:eastAsia="宋体" w:hAnsi="Times New Roman" w:cs="Times New Roman" w:hint="eastAsia"/>
          <w:b/>
          <w:bCs/>
          <w:szCs w:val="21"/>
        </w:rPr>
        <w:t xml:space="preserve"> and Li</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S on VO</w:t>
      </w:r>
      <w:r>
        <w:rPr>
          <w:rFonts w:ascii="Times New Roman" w:eastAsia="宋体" w:hAnsi="Times New Roman" w:cs="Times New Roman" w:hint="eastAsia"/>
          <w:b/>
          <w:bCs/>
          <w:szCs w:val="21"/>
          <w:vertAlign w:val="subscript"/>
        </w:rPr>
        <w:t>(1-x)</w:t>
      </w:r>
      <w:r>
        <w:rPr>
          <w:rFonts w:ascii="Times New Roman" w:eastAsia="宋体" w:hAnsi="Times New Roman" w:cs="Times New Roman" w:hint="eastAsia"/>
          <w:b/>
          <w:bCs/>
          <w:szCs w:val="21"/>
        </w:rPr>
        <w:t>S</w:t>
      </w:r>
      <w:r>
        <w:rPr>
          <w:rFonts w:ascii="Times New Roman" w:eastAsia="宋体" w:hAnsi="Times New Roman" w:cs="Times New Roman" w:hint="eastAsia"/>
          <w:b/>
          <w:bCs/>
          <w:szCs w:val="21"/>
          <w:vertAlign w:val="subscript"/>
        </w:rPr>
        <w:t>(1+x)</w:t>
      </w:r>
      <w:r>
        <w:rPr>
          <w:rFonts w:ascii="Times New Roman" w:eastAsia="宋体" w:hAnsi="Times New Roman" w:cs="Times New Roman" w:hint="eastAsia"/>
          <w:b/>
          <w:bCs/>
          <w:szCs w:val="21"/>
        </w:rPr>
        <w:t xml:space="preserve"> surfaces with different O concentrations.</w:t>
      </w:r>
    </w:p>
    <w:p w14:paraId="29549BDF" w14:textId="77777777" w:rsidR="00AB29FC" w:rsidRDefault="00000000">
      <w:pPr>
        <w:pStyle w:val="ad"/>
        <w:spacing w:line="360" w:lineRule="auto"/>
        <w:ind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W</w:t>
      </w:r>
      <w:r>
        <w:rPr>
          <w:rFonts w:ascii="Times New Roman" w:eastAsia="宋体" w:hAnsi="Times New Roman" w:cs="Times New Roman"/>
          <w:sz w:val="24"/>
          <w:szCs w:val="24"/>
        </w:rPr>
        <w:t xml:space="preserve">e </w:t>
      </w:r>
      <w:r>
        <w:rPr>
          <w:rFonts w:ascii="Times New Roman" w:eastAsia="宋体" w:hAnsi="Times New Roman" w:cs="Times New Roman" w:hint="eastAsia"/>
          <w:sz w:val="24"/>
          <w:szCs w:val="24"/>
        </w:rPr>
        <w:t xml:space="preserve">also </w:t>
      </w:r>
      <w:r>
        <w:rPr>
          <w:rFonts w:ascii="Times New Roman" w:eastAsia="宋体" w:hAnsi="Times New Roman" w:cs="Times New Roman"/>
          <w:sz w:val="24"/>
          <w:szCs w:val="24"/>
        </w:rPr>
        <w:t xml:space="preserve">calculated the charge </w:t>
      </w:r>
      <w:r>
        <w:rPr>
          <w:rFonts w:ascii="Times New Roman" w:eastAsia="宋体" w:hAnsi="Times New Roman" w:cs="Times New Roman" w:hint="eastAsia"/>
          <w:sz w:val="24"/>
          <w:szCs w:val="24"/>
        </w:rPr>
        <w:t>difference</w:t>
      </w:r>
      <w:r>
        <w:rPr>
          <w:rFonts w:ascii="Times New Roman" w:eastAsia="宋体" w:hAnsi="Times New Roman" w:cs="Times New Roman"/>
          <w:sz w:val="24"/>
          <w:szCs w:val="24"/>
        </w:rPr>
        <w:t xml:space="preserve"> and Bader charges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and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 adsorbed on the surface of the VO</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 xml:space="preserve"> alloy.</w:t>
      </w:r>
      <w:r>
        <w:rPr>
          <w:rFonts w:ascii="Times New Roman" w:eastAsia="宋体" w:hAnsi="Times New Roman" w:cs="Times New Roman" w:hint="eastAsia"/>
          <w:sz w:val="24"/>
          <w:szCs w:val="24"/>
        </w:rPr>
        <w:t xml:space="preserve"> As illustrated in Figure 4(a) and (b), for all alloy surfaces, the site of charge accumulation is situated between the O of the substrate and the Li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and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which indicates that Li-O bonds are formed.</w:t>
      </w:r>
      <w:r>
        <w:rPr>
          <w:rFonts w:hint="eastAsia"/>
        </w:rPr>
        <w:t xml:space="preserve"> </w:t>
      </w:r>
      <w:r>
        <w:rPr>
          <w:rFonts w:ascii="Times New Roman" w:eastAsia="宋体" w:hAnsi="Times New Roman" w:cs="Times New Roman" w:hint="eastAsia"/>
          <w:sz w:val="24"/>
          <w:szCs w:val="24"/>
        </w:rPr>
        <w:t>The charge depletion occurred exclusively on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and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molecules, indicating that these species produced charge transfer to the substrate. This transfer facilitated the breakage of the Li-S bond and further catalyzed the conversion of LiPSs.</w:t>
      </w:r>
      <w:r>
        <w:rPr>
          <w:rFonts w:hint="eastAsia"/>
        </w:rPr>
        <w:t xml:space="preserve"> </w:t>
      </w:r>
      <w:r>
        <w:rPr>
          <w:rFonts w:ascii="Times New Roman" w:eastAsia="宋体" w:hAnsi="Times New Roman" w:cs="Times New Roman" w:hint="eastAsia"/>
          <w:sz w:val="24"/>
          <w:szCs w:val="24"/>
        </w:rPr>
        <w:t xml:space="preserve">Furthermore, as demonstrated in Figure 4(c) and Table S1, the Bader charge indicates that all </w:t>
      </w:r>
      <w:r>
        <w:rPr>
          <w:rFonts w:ascii="Times New Roman" w:eastAsia="宋体" w:hAnsi="Times New Roman" w:cs="Times New Roman"/>
          <w:sz w:val="24"/>
          <w:szCs w:val="24"/>
        </w:rPr>
        <w:t>VO</w:t>
      </w:r>
      <w:r>
        <w:rPr>
          <w:rFonts w:ascii="Times New Roman" w:eastAsia="宋体" w:hAnsi="Times New Roman" w:cs="Times New Roman"/>
          <w:sz w:val="24"/>
          <w:szCs w:val="24"/>
          <w:vertAlign w:val="subscript"/>
        </w:rPr>
        <w:t>(1-</w:t>
      </w:r>
      <w:r>
        <w:rPr>
          <w:rFonts w:ascii="Times New Roman" w:eastAsia="宋体" w:hAnsi="Times New Roman" w:cs="Times New Roman"/>
          <w:sz w:val="24"/>
          <w:szCs w:val="24"/>
          <w:vertAlign w:val="subscript"/>
        </w:rPr>
        <w:lastRenderedPageBreak/>
        <w:t>x)</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(1+x)</w:t>
      </w:r>
      <w:r>
        <w:rPr>
          <w:rFonts w:ascii="Times New Roman" w:eastAsia="宋体" w:hAnsi="Times New Roman" w:cs="Times New Roman" w:hint="eastAsia"/>
          <w:sz w:val="24"/>
          <w:szCs w:val="24"/>
        </w:rPr>
        <w:t xml:space="preserve"> alloys exhibit significant variations in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charge transfer. This suggests that when the alloys adsorb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the alteration of O concentration influences the capacity and extent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electron transfer, thereby resulting in evident disparities in the charge transfer amount.</w:t>
      </w:r>
      <w:r>
        <w:rPr>
          <w:rFonts w:hint="eastAsia"/>
        </w:rPr>
        <w:t xml:space="preserve"> </w:t>
      </w:r>
      <w:r>
        <w:rPr>
          <w:rFonts w:ascii="Times New Roman" w:eastAsia="宋体" w:hAnsi="Times New Roman" w:cs="Times New Roman" w:hint="eastAsia"/>
          <w:sz w:val="24"/>
          <w:szCs w:val="24"/>
        </w:rPr>
        <w:t>For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the charge transfer difference is smaller, indicating that the electronic interaction mechanism between the alloyed structure and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has not been fundamentally changed, resulting in a less pronounced change in charge transfer during adsorption compared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w:t>
      </w:r>
    </w:p>
    <w:p w14:paraId="2DEC9055" w14:textId="77777777" w:rsidR="00AB29FC" w:rsidRDefault="00000000">
      <w:pPr>
        <w:spacing w:line="360" w:lineRule="auto"/>
        <w:jc w:val="center"/>
        <w:rPr>
          <w:rFonts w:hint="eastAsia"/>
        </w:rPr>
      </w:pPr>
      <w:r>
        <w:rPr>
          <w:noProof/>
        </w:rPr>
        <w:drawing>
          <wp:inline distT="0" distB="0" distL="0" distR="0" wp14:anchorId="3C8E4062" wp14:editId="4A98FB5F">
            <wp:extent cx="3761510" cy="3726602"/>
            <wp:effectExtent l="0" t="0" r="0" b="7620"/>
            <wp:docPr id="18580014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001415" name="图片 3"/>
                    <pic:cNvPicPr>
                      <a:picLocks noChangeAspect="1" noChangeArrowheads="1"/>
                    </pic:cNvPicPr>
                  </pic:nvPicPr>
                  <pic:blipFill>
                    <a:blip r:embed="rId10">
                      <a:extLst>
                        <a:ext uri="{28A0092B-C50C-407E-A947-70E740481C1C}">
                          <a14:useLocalDpi xmlns:a14="http://schemas.microsoft.com/office/drawing/2010/main" val="0"/>
                        </a:ext>
                      </a:extLst>
                    </a:blip>
                    <a:srcRect l="5312" t="24418" r="9803" b="13298"/>
                    <a:stretch>
                      <a:fillRect/>
                    </a:stretch>
                  </pic:blipFill>
                  <pic:spPr>
                    <a:xfrm>
                      <a:off x="0" y="0"/>
                      <a:ext cx="3778247" cy="3743184"/>
                    </a:xfrm>
                    <a:prstGeom prst="rect">
                      <a:avLst/>
                    </a:prstGeom>
                    <a:noFill/>
                    <a:ln>
                      <a:noFill/>
                    </a:ln>
                  </pic:spPr>
                </pic:pic>
              </a:graphicData>
            </a:graphic>
          </wp:inline>
        </w:drawing>
      </w:r>
    </w:p>
    <w:p w14:paraId="08F9B555" w14:textId="301927B0" w:rsidR="00AB29FC" w:rsidRDefault="00000000" w:rsidP="00011D59">
      <w:pPr>
        <w:spacing w:line="360" w:lineRule="auto"/>
        <w:jc w:val="center"/>
        <w:rPr>
          <w:rFonts w:ascii="Times New Roman" w:eastAsia="宋体" w:hAnsi="Times New Roman" w:cs="Times New Roman"/>
          <w:b/>
          <w:bCs/>
          <w:szCs w:val="21"/>
        </w:rPr>
      </w:pPr>
      <w:r>
        <w:rPr>
          <w:rFonts w:ascii="Times New Roman" w:eastAsia="宋体" w:hAnsi="Times New Roman" w:cs="Times New Roman" w:hint="eastAsia"/>
          <w:b/>
          <w:bCs/>
          <w:szCs w:val="21"/>
        </w:rPr>
        <w:t>Figure 4:</w:t>
      </w:r>
      <w:r>
        <w:rPr>
          <w:rFonts w:hint="eastAsia"/>
        </w:rPr>
        <w:t xml:space="preserve"> </w:t>
      </w:r>
      <w:r>
        <w:rPr>
          <w:rFonts w:ascii="Times New Roman" w:eastAsia="宋体" w:hAnsi="Times New Roman" w:cs="Times New Roman" w:hint="eastAsia"/>
          <w:b/>
          <w:bCs/>
          <w:szCs w:val="21"/>
        </w:rPr>
        <w:t>Charge difference between (a) Li</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S</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 xml:space="preserve"> and (b) Li</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S adsorbed on a partial VO</w:t>
      </w:r>
      <w:r>
        <w:rPr>
          <w:rFonts w:ascii="Times New Roman" w:eastAsia="宋体" w:hAnsi="Times New Roman" w:cs="Times New Roman" w:hint="eastAsia"/>
          <w:b/>
          <w:bCs/>
          <w:szCs w:val="21"/>
          <w:vertAlign w:val="subscript"/>
        </w:rPr>
        <w:t>(1-x)</w:t>
      </w:r>
      <w:r>
        <w:rPr>
          <w:rFonts w:ascii="Times New Roman" w:eastAsia="宋体" w:hAnsi="Times New Roman" w:cs="Times New Roman" w:hint="eastAsia"/>
          <w:b/>
          <w:bCs/>
          <w:szCs w:val="21"/>
        </w:rPr>
        <w:t>S</w:t>
      </w:r>
      <w:r>
        <w:rPr>
          <w:rFonts w:ascii="Times New Roman" w:eastAsia="宋体" w:hAnsi="Times New Roman" w:cs="Times New Roman" w:hint="eastAsia"/>
          <w:b/>
          <w:bCs/>
          <w:szCs w:val="21"/>
          <w:vertAlign w:val="subscript"/>
        </w:rPr>
        <w:t>(1+x)</w:t>
      </w:r>
      <w:r>
        <w:rPr>
          <w:rFonts w:ascii="Times New Roman" w:eastAsia="宋体" w:hAnsi="Times New Roman" w:cs="Times New Roman" w:hint="eastAsia"/>
          <w:b/>
          <w:bCs/>
          <w:szCs w:val="21"/>
        </w:rPr>
        <w:t xml:space="preserve"> monolayers. The same isosurface value of 0.003 e Å</w:t>
      </w:r>
      <w:r>
        <w:rPr>
          <w:rFonts w:ascii="Times New Roman" w:eastAsia="宋体" w:hAnsi="Times New Roman" w:cs="Times New Roman" w:hint="eastAsia"/>
          <w:b/>
          <w:bCs/>
          <w:szCs w:val="21"/>
          <w:vertAlign w:val="superscript"/>
        </w:rPr>
        <w:t>-3</w:t>
      </w:r>
      <w:r>
        <w:rPr>
          <w:rFonts w:ascii="Times New Roman" w:eastAsia="宋体" w:hAnsi="Times New Roman" w:cs="Times New Roman" w:hint="eastAsia"/>
          <w:b/>
          <w:bCs/>
          <w:szCs w:val="21"/>
        </w:rPr>
        <w:t xml:space="preserve"> is used in the plots. pink shading indicates charge deficiency. Purple shading indicates charge accumulation.(c) Charge transfer (|</w:t>
      </w:r>
      <w:r>
        <w:rPr>
          <w:rFonts w:ascii="Times New Roman" w:eastAsia="宋体" w:hAnsi="Times New Roman" w:cs="Times New Roman" w:hint="eastAsia"/>
          <w:b/>
          <w:bCs/>
          <w:i/>
          <w:iCs/>
          <w:szCs w:val="21"/>
        </w:rPr>
        <w:t>e</w:t>
      </w:r>
      <w:r>
        <w:rPr>
          <w:rFonts w:ascii="Times New Roman" w:eastAsia="宋体" w:hAnsi="Times New Roman" w:cs="Times New Roman" w:hint="eastAsia"/>
          <w:b/>
          <w:bCs/>
          <w:szCs w:val="21"/>
        </w:rPr>
        <w:t>|) from Li</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S</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 xml:space="preserve"> and Li</w:t>
      </w:r>
      <w:r>
        <w:rPr>
          <w:rFonts w:ascii="Times New Roman" w:eastAsia="宋体" w:hAnsi="Times New Roman" w:cs="Times New Roman" w:hint="eastAsia"/>
          <w:b/>
          <w:bCs/>
          <w:szCs w:val="21"/>
          <w:vertAlign w:val="subscript"/>
        </w:rPr>
        <w:t>2</w:t>
      </w:r>
      <w:r>
        <w:rPr>
          <w:rFonts w:ascii="Times New Roman" w:eastAsia="宋体" w:hAnsi="Times New Roman" w:cs="Times New Roman" w:hint="eastAsia"/>
          <w:b/>
          <w:bCs/>
          <w:szCs w:val="21"/>
        </w:rPr>
        <w:t>S to VO</w:t>
      </w:r>
      <w:r>
        <w:rPr>
          <w:rFonts w:ascii="Times New Roman" w:eastAsia="宋体" w:hAnsi="Times New Roman" w:cs="Times New Roman" w:hint="eastAsia"/>
          <w:b/>
          <w:bCs/>
          <w:szCs w:val="21"/>
          <w:vertAlign w:val="subscript"/>
        </w:rPr>
        <w:t>(1-x)</w:t>
      </w:r>
      <w:r>
        <w:rPr>
          <w:rFonts w:ascii="Times New Roman" w:eastAsia="宋体" w:hAnsi="Times New Roman" w:cs="Times New Roman" w:hint="eastAsia"/>
          <w:b/>
          <w:bCs/>
          <w:szCs w:val="21"/>
        </w:rPr>
        <w:t>S</w:t>
      </w:r>
      <w:r>
        <w:rPr>
          <w:rFonts w:ascii="Times New Roman" w:eastAsia="宋体" w:hAnsi="Times New Roman" w:cs="Times New Roman" w:hint="eastAsia"/>
          <w:b/>
          <w:bCs/>
          <w:szCs w:val="21"/>
          <w:vertAlign w:val="subscript"/>
        </w:rPr>
        <w:t>(1+x)</w:t>
      </w:r>
      <w:r>
        <w:rPr>
          <w:rFonts w:ascii="Times New Roman" w:eastAsia="宋体" w:hAnsi="Times New Roman" w:cs="Times New Roman" w:hint="eastAsia"/>
          <w:b/>
          <w:bCs/>
          <w:szCs w:val="21"/>
        </w:rPr>
        <w:t xml:space="preserve"> monolayers.</w:t>
      </w:r>
    </w:p>
    <w:p w14:paraId="6EAE2F54" w14:textId="77777777" w:rsidR="00AB29FC" w:rsidRDefault="00000000">
      <w:pPr>
        <w:spacing w:line="360" w:lineRule="auto"/>
        <w:rPr>
          <w:rFonts w:ascii="Times New Roman" w:eastAsia="宋体" w:hAnsi="Times New Roman" w:cs="Times New Roman"/>
          <w:b/>
          <w:bCs/>
          <w:sz w:val="24"/>
          <w:szCs w:val="24"/>
        </w:rPr>
      </w:pPr>
      <w:r>
        <w:rPr>
          <w:rFonts w:ascii="Times New Roman" w:eastAsia="宋体" w:hAnsi="Times New Roman" w:cs="Times New Roman" w:hint="eastAsia"/>
          <w:b/>
          <w:bCs/>
          <w:sz w:val="24"/>
          <w:szCs w:val="24"/>
        </w:rPr>
        <w:t>3.4 Catalytic capacity of VO</w:t>
      </w:r>
      <w:r>
        <w:rPr>
          <w:rFonts w:ascii="Times New Roman" w:eastAsia="宋体" w:hAnsi="Times New Roman" w:cs="Times New Roman" w:hint="eastAsia"/>
          <w:b/>
          <w:bCs/>
          <w:sz w:val="24"/>
          <w:szCs w:val="24"/>
          <w:vertAlign w:val="subscript"/>
        </w:rPr>
        <w:t>(1-x)</w:t>
      </w:r>
      <w:r>
        <w:rPr>
          <w:rFonts w:ascii="Times New Roman" w:eastAsia="宋体" w:hAnsi="Times New Roman" w:cs="Times New Roman" w:hint="eastAsia"/>
          <w:b/>
          <w:bCs/>
          <w:sz w:val="24"/>
          <w:szCs w:val="24"/>
        </w:rPr>
        <w:t>S</w:t>
      </w:r>
      <w:r>
        <w:rPr>
          <w:rFonts w:ascii="Times New Roman" w:eastAsia="宋体" w:hAnsi="Times New Roman" w:cs="Times New Roman" w:hint="eastAsia"/>
          <w:b/>
          <w:bCs/>
          <w:sz w:val="24"/>
          <w:szCs w:val="24"/>
          <w:vertAlign w:val="subscript"/>
        </w:rPr>
        <w:t>(1+x)</w:t>
      </w:r>
      <w:r>
        <w:rPr>
          <w:rFonts w:ascii="Times New Roman" w:eastAsia="宋体" w:hAnsi="Times New Roman" w:cs="Times New Roman" w:hint="eastAsia"/>
          <w:b/>
          <w:bCs/>
          <w:sz w:val="24"/>
          <w:szCs w:val="24"/>
        </w:rPr>
        <w:t xml:space="preserve"> alloys for the rate-limiting step of lithium-sulfur batteries</w:t>
      </w:r>
    </w:p>
    <w:p w14:paraId="2B5AA539" w14:textId="77777777" w:rsidR="00AB29FC" w:rsidRDefault="00000000">
      <w:pPr>
        <w:pStyle w:val="ad"/>
        <w:spacing w:line="360" w:lineRule="auto"/>
        <w:ind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Four possible conversion pathway i (i = 1, 2, 3, or 4) are proposed to investigate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S, as shown in Figure 5. The transformation pathways  are as follows (where the symbol </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 xml:space="preserve"> represents the VO(1-x)S(1+x) alloy catalyst substrate):</w:t>
      </w:r>
    </w:p>
    <w:p w14:paraId="4F815159" w14:textId="77777777" w:rsidR="00AB29FC" w:rsidRDefault="00000000">
      <w:pPr>
        <w:pStyle w:val="EndNoteBibliography"/>
        <w:spacing w:line="360" w:lineRule="auto"/>
        <w:jc w:val="center"/>
        <w:rPr>
          <w:rFonts w:ascii="Times New Roman" w:eastAsia="宋体" w:hAnsi="Times New Roman" w:cs="Times New Roman"/>
          <w:sz w:val="24"/>
          <w:szCs w:val="24"/>
        </w:rPr>
      </w:pPr>
      <w:r>
        <w:rPr>
          <w:rFonts w:ascii="Times New Roman" w:eastAsia="宋体" w:hAnsi="Times New Roman" w:cs="Times New Roman"/>
          <w:noProof/>
          <w:sz w:val="24"/>
          <w:szCs w:val="24"/>
        </w:rPr>
        <w:lastRenderedPageBreak/>
        <w:drawing>
          <wp:inline distT="0" distB="0" distL="0" distR="0" wp14:anchorId="5B1CF46B" wp14:editId="00D9988C">
            <wp:extent cx="4164965" cy="1860550"/>
            <wp:effectExtent l="0" t="0" r="6985" b="6350"/>
            <wp:docPr id="17906744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674416" name="图片 1"/>
                    <pic:cNvPicPr>
                      <a:picLocks noChangeAspect="1"/>
                    </pic:cNvPicPr>
                  </pic:nvPicPr>
                  <pic:blipFill>
                    <a:blip r:embed="rId11"/>
                    <a:stretch>
                      <a:fillRect/>
                    </a:stretch>
                  </pic:blipFill>
                  <pic:spPr>
                    <a:xfrm>
                      <a:off x="0" y="0"/>
                      <a:ext cx="4179747" cy="1867451"/>
                    </a:xfrm>
                    <a:prstGeom prst="rect">
                      <a:avLst/>
                    </a:prstGeom>
                  </pic:spPr>
                </pic:pic>
              </a:graphicData>
            </a:graphic>
          </wp:inline>
        </w:drawing>
      </w:r>
    </w:p>
    <w:p w14:paraId="2F1AB4C6" w14:textId="77777777" w:rsidR="00AB29FC" w:rsidRDefault="00000000">
      <w:pPr>
        <w:pStyle w:val="EndNoteBibliography"/>
        <w:spacing w:line="360" w:lineRule="auto"/>
        <w:jc w:val="center"/>
        <w:rPr>
          <w:rFonts w:ascii="Times New Roman" w:eastAsia="宋体" w:hAnsi="Times New Roman" w:cs="Times New Roman"/>
          <w:sz w:val="24"/>
          <w:szCs w:val="24"/>
        </w:rPr>
      </w:pPr>
      <w:r>
        <w:rPr>
          <w:rFonts w:ascii="Times New Roman" w:eastAsia="宋体" w:hAnsi="Times New Roman" w:cs="Times New Roman" w:hint="eastAsia"/>
          <w:b/>
          <w:bCs/>
          <w:szCs w:val="21"/>
        </w:rPr>
        <w:t xml:space="preserve">Figure 5: </w:t>
      </w:r>
      <w:r>
        <w:rPr>
          <w:rFonts w:ascii="Times New Roman" w:eastAsia="宋体" w:hAnsi="Times New Roman" w:cs="Times New Roman"/>
          <w:b/>
          <w:bCs/>
          <w:szCs w:val="21"/>
        </w:rPr>
        <w:t>Predicted reaction pathway of Li</w:t>
      </w:r>
      <w:r>
        <w:rPr>
          <w:rFonts w:ascii="Times New Roman" w:eastAsia="宋体" w:hAnsi="Times New Roman" w:cs="Times New Roman"/>
          <w:b/>
          <w:bCs/>
          <w:szCs w:val="21"/>
          <w:vertAlign w:val="subscript"/>
        </w:rPr>
        <w:t>2</w:t>
      </w:r>
      <w:r>
        <w:rPr>
          <w:rFonts w:ascii="Times New Roman" w:eastAsia="宋体" w:hAnsi="Times New Roman" w:cs="Times New Roman"/>
          <w:b/>
          <w:bCs/>
          <w:szCs w:val="21"/>
        </w:rPr>
        <w:t>S</w:t>
      </w:r>
      <w:r>
        <w:rPr>
          <w:rFonts w:ascii="Times New Roman" w:eastAsia="宋体" w:hAnsi="Times New Roman" w:cs="Times New Roman"/>
          <w:b/>
          <w:bCs/>
          <w:szCs w:val="21"/>
          <w:vertAlign w:val="subscript"/>
        </w:rPr>
        <w:t>2</w:t>
      </w:r>
      <w:r>
        <w:rPr>
          <w:rFonts w:ascii="Times New Roman" w:eastAsia="宋体" w:hAnsi="Times New Roman" w:cs="Times New Roman"/>
          <w:b/>
          <w:bCs/>
          <w:szCs w:val="21"/>
        </w:rPr>
        <w:t xml:space="preserve">RR including </w:t>
      </w:r>
      <w:r>
        <w:rPr>
          <w:rFonts w:ascii="MS Gothic" w:eastAsia="MS Gothic" w:hAnsi="MS Gothic" w:cs="MS Gothic" w:hint="eastAsia"/>
          <w:b/>
          <w:bCs/>
          <w:szCs w:val="21"/>
          <w:vertAlign w:val="superscript"/>
        </w:rPr>
        <w:t>∗</w:t>
      </w:r>
      <w:r>
        <w:rPr>
          <w:rFonts w:ascii="Times New Roman" w:eastAsia="宋体" w:hAnsi="Times New Roman" w:cs="Times New Roman"/>
          <w:b/>
          <w:bCs/>
          <w:szCs w:val="21"/>
        </w:rPr>
        <w:t>Li</w:t>
      </w:r>
      <w:r>
        <w:rPr>
          <w:rFonts w:ascii="Times New Roman" w:eastAsia="宋体" w:hAnsi="Times New Roman" w:cs="Times New Roman"/>
          <w:b/>
          <w:bCs/>
          <w:szCs w:val="21"/>
          <w:vertAlign w:val="subscript"/>
        </w:rPr>
        <w:t>3</w:t>
      </w:r>
      <w:r>
        <w:rPr>
          <w:rFonts w:ascii="Times New Roman" w:eastAsia="宋体" w:hAnsi="Times New Roman" w:cs="Times New Roman"/>
          <w:b/>
          <w:bCs/>
          <w:szCs w:val="21"/>
        </w:rPr>
        <w:t>S</w:t>
      </w:r>
      <w:r>
        <w:rPr>
          <w:rFonts w:ascii="Times New Roman" w:eastAsia="宋体" w:hAnsi="Times New Roman" w:cs="Times New Roman"/>
          <w:b/>
          <w:bCs/>
          <w:szCs w:val="21"/>
          <w:vertAlign w:val="subscript"/>
        </w:rPr>
        <w:t>2</w:t>
      </w:r>
      <w:r>
        <w:rPr>
          <w:rFonts w:ascii="Times New Roman" w:eastAsia="宋体" w:hAnsi="Times New Roman" w:cs="Times New Roman" w:hint="eastAsia"/>
          <w:b/>
          <w:bCs/>
          <w:szCs w:val="21"/>
        </w:rPr>
        <w:t xml:space="preserve">, </w:t>
      </w:r>
      <w:r>
        <w:rPr>
          <w:rFonts w:ascii="Times New Roman" w:eastAsia="宋体" w:hAnsi="Times New Roman" w:cs="Times New Roman"/>
          <w:b/>
          <w:bCs/>
          <w:szCs w:val="21"/>
        </w:rPr>
        <w:t xml:space="preserve">and </w:t>
      </w:r>
      <w:r>
        <w:rPr>
          <w:rFonts w:ascii="MS Gothic" w:eastAsia="MS Gothic" w:hAnsi="MS Gothic" w:cs="MS Gothic" w:hint="eastAsia"/>
          <w:b/>
          <w:bCs/>
          <w:szCs w:val="21"/>
          <w:vertAlign w:val="superscript"/>
        </w:rPr>
        <w:t>∗</w:t>
      </w:r>
      <w:r>
        <w:rPr>
          <w:rFonts w:ascii="Times New Roman" w:eastAsia="宋体" w:hAnsi="Times New Roman" w:cs="Times New Roman"/>
          <w:b/>
          <w:bCs/>
          <w:szCs w:val="21"/>
        </w:rPr>
        <w:t>LiS</w:t>
      </w:r>
      <w:r>
        <w:rPr>
          <w:rFonts w:ascii="Times New Roman" w:eastAsia="宋体" w:hAnsi="Times New Roman" w:cs="Times New Roman" w:hint="eastAsia"/>
          <w:b/>
          <w:bCs/>
          <w:szCs w:val="21"/>
        </w:rPr>
        <w:t>.</w:t>
      </w:r>
    </w:p>
    <w:p w14:paraId="2E95E9EC"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In pathway 1, adsorbed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combines spontaneously with a Li atom to form a Li</w:t>
      </w:r>
      <w:r>
        <w:rPr>
          <w:rFonts w:ascii="Times New Roman" w:eastAsia="宋体" w:hAnsi="Times New Roman" w:cs="Times New Roman" w:hint="eastAsia"/>
          <w:sz w:val="24"/>
          <w:szCs w:val="24"/>
          <w:vertAlign w:val="subscript"/>
        </w:rPr>
        <w:t>3</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intermediate, which then combines with a Li atom to form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Pathway 1 is as follows:</w:t>
      </w:r>
    </w:p>
    <w:p w14:paraId="483BBBFB" w14:textId="77777777" w:rsidR="00AB29FC" w:rsidRDefault="00000000">
      <w:pPr>
        <w:pStyle w:val="EndNoteBibliography"/>
        <w:spacing w:line="360" w:lineRule="auto"/>
        <w:ind w:firstLineChars="200" w:firstLine="480"/>
        <w:jc w:val="right"/>
        <w:rPr>
          <w:rFonts w:ascii="Times New Roman" w:eastAsia="宋体" w:hAnsi="Times New Roman" w:cs="Times New Roman"/>
          <w:sz w:val="24"/>
          <w:szCs w:val="24"/>
        </w:rPr>
      </w:pPr>
      <w:r>
        <w:rPr>
          <w:rFonts w:ascii="Times New Roman" w:eastAsia="宋体" w:hAnsi="Times New Roman" w:cs="Times New Roman"/>
          <w:sz w:val="24"/>
          <w:szCs w:val="24"/>
        </w:rPr>
        <w:t>*Li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 + Li</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e</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*Li</w:t>
      </w:r>
      <w:r>
        <w:rPr>
          <w:rFonts w:ascii="Times New Roman" w:eastAsia="宋体" w:hAnsi="Times New Roman" w:cs="Times New Roman"/>
          <w:sz w:val="24"/>
          <w:szCs w:val="24"/>
          <w:vertAlign w:val="subscript"/>
        </w:rPr>
        <w:t>3</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 xml:space="preserve">2  </w:t>
      </w:r>
      <w:r>
        <w:rPr>
          <w:rFonts w:ascii="Times New Roman" w:eastAsia="宋体" w:hAnsi="Times New Roman" w:cs="Times New Roman"/>
          <w:sz w:val="24"/>
          <w:szCs w:val="24"/>
          <w:vertAlign w:val="subscript"/>
        </w:rPr>
        <w:tab/>
      </w:r>
      <w:r>
        <w:rPr>
          <w:rFonts w:ascii="Times New Roman" w:eastAsia="宋体" w:hAnsi="Times New Roman" w:cs="Times New Roman"/>
          <w:sz w:val="24"/>
          <w:szCs w:val="24"/>
        </w:rPr>
        <w:t xml:space="preserve">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 xml:space="preserve">  (</w:t>
      </w:r>
      <w:r>
        <w:rPr>
          <w:rFonts w:ascii="Times New Roman" w:eastAsia="宋体" w:hAnsi="Times New Roman" w:cs="Times New Roman" w:hint="eastAsia"/>
          <w:sz w:val="24"/>
          <w:szCs w:val="24"/>
        </w:rPr>
        <w:t>5a</w:t>
      </w:r>
      <w:r>
        <w:rPr>
          <w:rFonts w:ascii="Times New Roman" w:eastAsia="宋体" w:hAnsi="Times New Roman" w:cs="Times New Roman"/>
          <w:sz w:val="24"/>
          <w:szCs w:val="24"/>
        </w:rPr>
        <w:t>)</w:t>
      </w:r>
    </w:p>
    <w:p w14:paraId="36A75D55" w14:textId="77777777" w:rsidR="00AB29FC" w:rsidRDefault="00000000">
      <w:pPr>
        <w:pStyle w:val="EndNoteBibliography"/>
        <w:spacing w:line="360" w:lineRule="auto"/>
        <w:ind w:firstLineChars="200" w:firstLine="480"/>
        <w:jc w:val="right"/>
        <w:rPr>
          <w:rFonts w:ascii="Times New Roman" w:eastAsia="宋体" w:hAnsi="Times New Roman" w:cs="Times New Roman"/>
          <w:sz w:val="24"/>
          <w:szCs w:val="24"/>
        </w:rPr>
      </w:pPr>
      <w:r>
        <w:rPr>
          <w:rFonts w:ascii="Times New Roman" w:eastAsia="宋体" w:hAnsi="Times New Roman" w:cs="Times New Roman"/>
          <w:sz w:val="24"/>
          <w:szCs w:val="24"/>
        </w:rPr>
        <w:t>*Li</w:t>
      </w:r>
      <w:r>
        <w:rPr>
          <w:rFonts w:ascii="Times New Roman" w:eastAsia="宋体" w:hAnsi="Times New Roman" w:cs="Times New Roman"/>
          <w:sz w:val="24"/>
          <w:szCs w:val="24"/>
          <w:vertAlign w:val="subscript"/>
        </w:rPr>
        <w:t>3</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 + Li</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 → 2*Li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 xml:space="preserve">  (</w:t>
      </w:r>
      <w:r>
        <w:rPr>
          <w:rFonts w:ascii="Times New Roman" w:eastAsia="宋体" w:hAnsi="Times New Roman" w:cs="Times New Roman" w:hint="eastAsia"/>
          <w:sz w:val="24"/>
          <w:szCs w:val="24"/>
        </w:rPr>
        <w:t>5b</w:t>
      </w:r>
      <w:r>
        <w:rPr>
          <w:rFonts w:ascii="Times New Roman" w:eastAsia="宋体" w:hAnsi="Times New Roman" w:cs="Times New Roman"/>
          <w:sz w:val="24"/>
          <w:szCs w:val="24"/>
        </w:rPr>
        <w:t>)</w:t>
      </w:r>
    </w:p>
    <w:p w14:paraId="4DB454DA"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sz w:val="24"/>
          <w:szCs w:val="24"/>
        </w:rPr>
        <w:t xml:space="preserve">In pathway 2, adsorbed </w:t>
      </w:r>
      <w:r>
        <w:rPr>
          <w:rFonts w:ascii="Times New Roman" w:eastAsia="宋体" w:hAnsi="Times New Roman" w:cs="Times New Roman" w:hint="eastAsia"/>
          <w:sz w:val="24"/>
          <w:szCs w:val="24"/>
        </w:rPr>
        <w:t>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combines with a Li atom to form a Li</w:t>
      </w:r>
      <w:r>
        <w:rPr>
          <w:rFonts w:ascii="Times New Roman" w:eastAsia="宋体" w:hAnsi="Times New Roman" w:cs="Times New Roman" w:hint="eastAsia"/>
          <w:sz w:val="24"/>
          <w:szCs w:val="24"/>
          <w:vertAlign w:val="subscript"/>
        </w:rPr>
        <w:t>3</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cluster, which then decomposes into a </w:t>
      </w:r>
      <w:r>
        <w:rPr>
          <w:rFonts w:ascii="Times New Roman" w:eastAsia="宋体" w:hAnsi="Times New Roman" w:cs="Times New Roman" w:hint="eastAsia"/>
          <w:sz w:val="24"/>
          <w:szCs w:val="24"/>
        </w:rPr>
        <w:t>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sz w:val="24"/>
          <w:szCs w:val="24"/>
        </w:rPr>
        <w:t xml:space="preserve"> product and a LiS intermediate. The latter is subsequently converted to </w:t>
      </w:r>
      <w:r>
        <w:rPr>
          <w:rFonts w:ascii="Times New Roman" w:eastAsia="宋体" w:hAnsi="Times New Roman" w:cs="Times New Roman" w:hint="eastAsia"/>
          <w:sz w:val="24"/>
          <w:szCs w:val="24"/>
        </w:rPr>
        <w:t>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sz w:val="24"/>
          <w:szCs w:val="24"/>
        </w:rPr>
        <w:t xml:space="preserve"> by combining with a Li atom.</w:t>
      </w:r>
      <w:r>
        <w:rPr>
          <w:rFonts w:ascii="Times New Roman" w:eastAsia="宋体" w:hAnsi="Times New Roman" w:cs="Times New Roman" w:hint="eastAsia"/>
          <w:sz w:val="24"/>
          <w:szCs w:val="24"/>
        </w:rPr>
        <w:t xml:space="preserve"> Pathway 2 is as follows:</w:t>
      </w:r>
    </w:p>
    <w:p w14:paraId="1A281A45" w14:textId="77777777" w:rsidR="00AB29FC" w:rsidRDefault="00000000">
      <w:pPr>
        <w:pStyle w:val="EndNoteBibliography"/>
        <w:spacing w:line="360" w:lineRule="auto"/>
        <w:ind w:firstLineChars="200" w:firstLine="480"/>
        <w:jc w:val="right"/>
        <w:rPr>
          <w:rFonts w:ascii="Times New Roman" w:eastAsia="宋体" w:hAnsi="Times New Roman" w:cs="Times New Roman"/>
          <w:sz w:val="24"/>
          <w:szCs w:val="24"/>
        </w:rPr>
      </w:pPr>
      <w:r>
        <w:rPr>
          <w:rFonts w:ascii="Times New Roman" w:eastAsia="宋体" w:hAnsi="Times New Roman" w:cs="Times New Roman"/>
          <w:sz w:val="24"/>
          <w:szCs w:val="24"/>
        </w:rPr>
        <w:t>*Li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 + Li</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e</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*Li</w:t>
      </w:r>
      <w:r>
        <w:rPr>
          <w:rFonts w:ascii="Times New Roman" w:eastAsia="宋体" w:hAnsi="Times New Roman" w:cs="Times New Roman"/>
          <w:sz w:val="24"/>
          <w:szCs w:val="24"/>
          <w:vertAlign w:val="subscript"/>
        </w:rPr>
        <w:t>3</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 xml:space="preserve">  (</w:t>
      </w:r>
      <w:r>
        <w:rPr>
          <w:rFonts w:ascii="Times New Roman" w:eastAsia="宋体" w:hAnsi="Times New Roman" w:cs="Times New Roman" w:hint="eastAsia"/>
          <w:sz w:val="24"/>
          <w:szCs w:val="24"/>
        </w:rPr>
        <w:t>6a</w:t>
      </w:r>
      <w:r>
        <w:rPr>
          <w:rFonts w:ascii="Times New Roman" w:eastAsia="宋体" w:hAnsi="Times New Roman" w:cs="Times New Roman"/>
          <w:sz w:val="24"/>
          <w:szCs w:val="24"/>
        </w:rPr>
        <w:t>)</w:t>
      </w:r>
    </w:p>
    <w:p w14:paraId="0F849233" w14:textId="77777777" w:rsidR="00AB29FC" w:rsidRDefault="00000000">
      <w:pPr>
        <w:pStyle w:val="EndNoteBibliography"/>
        <w:spacing w:line="360" w:lineRule="auto"/>
        <w:ind w:firstLineChars="200" w:firstLine="480"/>
        <w:jc w:val="right"/>
        <w:rPr>
          <w:rFonts w:ascii="Times New Roman" w:eastAsia="宋体" w:hAnsi="Times New Roman" w:cs="Times New Roman"/>
          <w:sz w:val="24"/>
          <w:szCs w:val="24"/>
        </w:rPr>
      </w:pPr>
      <w:r>
        <w:rPr>
          <w:rFonts w:ascii="Times New Roman" w:eastAsia="宋体" w:hAnsi="Times New Roman" w:cs="Times New Roman"/>
          <w:sz w:val="24"/>
          <w:szCs w:val="24"/>
        </w:rPr>
        <w:t>*Li</w:t>
      </w:r>
      <w:r>
        <w:rPr>
          <w:rFonts w:ascii="Times New Roman" w:eastAsia="宋体" w:hAnsi="Times New Roman" w:cs="Times New Roman"/>
          <w:sz w:val="24"/>
          <w:szCs w:val="24"/>
          <w:vertAlign w:val="subscript"/>
        </w:rPr>
        <w:t>3</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 + * → 2*LiS + *Li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S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 xml:space="preserve">  (</w:t>
      </w:r>
      <w:r>
        <w:rPr>
          <w:rFonts w:ascii="Times New Roman" w:eastAsia="宋体" w:hAnsi="Times New Roman" w:cs="Times New Roman" w:hint="eastAsia"/>
          <w:sz w:val="24"/>
          <w:szCs w:val="24"/>
        </w:rPr>
        <w:t>6b</w:t>
      </w:r>
      <w:r>
        <w:rPr>
          <w:rFonts w:ascii="Times New Roman" w:eastAsia="宋体" w:hAnsi="Times New Roman" w:cs="Times New Roman"/>
          <w:sz w:val="24"/>
          <w:szCs w:val="24"/>
        </w:rPr>
        <w:t>)</w:t>
      </w:r>
    </w:p>
    <w:p w14:paraId="6BE96CCA" w14:textId="77777777" w:rsidR="00AB29FC" w:rsidRDefault="00000000">
      <w:pPr>
        <w:pStyle w:val="EndNoteBibliography"/>
        <w:spacing w:line="360" w:lineRule="auto"/>
        <w:ind w:firstLineChars="200" w:firstLine="480"/>
        <w:jc w:val="right"/>
        <w:rPr>
          <w:rFonts w:ascii="Times New Roman" w:eastAsia="宋体" w:hAnsi="Times New Roman" w:cs="Times New Roman"/>
          <w:sz w:val="24"/>
          <w:szCs w:val="24"/>
        </w:rPr>
      </w:pPr>
      <w:r>
        <w:rPr>
          <w:rFonts w:ascii="Times New Roman" w:eastAsia="宋体" w:hAnsi="Times New Roman" w:cs="Times New Roman"/>
          <w:sz w:val="24"/>
          <w:szCs w:val="24"/>
        </w:rPr>
        <w:t>*LiS + Li</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e</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S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 xml:space="preserve">  (</w:t>
      </w:r>
      <w:r>
        <w:rPr>
          <w:rFonts w:ascii="Times New Roman" w:eastAsia="宋体" w:hAnsi="Times New Roman" w:cs="Times New Roman" w:hint="eastAsia"/>
          <w:sz w:val="24"/>
          <w:szCs w:val="24"/>
        </w:rPr>
        <w:t>6c</w:t>
      </w:r>
      <w:r>
        <w:rPr>
          <w:rFonts w:ascii="Times New Roman" w:eastAsia="宋体" w:hAnsi="Times New Roman" w:cs="Times New Roman"/>
          <w:sz w:val="24"/>
          <w:szCs w:val="24"/>
        </w:rPr>
        <w:t>)</w:t>
      </w:r>
    </w:p>
    <w:p w14:paraId="74FF7F69"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In contrast to pathway 2, in pathway 3, adsorbed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reacts directly with a Li atom to form a LiS intermediate and a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product, after which the intermediate bonds with a Li atom to form a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product. Pathway 3 is as follows:</w:t>
      </w:r>
    </w:p>
    <w:p w14:paraId="08C7CD11" w14:textId="77777777" w:rsidR="00AB29FC" w:rsidRDefault="00000000">
      <w:pPr>
        <w:pStyle w:val="EndNoteBibliography"/>
        <w:spacing w:line="360" w:lineRule="auto"/>
        <w:ind w:firstLineChars="200" w:firstLine="480"/>
        <w:jc w:val="right"/>
        <w:rPr>
          <w:rFonts w:ascii="Times New Roman" w:eastAsia="宋体" w:hAnsi="Times New Roman" w:cs="Times New Roman"/>
          <w:sz w:val="24"/>
          <w:szCs w:val="24"/>
        </w:rPr>
      </w:pPr>
      <w:r>
        <w:rPr>
          <w:rFonts w:ascii="Times New Roman" w:eastAsia="宋体" w:hAnsi="Times New Roman" w:cs="Times New Roman"/>
          <w:sz w:val="24"/>
          <w:szCs w:val="24"/>
        </w:rPr>
        <w:t>*Li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 + Li</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e</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*LiS + 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S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 xml:space="preserve">  (</w:t>
      </w:r>
      <w:r>
        <w:rPr>
          <w:rFonts w:ascii="Times New Roman" w:eastAsia="宋体" w:hAnsi="Times New Roman" w:cs="Times New Roman" w:hint="eastAsia"/>
          <w:sz w:val="24"/>
          <w:szCs w:val="24"/>
        </w:rPr>
        <w:t>7a</w:t>
      </w:r>
      <w:r>
        <w:rPr>
          <w:rFonts w:ascii="Times New Roman" w:eastAsia="宋体" w:hAnsi="Times New Roman" w:cs="Times New Roman"/>
          <w:sz w:val="24"/>
          <w:szCs w:val="24"/>
        </w:rPr>
        <w:t>)</w:t>
      </w:r>
    </w:p>
    <w:p w14:paraId="7412CAA2" w14:textId="77777777" w:rsidR="00AB29FC" w:rsidRDefault="00000000">
      <w:pPr>
        <w:pStyle w:val="EndNoteBibliography"/>
        <w:spacing w:line="360" w:lineRule="auto"/>
        <w:ind w:firstLineChars="200" w:firstLine="480"/>
        <w:jc w:val="right"/>
        <w:rPr>
          <w:rFonts w:ascii="Times New Roman" w:eastAsia="宋体" w:hAnsi="Times New Roman" w:cs="Times New Roman"/>
          <w:sz w:val="24"/>
          <w:szCs w:val="24"/>
        </w:rPr>
      </w:pPr>
      <w:r>
        <w:rPr>
          <w:rFonts w:ascii="Times New Roman" w:eastAsia="宋体" w:hAnsi="Times New Roman" w:cs="Times New Roman"/>
          <w:sz w:val="24"/>
          <w:szCs w:val="24"/>
        </w:rPr>
        <w:t>*LiS + Li</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e</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S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 xml:space="preserve">  (</w:t>
      </w:r>
      <w:r>
        <w:rPr>
          <w:rFonts w:ascii="Times New Roman" w:eastAsia="宋体" w:hAnsi="Times New Roman" w:cs="Times New Roman" w:hint="eastAsia"/>
          <w:sz w:val="24"/>
          <w:szCs w:val="24"/>
        </w:rPr>
        <w:t>7b</w:t>
      </w:r>
      <w:r>
        <w:rPr>
          <w:rFonts w:ascii="Times New Roman" w:eastAsia="宋体" w:hAnsi="Times New Roman" w:cs="Times New Roman"/>
          <w:sz w:val="24"/>
          <w:szCs w:val="24"/>
        </w:rPr>
        <w:t>)</w:t>
      </w:r>
    </w:p>
    <w:p w14:paraId="0FF4914E"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In pathway 4, adsorbed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first decomposes into two LiS intermediates, which then combine with a Li atom to form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Pathway 4 is as follows:</w:t>
      </w:r>
    </w:p>
    <w:p w14:paraId="347718E8" w14:textId="77777777" w:rsidR="00AB29FC" w:rsidRDefault="00000000">
      <w:pPr>
        <w:pStyle w:val="EndNoteBibliography"/>
        <w:spacing w:line="360" w:lineRule="auto"/>
        <w:ind w:firstLineChars="200" w:firstLine="480"/>
        <w:jc w:val="right"/>
        <w:rPr>
          <w:rFonts w:ascii="Times New Roman" w:eastAsia="宋体" w:hAnsi="Times New Roman" w:cs="Times New Roman"/>
          <w:sz w:val="24"/>
          <w:szCs w:val="24"/>
        </w:rPr>
      </w:pPr>
      <w:r>
        <w:rPr>
          <w:rFonts w:ascii="Times New Roman" w:eastAsia="宋体" w:hAnsi="Times New Roman" w:cs="Times New Roman"/>
          <w:sz w:val="24"/>
          <w:szCs w:val="24"/>
        </w:rPr>
        <w:t>*Li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 + * → 2*LiS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 xml:space="preserve">  (</w:t>
      </w:r>
      <w:r>
        <w:rPr>
          <w:rFonts w:ascii="Times New Roman" w:eastAsia="宋体" w:hAnsi="Times New Roman" w:cs="Times New Roman" w:hint="eastAsia"/>
          <w:sz w:val="24"/>
          <w:szCs w:val="24"/>
        </w:rPr>
        <w:t>8a</w:t>
      </w:r>
      <w:r>
        <w:rPr>
          <w:rFonts w:ascii="Times New Roman" w:eastAsia="宋体" w:hAnsi="Times New Roman" w:cs="Times New Roman"/>
          <w:sz w:val="24"/>
          <w:szCs w:val="24"/>
        </w:rPr>
        <w:t>)</w:t>
      </w:r>
    </w:p>
    <w:p w14:paraId="58033F44" w14:textId="77777777" w:rsidR="00AB29FC" w:rsidRDefault="00000000">
      <w:pPr>
        <w:pStyle w:val="EndNoteBibliography"/>
        <w:spacing w:line="360" w:lineRule="auto"/>
        <w:ind w:firstLineChars="200" w:firstLine="480"/>
        <w:jc w:val="right"/>
        <w:rPr>
          <w:rFonts w:ascii="Times New Roman" w:eastAsia="宋体" w:hAnsi="Times New Roman" w:cs="Times New Roman"/>
          <w:sz w:val="24"/>
          <w:szCs w:val="24"/>
        </w:rPr>
      </w:pPr>
      <w:r>
        <w:rPr>
          <w:rFonts w:ascii="Times New Roman" w:eastAsia="宋体" w:hAnsi="Times New Roman" w:cs="Times New Roman"/>
          <w:sz w:val="24"/>
          <w:szCs w:val="24"/>
        </w:rPr>
        <w:t>*LiS + Li</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e</w:t>
      </w:r>
      <w:r>
        <w:rPr>
          <w:rFonts w:ascii="Times New Roman" w:eastAsia="宋体" w:hAnsi="Times New Roman" w:cs="Times New Roman"/>
          <w:sz w:val="24"/>
          <w:szCs w:val="24"/>
          <w:vertAlign w:val="superscript"/>
        </w:rPr>
        <w:t>-</w:t>
      </w:r>
      <w:r>
        <w:rPr>
          <w:rFonts w:ascii="Times New Roman" w:eastAsia="宋体" w:hAnsi="Times New Roman" w:cs="Times New Roman"/>
          <w:sz w:val="24"/>
          <w:szCs w:val="24"/>
        </w:rPr>
        <w:t xml:space="preserve"> → *Li</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xml:space="preserve">S    </w:t>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r>
      <w:r>
        <w:rPr>
          <w:rFonts w:ascii="Times New Roman" w:eastAsia="宋体" w:hAnsi="Times New Roman" w:cs="Times New Roman"/>
          <w:sz w:val="24"/>
          <w:szCs w:val="24"/>
        </w:rPr>
        <w:tab/>
        <w:t xml:space="preserve">  (</w:t>
      </w:r>
      <w:r>
        <w:rPr>
          <w:rFonts w:ascii="Times New Roman" w:eastAsia="宋体" w:hAnsi="Times New Roman" w:cs="Times New Roman" w:hint="eastAsia"/>
          <w:sz w:val="24"/>
          <w:szCs w:val="24"/>
        </w:rPr>
        <w:t>8b</w:t>
      </w:r>
      <w:r>
        <w:rPr>
          <w:rFonts w:ascii="Times New Roman" w:eastAsia="宋体" w:hAnsi="Times New Roman" w:cs="Times New Roman"/>
          <w:sz w:val="24"/>
          <w:szCs w:val="24"/>
        </w:rPr>
        <w:t>)</w:t>
      </w:r>
    </w:p>
    <w:p w14:paraId="0F9EFC62"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In order to evaluate the thermodynamic properties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during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S, we calculated the Gibbs free energy for each conversion </w:t>
      </w:r>
      <w:r>
        <w:rPr>
          <w:rFonts w:ascii="Times New Roman" w:eastAsia="宋体" w:hAnsi="Times New Roman" w:cs="Times New Roman" w:hint="eastAsia"/>
          <w:sz w:val="24"/>
          <w:szCs w:val="24"/>
        </w:rPr>
        <w:lastRenderedPageBreak/>
        <w:t>pathway</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&lt;EndNote&gt;&lt;Cite&gt;&lt;Author&gt;Bligaard&lt;/Author&gt;&lt;Year&gt;2004&lt;/Year&gt;&lt;RecNum&gt;73&lt;/RecNum&gt;&lt;DisplayText&gt;&lt;style face="superscript" font="Times New Roman"&gt;[55, 56]&lt;/style&gt;&lt;/DisplayText&gt;&lt;record&gt;&lt;rec-number&gt;73&lt;/rec-number&gt;&lt;foreign-keys&gt;&lt;key app="EN" db-id="eafadavaazrs0netpv5xtr0h5swsaa0xaxe9" timestamp="1735292321"&gt;73&lt;/key&gt;&lt;/foreign-keys&gt;&lt;ref-type name="Journal Article"&gt;17&lt;/ref-type&gt;&lt;contributors&gt;&lt;authors&gt;&lt;author&gt;Bligaard, Thomas&lt;/author&gt;&lt;author&gt;Nørskov, Jens Kehlet&lt;/author&gt;&lt;author&gt;Dahl, Søren&lt;/author&gt;&lt;author&gt;Matthiesen, J&lt;/author&gt;&lt;author&gt;Christensen, Claus H&lt;/author&gt;&lt;author&gt;Sehested, JJJoC&lt;/author&gt;&lt;/authors&gt;&lt;/contributors&gt;&lt;titles&gt;&lt;title&gt;The Brønsted–Evans–Polanyi relation and the volcano curve in heterogeneous catalysis&lt;/title&gt;&lt;secondary-title&gt;Journal of catalysis&lt;/secondary-title&gt;&lt;/titles&gt;&lt;periodical&gt;&lt;full-title&gt;Journal of catalysis&lt;/full-title&gt;&lt;/periodical&gt;&lt;pages&gt;206-217&lt;/pages&gt;&lt;volume&gt;224&lt;/volume&gt;&lt;number&gt;1&lt;/number&gt;&lt;dates&gt;&lt;year&gt;2004&lt;/year&gt;&lt;/dates&gt;&lt;isbn&gt;0021-9517&lt;/isbn&gt;&lt;urls&gt;&lt;/urls&gt;&lt;/record&gt;&lt;/Cite&gt;&lt;Cite&gt;&lt;Author&gt;Van Santen&lt;/Author&gt;&lt;Year&gt;2009&lt;/Year&gt;&lt;RecNum&gt;74&lt;/RecNum&gt;&lt;record&gt;&lt;rec-number&gt;74&lt;/rec-number&gt;&lt;foreign-keys&gt;&lt;key app="EN" db-id="eafadavaazrs0netpv5xtr0h5swsaa0xaxe9" timestamp="1735292326"&gt;74&lt;/key&gt;&lt;/foreign-keys&gt;&lt;ref-type name="Journal Article"&gt;17&lt;/ref-type&gt;&lt;contributors&gt;&lt;authors&gt;&lt;author&gt;Van Santen, Rutger A&lt;/author&gt;&lt;author&gt;Neurock, Matthew&lt;/author&gt;&lt;author&gt;Shetty, Sharan G&lt;/author&gt;&lt;/authors&gt;&lt;/contributors&gt;&lt;titles&gt;&lt;title&gt;Reactivity theory of transition-metal surfaces: a Brønsted− Evans− Polanyi linear activation energy− free-energy analysis&lt;/title&gt;&lt;secondary-title&gt;Chemical reviews&lt;/secondary-title&gt;&lt;/titles&gt;&lt;periodical&gt;&lt;full-title&gt;Chemical reviews&lt;/full-title&gt;&lt;/periodical&gt;&lt;pages&gt;2005-2048&lt;/pages&gt;&lt;volume&gt;110&lt;/volume&gt;&lt;number&gt;4&lt;/number&gt;&lt;dates&gt;&lt;year&gt;2009&lt;/year&gt;&lt;/dates&gt;&lt;isbn&gt;0009-2665&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[55, 56]</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p>
    <w:p w14:paraId="6144E58F" w14:textId="77777777" w:rsidR="00AB29FC" w:rsidRDefault="00000000">
      <w:pPr>
        <w:spacing w:line="360" w:lineRule="auto"/>
        <w:ind w:firstLineChars="200" w:firstLine="480"/>
        <w:jc w:val="right"/>
        <w:rPr>
          <w:rFonts w:ascii="Times New Roman" w:eastAsia="宋体" w:hAnsi="Times New Roman" w:cs="Times New Roman"/>
          <w:iCs/>
          <w:sz w:val="24"/>
          <w:szCs w:val="24"/>
        </w:rPr>
      </w:pPr>
      <m:oMath>
        <m:r>
          <m:rPr>
            <m:nor/>
          </m:rPr>
          <w:rPr>
            <w:rFonts w:ascii="Times New Roman" w:eastAsia="宋体" w:hAnsi="Times New Roman" w:cs="Times New Roman"/>
            <w:sz w:val="24"/>
            <w:szCs w:val="24"/>
          </w:rPr>
          <m:t>∆G</m:t>
        </m:r>
        <m:r>
          <m:rPr>
            <m:nor/>
          </m:rPr>
          <w:rPr>
            <w:rFonts w:ascii="Cambria Math" w:eastAsia="宋体" w:hAnsi="Times New Roman" w:cs="Times New Roman" w:hint="eastAsia"/>
            <w:sz w:val="24"/>
            <w:szCs w:val="24"/>
          </w:rPr>
          <m:t xml:space="preserve"> </m:t>
        </m:r>
        <m:r>
          <m:rPr>
            <m:nor/>
          </m:rPr>
          <w:rPr>
            <w:rFonts w:ascii="Times New Roman" w:eastAsia="宋体" w:hAnsi="Times New Roman" w:cs="Times New Roman"/>
            <w:sz w:val="24"/>
            <w:szCs w:val="24"/>
          </w:rPr>
          <m:t>=</m:t>
        </m:r>
        <m:r>
          <m:rPr>
            <m:nor/>
          </m:rPr>
          <w:rPr>
            <w:rFonts w:ascii="Cambria Math" w:eastAsia="宋体" w:hAnsi="Times New Roman" w:cs="Times New Roman" w:hint="eastAsia"/>
            <w:sz w:val="24"/>
            <w:szCs w:val="24"/>
          </w:rPr>
          <m:t xml:space="preserve"> </m:t>
        </m:r>
        <m:r>
          <m:rPr>
            <m:nor/>
          </m:rPr>
          <w:rPr>
            <w:rFonts w:ascii="Times New Roman" w:eastAsia="宋体" w:hAnsi="Times New Roman" w:cs="Times New Roman"/>
            <w:sz w:val="24"/>
            <w:szCs w:val="24"/>
          </w:rPr>
          <m:t>∆E</m:t>
        </m:r>
        <m:r>
          <m:rPr>
            <m:nor/>
          </m:rPr>
          <w:rPr>
            <w:rFonts w:ascii="Cambria Math" w:eastAsia="宋体" w:hAnsi="Times New Roman" w:cs="Times New Roman" w:hint="eastAsia"/>
            <w:sz w:val="24"/>
            <w:szCs w:val="24"/>
          </w:rPr>
          <m:t xml:space="preserve"> </m:t>
        </m:r>
        <m:r>
          <m:rPr>
            <m:nor/>
          </m:rPr>
          <w:rPr>
            <w:rFonts w:ascii="Times New Roman" w:eastAsia="宋体" w:hAnsi="Times New Roman" w:cs="Times New Roman"/>
            <w:sz w:val="24"/>
            <w:szCs w:val="24"/>
          </w:rPr>
          <m:t>+</m:t>
        </m:r>
        <m:r>
          <m:rPr>
            <m:nor/>
          </m:rPr>
          <w:rPr>
            <w:rFonts w:ascii="Cambria Math" w:eastAsia="宋体" w:hAnsi="Times New Roman" w:cs="Times New Roman" w:hint="eastAsia"/>
            <w:sz w:val="24"/>
            <w:szCs w:val="24"/>
          </w:rPr>
          <m:t xml:space="preserve"> </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ZPE</m:t>
            </m:r>
          </m:sub>
        </m:sSub>
        <m:r>
          <w:rPr>
            <w:rFonts w:ascii="Cambria Math" w:eastAsia="宋体" w:hAnsi="Cambria Math" w:cs="Times New Roman"/>
            <w:sz w:val="24"/>
            <w:szCs w:val="24"/>
          </w:rPr>
          <m:t xml:space="preserve"> </m:t>
        </m:r>
        <m:r>
          <m:rPr>
            <m:nor/>
          </m:rPr>
          <w:rPr>
            <w:rFonts w:ascii="Times New Roman" w:eastAsia="宋体" w:hAnsi="Times New Roman" w:cs="Times New Roman"/>
            <w:sz w:val="24"/>
            <w:szCs w:val="24"/>
          </w:rPr>
          <m:t>-</m:t>
        </m:r>
        <m:r>
          <m:rPr>
            <m:nor/>
          </m:rPr>
          <w:rPr>
            <w:rFonts w:ascii="Cambria Math" w:eastAsia="宋体" w:hAnsi="Times New Roman" w:cs="Times New Roman" w:hint="eastAsia"/>
            <w:sz w:val="24"/>
            <w:szCs w:val="24"/>
          </w:rPr>
          <m:t xml:space="preserve"> </m:t>
        </m:r>
        <m:r>
          <m:rPr>
            <m:nor/>
          </m:rPr>
          <w:rPr>
            <w:rFonts w:ascii="Times New Roman" w:eastAsia="宋体" w:hAnsi="Times New Roman" w:cs="Times New Roman"/>
            <w:sz w:val="24"/>
            <w:szCs w:val="24"/>
          </w:rPr>
          <m:t>T∆S</m:t>
        </m:r>
      </m:oMath>
      <w:r>
        <w:rPr>
          <w:rFonts w:ascii="Times New Roman" w:eastAsia="宋体" w:hAnsi="Times New Roman" w:cs="Times New Roman" w:hint="eastAsia"/>
          <w:sz w:val="24"/>
          <w:szCs w:val="24"/>
        </w:rPr>
        <w:t xml:space="preserve">                        (9)</w:t>
      </w:r>
    </w:p>
    <w:p w14:paraId="28737F77" w14:textId="5609F215" w:rsidR="00AB29FC" w:rsidRDefault="00000000" w:rsidP="003208FA">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where </w:t>
      </w:r>
      <m:oMath>
        <m:r>
          <m:rPr>
            <m:nor/>
          </m:rPr>
          <w:rPr>
            <w:rFonts w:ascii="Times New Roman" w:eastAsia="宋体" w:hAnsi="Times New Roman" w:cs="Times New Roman"/>
            <w:sz w:val="24"/>
            <w:szCs w:val="24"/>
          </w:rPr>
          <m:t>∆E</m:t>
        </m:r>
      </m:oMath>
      <w:r>
        <w:rPr>
          <w:rFonts w:ascii="Times New Roman" w:eastAsia="宋体" w:hAnsi="Times New Roman" w:cs="Times New Roman" w:hint="eastAsia"/>
          <w:sz w:val="24"/>
          <w:szCs w:val="24"/>
        </w:rPr>
        <w:t xml:space="preserve"> is the energy of the product minus the energy of the reactant, here </w:t>
      </w:r>
      <m:oMath>
        <m:r>
          <m:rPr>
            <m:nor/>
          </m:rPr>
          <w:rPr>
            <w:rFonts w:ascii="Times New Roman" w:eastAsia="宋体" w:hAnsi="Times New Roman" w:cs="Times New Roman"/>
            <w:sz w:val="24"/>
            <w:szCs w:val="24"/>
          </w:rPr>
          <m:t>∆E</m:t>
        </m:r>
      </m:oMath>
      <w:r>
        <w:rPr>
          <w:rFonts w:ascii="Times New Roman" w:eastAsia="宋体" w:hAnsi="Times New Roman" w:cs="Times New Roman" w:hint="eastAsia"/>
          <w:sz w:val="24"/>
          <w:szCs w:val="24"/>
        </w:rPr>
        <w:t xml:space="preserve"> is denoted as the difference in energy of the adsorption systems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and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on the surface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w:t>
      </w:r>
      <m:oMath>
        <m:r>
          <m:rPr>
            <m:nor/>
          </m:rPr>
          <w:rPr>
            <w:rFonts w:ascii="Times New Roman" w:eastAsia="宋体" w:hAnsi="Times New Roman" w:cs="Times New Roman"/>
            <w:sz w:val="24"/>
            <w:szCs w:val="24"/>
          </w:rPr>
          <m:t>∆E=</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Li</m:t>
                </m:r>
              </m:e>
              <m:sub>
                <m:r>
                  <m:rPr>
                    <m:nor/>
                  </m:rPr>
                  <w:rPr>
                    <w:rFonts w:ascii="Times New Roman" w:eastAsia="宋体" w:hAnsi="Times New Roman" w:cs="Times New Roman"/>
                    <w:sz w:val="24"/>
                    <w:szCs w:val="24"/>
                  </w:rPr>
                  <m:t>2</m:t>
                </m:r>
              </m:sub>
            </m:sSub>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S</m:t>
                </m:r>
              </m:e>
              <m:sub>
                <m:r>
                  <m:rPr>
                    <m:nor/>
                  </m:rPr>
                  <w:rPr>
                    <w:rFonts w:ascii="Times New Roman" w:eastAsia="宋体" w:hAnsi="Times New Roman" w:cs="Times New Roman"/>
                    <w:sz w:val="24"/>
                    <w:szCs w:val="24"/>
                  </w:rPr>
                  <m:t>2</m:t>
                </m:r>
              </m:sub>
            </m:sSub>
          </m:sub>
        </m:sSub>
        <m:r>
          <m:rPr>
            <m:nor/>
          </m:rPr>
          <w:rPr>
            <w:rFonts w:ascii="Times New Roman" w:eastAsia="宋体" w:hAnsi="Times New Roman" w:cs="Times New Roman"/>
            <w:sz w:val="24"/>
            <w:szCs w:val="24"/>
          </w:rPr>
          <m:t>-</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Li</m:t>
                </m:r>
              </m:e>
              <m:sub>
                <m:r>
                  <m:rPr>
                    <m:nor/>
                  </m:rPr>
                  <w:rPr>
                    <w:rFonts w:ascii="Times New Roman" w:eastAsia="宋体" w:hAnsi="Times New Roman" w:cs="Times New Roman"/>
                    <w:sz w:val="24"/>
                    <w:szCs w:val="24"/>
                  </w:rPr>
                  <m:t>2</m:t>
                </m:r>
              </m:sub>
            </m:sSub>
            <m:r>
              <m:rPr>
                <m:nor/>
              </m:rPr>
              <w:rPr>
                <w:rFonts w:ascii="Times New Roman" w:eastAsia="宋体" w:hAnsi="Times New Roman" w:cs="Times New Roman"/>
                <w:sz w:val="24"/>
                <w:szCs w:val="24"/>
              </w:rPr>
              <m:t>S</m:t>
            </m:r>
          </m:sub>
        </m:sSub>
      </m:oMath>
      <w:r>
        <w:rPr>
          <w:rFonts w:ascii="Times New Roman" w:eastAsia="宋体" w:hAnsi="Times New Roman" w:cs="Times New Roman" w:hint="eastAsia"/>
          <w:sz w:val="24"/>
          <w:szCs w:val="24"/>
        </w:rPr>
        <w:t xml:space="preserve">). </w:t>
      </w:r>
      <m:oMath>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ZPE</m:t>
            </m:r>
          </m:sub>
        </m:sSub>
      </m:oMath>
      <w:r>
        <w:rPr>
          <w:rFonts w:ascii="Times New Roman" w:eastAsia="宋体" w:hAnsi="Times New Roman" w:cs="Times New Roman" w:hint="eastAsia"/>
          <w:sz w:val="24"/>
          <w:szCs w:val="24"/>
        </w:rPr>
        <w:t xml:space="preserve"> and </w:t>
      </w:r>
      <m:oMath>
        <m:r>
          <m:rPr>
            <m:nor/>
          </m:rPr>
          <w:rPr>
            <w:rFonts w:ascii="Times New Roman" w:eastAsia="宋体" w:hAnsi="Times New Roman" w:cs="Times New Roman"/>
            <w:sz w:val="24"/>
            <w:szCs w:val="24"/>
          </w:rPr>
          <m:t>∆S</m:t>
        </m:r>
      </m:oMath>
      <w:r>
        <w:rPr>
          <w:rFonts w:ascii="Times New Roman" w:eastAsia="宋体" w:hAnsi="Times New Roman" w:cs="Times New Roman" w:hint="eastAsia"/>
          <w:sz w:val="24"/>
          <w:szCs w:val="24"/>
        </w:rPr>
        <w:t xml:space="preserve"> are the zero-point energy and entropy contributions to the free energy at standard temperature and pressure, respectively. </w:t>
      </w:r>
      <m:oMath>
        <m:r>
          <m:rPr>
            <m:nor/>
          </m:rPr>
          <w:rPr>
            <w:rFonts w:ascii="Times New Roman" w:eastAsia="宋体" w:hAnsi="Times New Roman" w:cs="Times New Roman"/>
            <w:sz w:val="24"/>
            <w:szCs w:val="24"/>
          </w:rPr>
          <m:t>T</m:t>
        </m:r>
      </m:oMath>
      <w:r>
        <w:rPr>
          <w:rFonts w:ascii="Times New Roman" w:eastAsia="宋体" w:hAnsi="Times New Roman" w:cs="Times New Roman" w:hint="eastAsia"/>
          <w:sz w:val="24"/>
          <w:szCs w:val="24"/>
        </w:rPr>
        <w:t xml:space="preserve"> represents the temperature. The contribution of zero-point energy and entropy (</w:t>
      </w:r>
      <m:oMath>
        <m:sSub>
          <m:sSubPr>
            <m:ctrlPr>
              <w:rPr>
                <w:rFonts w:ascii="Cambria Math" w:eastAsia="宋体" w:hAnsi="Cambria Math" w:cs="Times New Roman"/>
                <w:sz w:val="24"/>
                <w:szCs w:val="24"/>
              </w:rPr>
            </m:ctrlPr>
          </m:sSub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ZPE</m:t>
            </m:r>
          </m:sub>
        </m:sSub>
        <m:r>
          <m:rPr>
            <m:nor/>
          </m:rPr>
          <w:rPr>
            <w:rFonts w:ascii="Times New Roman" w:eastAsia="宋体" w:hAnsi="Times New Roman" w:cs="Times New Roman"/>
            <w:sz w:val="24"/>
            <w:szCs w:val="24"/>
          </w:rPr>
          <m:t>-T∆S</m:t>
        </m:r>
      </m:oMath>
      <w:r>
        <w:rPr>
          <w:rFonts w:ascii="Times New Roman" w:eastAsia="宋体" w:hAnsi="Times New Roman" w:cs="Times New Roman" w:hint="eastAsia"/>
          <w:sz w:val="24"/>
          <w:szCs w:val="24"/>
        </w:rPr>
        <w:t>) to the Gibbs energy is significantly smaller than the total energy difference (</w:t>
      </w:r>
      <m:oMath>
        <m:r>
          <m:rPr>
            <m:nor/>
          </m:rPr>
          <w:rPr>
            <w:rFonts w:ascii="Times New Roman" w:eastAsia="宋体" w:hAnsi="Times New Roman" w:cs="Times New Roman"/>
            <w:sz w:val="24"/>
            <w:szCs w:val="24"/>
          </w:rPr>
          <m:t>∆E</m:t>
        </m:r>
      </m:oMath>
      <w:r>
        <w:rPr>
          <w:rFonts w:ascii="Times New Roman" w:eastAsia="宋体" w:hAnsi="Times New Roman" w:cs="Times New Roman" w:hint="eastAsia"/>
          <w:sz w:val="24"/>
          <w:szCs w:val="24"/>
        </w:rPr>
        <w:t xml:space="preserve">). Accordingly, the effects of </w:t>
      </w:r>
      <m:oMath>
        <m:sSub>
          <m:sSubPr>
            <m:ctrlPr>
              <w:rPr>
                <w:rFonts w:ascii="Cambria Math" w:eastAsia="宋体" w:hAnsi="Cambria Math" w:cs="Times New Roman"/>
                <w:sz w:val="24"/>
                <w:szCs w:val="24"/>
              </w:rPr>
            </m:ctrlPr>
          </m:sSubPr>
          <m:e>
            <m:r>
              <m:rPr>
                <m:nor/>
              </m:rPr>
              <w:rPr>
                <w:rFonts w:ascii="Times New Roman" w:eastAsia="宋体" w:hAnsi="Times New Roman" w:cs="Times New Roman"/>
                <w:sz w:val="24"/>
                <w:szCs w:val="24"/>
              </w:rPr>
              <m:t>E</m:t>
            </m:r>
          </m:e>
          <m:sub>
            <m:r>
              <m:rPr>
                <m:nor/>
              </m:rPr>
              <w:rPr>
                <w:rFonts w:ascii="Times New Roman" w:eastAsia="宋体" w:hAnsi="Times New Roman" w:cs="Times New Roman"/>
                <w:sz w:val="24"/>
                <w:szCs w:val="24"/>
              </w:rPr>
              <m:t>ZPE</m:t>
            </m:r>
          </m:sub>
        </m:sSub>
      </m:oMath>
      <w:r>
        <w:rPr>
          <w:rFonts w:ascii="Times New Roman" w:eastAsia="宋体" w:hAnsi="Times New Roman" w:cs="Times New Roman" w:hint="eastAsia"/>
          <w:sz w:val="24"/>
          <w:szCs w:val="24"/>
        </w:rPr>
        <w:t xml:space="preserve"> and </w:t>
      </w:r>
      <m:oMath>
        <m:r>
          <m:rPr>
            <m:nor/>
          </m:rPr>
          <w:rPr>
            <w:rFonts w:ascii="Times New Roman" w:eastAsia="宋体" w:hAnsi="Times New Roman" w:cs="Times New Roman"/>
            <w:sz w:val="24"/>
            <w:szCs w:val="24"/>
          </w:rPr>
          <m:t>∆S</m:t>
        </m:r>
      </m:oMath>
      <w:r>
        <w:rPr>
          <w:rFonts w:ascii="Times New Roman" w:eastAsia="宋体" w:hAnsi="Times New Roman" w:cs="Times New Roman" w:hint="eastAsia"/>
          <w:sz w:val="24"/>
          <w:szCs w:val="24"/>
        </w:rPr>
        <w:t xml:space="preserve"> are excluded from the calculation of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The trends of calculated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for the four pathways are shown in Figure 6(a). </w:t>
      </w:r>
      <w:r>
        <w:rPr>
          <w:rFonts w:ascii="Times New Roman" w:eastAsia="宋体" w:hAnsi="Times New Roman" w:cs="Times New Roman"/>
          <w:sz w:val="24"/>
          <w:szCs w:val="24"/>
        </w:rPr>
        <w:t>In order to analyze the reaction path-dependent activity in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 we calculated the Gibbs free energy difference (</w:t>
      </w:r>
      <w:bookmarkStart w:id="7" w:name="OLE_LINK1"/>
      <m:oMath>
        <m:r>
          <m:rPr>
            <m:nor/>
          </m:rPr>
          <w:rPr>
            <w:rFonts w:ascii="Times New Roman" w:eastAsia="宋体" w:hAnsi="Times New Roman" w:cs="Times New Roman"/>
            <w:iCs/>
            <w:sz w:val="24"/>
            <w:szCs w:val="24"/>
          </w:rPr>
          <m:t>∆</m:t>
        </m:r>
        <m:sSub>
          <m:sSubPr>
            <m:ctrlPr>
              <w:rPr>
                <w:rFonts w:ascii="Cambria Math" w:eastAsia="宋体" w:hAnsi="Cambria Math" w:cs="Times New Roman"/>
                <w:iCs/>
                <w:sz w:val="24"/>
                <w:szCs w:val="24"/>
              </w:rPr>
            </m:ctrlPr>
          </m:sSubPr>
          <m:e>
            <m:r>
              <m:rPr>
                <m:nor/>
              </m:rPr>
              <w:rPr>
                <w:rFonts w:ascii="Times New Roman" w:eastAsia="宋体" w:hAnsi="Times New Roman" w:cs="Times New Roman"/>
                <w:iCs/>
                <w:sz w:val="24"/>
                <w:szCs w:val="24"/>
              </w:rPr>
              <m:t>G</m:t>
            </m:r>
          </m:e>
          <m:sub>
            <m:r>
              <m:rPr>
                <m:nor/>
              </m:rPr>
              <w:rPr>
                <w:rFonts w:ascii="Times New Roman" w:eastAsia="宋体" w:hAnsi="Times New Roman" w:cs="Times New Roman"/>
                <w:iCs/>
                <w:sz w:val="24"/>
                <w:szCs w:val="24"/>
              </w:rPr>
              <m:t>i</m:t>
            </m:r>
            <m:r>
              <m:rPr>
                <m:nor/>
              </m:rPr>
              <w:rPr>
                <w:rFonts w:ascii="Times New Roman" w:eastAsia="宋体" w:hAnsi="Times New Roman" w:cs="Times New Roman" w:hint="eastAsia"/>
                <w:iCs/>
                <w:sz w:val="24"/>
                <w:szCs w:val="24"/>
              </w:rPr>
              <m:t>j</m:t>
            </m:r>
          </m:sub>
        </m:sSub>
        <w:bookmarkEnd w:id="7"/>
        <m:r>
          <w:rPr>
            <w:rFonts w:ascii="Cambria Math" w:eastAsia="宋体" w:hAnsi="Cambria Math" w:cs="Times New Roman"/>
            <w:sz w:val="24"/>
            <w:szCs w:val="24"/>
          </w:rPr>
          <m:t>)</m:t>
        </m:r>
      </m:oMath>
      <w:r>
        <w:rPr>
          <w:rFonts w:ascii="Times New Roman" w:eastAsia="宋体" w:hAnsi="Times New Roman" w:cs="Times New Roman"/>
          <w:sz w:val="24"/>
          <w:szCs w:val="24"/>
        </w:rPr>
        <w:t xml:space="preserve"> for each step involved in the pathways. The “</w:t>
      </w:r>
      <w:r>
        <w:rPr>
          <w:rFonts w:ascii="Times New Roman" w:eastAsia="宋体" w:hAnsi="Times New Roman" w:cs="Times New Roman" w:hint="eastAsia"/>
          <w:sz w:val="24"/>
          <w:szCs w:val="24"/>
        </w:rPr>
        <w:t>i</w:t>
      </w:r>
      <w:r>
        <w:rPr>
          <w:rFonts w:ascii="Times New Roman" w:eastAsia="宋体" w:hAnsi="Times New Roman" w:cs="Times New Roman"/>
          <w:sz w:val="24"/>
          <w:szCs w:val="24"/>
        </w:rPr>
        <w:t xml:space="preserve">” represents the </w:t>
      </w:r>
      <w:r>
        <w:rPr>
          <w:rFonts w:ascii="Times New Roman" w:eastAsia="宋体" w:hAnsi="Times New Roman" w:cs="Times New Roman" w:hint="eastAsia"/>
          <w:sz w:val="24"/>
          <w:szCs w:val="24"/>
        </w:rPr>
        <w:t xml:space="preserve">four </w:t>
      </w:r>
      <w:r>
        <w:rPr>
          <w:rFonts w:ascii="Times New Roman" w:eastAsia="宋体" w:hAnsi="Times New Roman" w:cs="Times New Roman"/>
          <w:sz w:val="24"/>
          <w:szCs w:val="24"/>
        </w:rPr>
        <w:t>pathway</w:t>
      </w:r>
      <w:r>
        <w:rPr>
          <w:rFonts w:ascii="Times New Roman" w:eastAsia="宋体" w:hAnsi="Times New Roman" w:cs="Times New Roman" w:hint="eastAsia"/>
          <w:sz w:val="24"/>
          <w:szCs w:val="24"/>
        </w:rPr>
        <w:t>s mentioned above</w:t>
      </w:r>
      <w:r>
        <w:rPr>
          <w:rFonts w:ascii="Times New Roman" w:eastAsia="宋体" w:hAnsi="Times New Roman" w:cs="Times New Roman"/>
          <w:sz w:val="24"/>
          <w:szCs w:val="24"/>
        </w:rPr>
        <w:t>, while</w:t>
      </w:r>
      <w:r>
        <w:rPr>
          <w:rFonts w:ascii="Times New Roman" w:eastAsia="宋体" w:hAnsi="Times New Roman" w:cs="Times New Roman" w:hint="eastAsia"/>
          <w:sz w:val="24"/>
          <w:szCs w:val="24"/>
        </w:rPr>
        <w:t xml:space="preserve"> the </w:t>
      </w:r>
      <w:r>
        <w:rPr>
          <w:rFonts w:ascii="Times New Roman" w:eastAsia="宋体" w:hAnsi="Times New Roman" w:cs="Times New Roman"/>
          <w:sz w:val="24"/>
          <w:szCs w:val="24"/>
        </w:rPr>
        <w:t>“</w:t>
      </w:r>
      <w:r>
        <w:rPr>
          <w:rFonts w:ascii="Times New Roman" w:eastAsia="宋体" w:hAnsi="Times New Roman" w:cs="Times New Roman" w:hint="eastAsia"/>
          <w:sz w:val="24"/>
          <w:szCs w:val="24"/>
        </w:rPr>
        <w:t>j</w:t>
      </w:r>
      <w:r>
        <w:rPr>
          <w:rFonts w:ascii="Times New Roman" w:eastAsia="宋体" w:hAnsi="Times New Roman" w:cs="Times New Roman"/>
          <w:sz w:val="24"/>
          <w:szCs w:val="24"/>
        </w:rPr>
        <w:t>”</w:t>
      </w:r>
      <w:r>
        <w:rPr>
          <w:rFonts w:ascii="Times New Roman" w:eastAsia="宋体" w:hAnsi="Times New Roman" w:cs="Times New Roman" w:hint="eastAsia"/>
          <w:sz w:val="24"/>
          <w:szCs w:val="24"/>
        </w:rPr>
        <w:t xml:space="preserve"> (j = a, b, or c) represents the corresponding step in pathway (see Figure 6(a)).</w:t>
      </w:r>
      <w:r>
        <w:rPr>
          <w:rFonts w:hint="eastAsia"/>
        </w:rPr>
        <w:t xml:space="preserve"> </w:t>
      </w:r>
      <w:r>
        <w:rPr>
          <w:rFonts w:ascii="Times New Roman" w:eastAsia="宋体" w:hAnsi="Times New Roman" w:cs="Times New Roman" w:hint="eastAsia"/>
          <w:sz w:val="24"/>
          <w:szCs w:val="24"/>
        </w:rPr>
        <w:t xml:space="preserve">The </w:t>
      </w:r>
      <m:oMath>
        <m:r>
          <m:rPr>
            <m:nor/>
          </m:rPr>
          <w:rPr>
            <w:rFonts w:ascii="Times New Roman" w:eastAsia="宋体" w:hAnsi="Times New Roman" w:cs="Times New Roman"/>
            <w:iCs/>
            <w:sz w:val="24"/>
            <w:szCs w:val="24"/>
          </w:rPr>
          <m:t>∆</m:t>
        </m:r>
        <m:sSub>
          <m:sSubPr>
            <m:ctrlPr>
              <w:rPr>
                <w:rFonts w:ascii="Cambria Math" w:eastAsia="宋体" w:hAnsi="Cambria Math" w:cs="Times New Roman"/>
                <w:iCs/>
                <w:sz w:val="24"/>
                <w:szCs w:val="24"/>
              </w:rPr>
            </m:ctrlPr>
          </m:sSubPr>
          <m:e>
            <m:r>
              <m:rPr>
                <m:nor/>
              </m:rPr>
              <w:rPr>
                <w:rFonts w:ascii="Times New Roman" w:eastAsia="宋体" w:hAnsi="Times New Roman" w:cs="Times New Roman"/>
                <w:iCs/>
                <w:sz w:val="24"/>
                <w:szCs w:val="24"/>
              </w:rPr>
              <m:t>G</m:t>
            </m:r>
          </m:e>
          <m:sub>
            <m:r>
              <m:rPr>
                <m:nor/>
              </m:rPr>
              <w:rPr>
                <w:rFonts w:ascii="Times New Roman" w:eastAsia="宋体" w:hAnsi="Times New Roman" w:cs="Times New Roman"/>
                <w:iCs/>
                <w:sz w:val="24"/>
                <w:szCs w:val="24"/>
              </w:rPr>
              <m:t>i</m:t>
            </m:r>
            <m:r>
              <m:rPr>
                <m:nor/>
              </m:rPr>
              <w:rPr>
                <w:rFonts w:ascii="Times New Roman" w:eastAsia="宋体" w:hAnsi="Times New Roman" w:cs="Times New Roman" w:hint="eastAsia"/>
                <w:iCs/>
                <w:sz w:val="24"/>
                <w:szCs w:val="24"/>
              </w:rPr>
              <m:t>j</m:t>
            </m:r>
          </m:sub>
        </m:sSub>
      </m:oMath>
      <w:r>
        <w:rPr>
          <w:rFonts w:ascii="Times New Roman" w:eastAsia="宋体" w:hAnsi="Times New Roman" w:cs="Times New Roman" w:hint="eastAsia"/>
          <w:sz w:val="24"/>
          <w:szCs w:val="24"/>
        </w:rPr>
        <w:t xml:space="preserve"> for all potential conversion stages on the surface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have been accurately recorded in Figure 6(b) and Table S2.</w:t>
      </w:r>
      <w:r>
        <w:rPr>
          <w:rFonts w:hint="eastAsia"/>
        </w:rPr>
        <w:t xml:space="preserve"> </w:t>
      </w:r>
      <w:r>
        <w:rPr>
          <w:rFonts w:ascii="Times New Roman" w:eastAsia="宋体" w:hAnsi="Times New Roman" w:cs="Times New Roman" w:hint="eastAsia"/>
          <w:sz w:val="24"/>
          <w:szCs w:val="24"/>
        </w:rPr>
        <w:t>From a thermodynamic perspective, the most probable reaction pathways for different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alloys</w:t>
      </w:r>
      <w:r>
        <w:rPr>
          <w:rFonts w:ascii="Times New Roman" w:eastAsia="宋体" w:hAnsi="Times New Roman" w:cs="Times New Roman" w:hint="eastAsia"/>
          <w:sz w:val="24"/>
          <w:szCs w:val="24"/>
        </w:rPr>
        <w:t xml:space="preserve"> can be derived from the value of </w:t>
      </w:r>
      <m:oMath>
        <m:r>
          <m:rPr>
            <m:nor/>
          </m:rPr>
          <w:rPr>
            <w:rFonts w:ascii="Times New Roman" w:eastAsia="宋体" w:hAnsi="Times New Roman" w:cs="Times New Roman"/>
            <w:sz w:val="24"/>
            <w:szCs w:val="24"/>
          </w:rPr>
          <m:t>∆</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G</m:t>
            </m:r>
          </m:e>
          <m:sub>
            <m:r>
              <m:rPr>
                <m:nor/>
              </m:rPr>
              <w:rPr>
                <w:rFonts w:ascii="Times New Roman" w:eastAsia="宋体" w:hAnsi="Times New Roman" w:cs="Times New Roman"/>
                <w:sz w:val="24"/>
                <w:szCs w:val="24"/>
              </w:rPr>
              <m:t>min</m:t>
            </m:r>
          </m:sub>
        </m:sSub>
      </m:oMath>
      <w:r>
        <w:rPr>
          <w:rFonts w:ascii="Times New Roman" w:eastAsia="宋体" w:hAnsi="Times New Roman" w:cs="Times New Roman" w:hint="eastAsia"/>
          <w:sz w:val="24"/>
          <w:szCs w:val="24"/>
        </w:rPr>
        <w:t xml:space="preserve">, which represents the smallest Gibbs free energy difference among </w:t>
      </w:r>
      <m:oMath>
        <m:r>
          <m:rPr>
            <m:nor/>
          </m:rPr>
          <w:rPr>
            <w:rFonts w:ascii="Times New Roman" w:eastAsia="宋体" w:hAnsi="Times New Roman" w:cs="Times New Roman"/>
            <w:sz w:val="24"/>
            <w:szCs w:val="24"/>
          </w:rPr>
          <m:t>∆</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G</m:t>
            </m:r>
          </m:e>
          <m:sub>
            <m:r>
              <m:rPr>
                <m:nor/>
              </m:rPr>
              <w:rPr>
                <w:rFonts w:ascii="Times New Roman" w:eastAsia="宋体" w:hAnsi="Times New Roman" w:cs="Times New Roman"/>
                <w:sz w:val="24"/>
                <w:szCs w:val="24"/>
              </w:rPr>
              <m:t>1</m:t>
            </m:r>
            <m:r>
              <m:rPr>
                <m:nor/>
              </m:rPr>
              <w:rPr>
                <w:rFonts w:ascii="Cambria Math" w:eastAsia="宋体" w:hAnsi="Times New Roman" w:cs="Times New Roman" w:hint="eastAsia"/>
                <w:sz w:val="24"/>
                <w:szCs w:val="24"/>
              </w:rPr>
              <m:t>j</m:t>
            </m:r>
          </m:sub>
        </m:sSub>
        <m:r>
          <m:rPr>
            <m:sty m:val="p"/>
          </m:rPr>
          <w:rPr>
            <w:rFonts w:ascii="Cambria Math" w:eastAsia="宋体" w:hAnsi="Cambria Math" w:cs="Times New Roman"/>
            <w:sz w:val="24"/>
            <w:szCs w:val="24"/>
          </w:rPr>
          <m:t>,</m:t>
        </m:r>
      </m:oMath>
      <w:r>
        <w:rPr>
          <w:rFonts w:ascii="Times New Roman" w:eastAsia="宋体" w:hAnsi="Times New Roman" w:cs="Times New Roman" w:hint="eastAsia"/>
          <w:sz w:val="24"/>
          <w:szCs w:val="24"/>
        </w:rPr>
        <w:t xml:space="preserve"> </w:t>
      </w:r>
      <m:oMath>
        <m:r>
          <m:rPr>
            <m:nor/>
          </m:rPr>
          <w:rPr>
            <w:rFonts w:ascii="Times New Roman" w:eastAsia="宋体" w:hAnsi="Times New Roman" w:cs="Times New Roman"/>
            <w:sz w:val="24"/>
            <w:szCs w:val="24"/>
          </w:rPr>
          <m:t>∆</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G</m:t>
            </m:r>
          </m:e>
          <m:sub>
            <m:r>
              <m:rPr>
                <m:nor/>
              </m:rPr>
              <w:rPr>
                <w:rFonts w:ascii="Times New Roman" w:eastAsia="宋体" w:hAnsi="Times New Roman" w:cs="Times New Roman"/>
                <w:sz w:val="24"/>
                <w:szCs w:val="24"/>
              </w:rPr>
              <m:t>2</m:t>
            </m:r>
            <m:r>
              <m:rPr>
                <m:nor/>
              </m:rPr>
              <w:rPr>
                <w:rFonts w:ascii="Cambria Math" w:eastAsia="宋体" w:hAnsi="Times New Roman" w:cs="Times New Roman" w:hint="eastAsia"/>
                <w:sz w:val="24"/>
                <w:szCs w:val="24"/>
              </w:rPr>
              <m:t>j</m:t>
            </m:r>
          </m:sub>
        </m:sSub>
      </m:oMath>
      <w:r>
        <w:rPr>
          <w:rFonts w:ascii="Times New Roman" w:eastAsia="宋体" w:hAnsi="Times New Roman" w:cs="Times New Roman" w:hint="eastAsia"/>
          <w:sz w:val="24"/>
          <w:szCs w:val="24"/>
        </w:rPr>
        <w:t xml:space="preserve">, and </w:t>
      </w:r>
      <m:oMath>
        <m:r>
          <m:rPr>
            <m:nor/>
          </m:rPr>
          <w:rPr>
            <w:rFonts w:ascii="Times New Roman" w:eastAsia="宋体" w:hAnsi="Times New Roman" w:cs="Times New Roman"/>
            <w:sz w:val="24"/>
            <w:szCs w:val="24"/>
          </w:rPr>
          <m:t>∆</m:t>
        </m:r>
        <m:sSub>
          <m:sSubPr>
            <m:ctrlPr>
              <w:rPr>
                <w:rFonts w:ascii="Cambria Math" w:eastAsia="宋体" w:hAnsi="Cambria Math" w:cs="Times New Roman"/>
                <w:iCs/>
                <w:sz w:val="24"/>
                <w:szCs w:val="24"/>
              </w:rPr>
            </m:ctrlPr>
          </m:sSubPr>
          <m:e>
            <m:r>
              <m:rPr>
                <m:nor/>
              </m:rPr>
              <w:rPr>
                <w:rFonts w:ascii="Times New Roman" w:eastAsia="宋体" w:hAnsi="Times New Roman" w:cs="Times New Roman"/>
                <w:sz w:val="24"/>
                <w:szCs w:val="24"/>
              </w:rPr>
              <m:t>G</m:t>
            </m:r>
          </m:e>
          <m:sub>
            <m:r>
              <m:rPr>
                <m:nor/>
              </m:rPr>
              <w:rPr>
                <w:rFonts w:ascii="Times New Roman" w:eastAsia="宋体" w:hAnsi="Times New Roman" w:cs="Times New Roman"/>
                <w:sz w:val="24"/>
                <w:szCs w:val="24"/>
              </w:rPr>
              <m:t>3</m:t>
            </m:r>
            <m:r>
              <m:rPr>
                <m:nor/>
              </m:rPr>
              <w:rPr>
                <w:rFonts w:ascii="Times New Roman" w:eastAsia="宋体" w:hAnsi="Times New Roman" w:cs="Times New Roman" w:hint="eastAsia"/>
                <w:sz w:val="24"/>
                <w:szCs w:val="24"/>
              </w:rPr>
              <m:t>j</m:t>
            </m:r>
          </m:sub>
        </m:sSub>
      </m:oMath>
      <w:r>
        <w:rPr>
          <w:rFonts w:ascii="Times New Roman" w:eastAsia="宋体" w:hAnsi="Times New Roman" w:cs="Times New Roman" w:hint="eastAsia"/>
          <w:sz w:val="24"/>
          <w:szCs w:val="24"/>
        </w:rPr>
        <w:t>. These reactions may involve the decomposition of the Li-S bond.</w:t>
      </w:r>
      <w:r>
        <w:rPr>
          <w:rFonts w:hint="eastAsia"/>
        </w:rPr>
        <w:t xml:space="preserve"> </w:t>
      </w:r>
      <w:r>
        <w:rPr>
          <w:rFonts w:ascii="Times New Roman" w:eastAsia="宋体" w:hAnsi="Times New Roman" w:cs="Times New Roman" w:hint="eastAsia"/>
          <w:sz w:val="24"/>
          <w:szCs w:val="24"/>
        </w:rPr>
        <w:t>As illustrated in Figure 6, the conversion step in pathway 1 is exothermic for all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indicating that both steps in pathway 1 can be formed spontaneously.</w:t>
      </w:r>
      <w:r>
        <w:rPr>
          <w:rFonts w:hint="eastAsia"/>
        </w:rPr>
        <w:t xml:space="preserve"> </w:t>
      </w:r>
      <w:r>
        <w:rPr>
          <w:rFonts w:ascii="Times New Roman" w:eastAsia="宋体" w:hAnsi="Times New Roman" w:cs="Times New Roman" w:hint="eastAsia"/>
          <w:sz w:val="24"/>
          <w:szCs w:val="24"/>
        </w:rPr>
        <w:t xml:space="preserve">In pathway 2, an </w:t>
      </w:r>
      <w:bookmarkStart w:id="8" w:name="OLE_LINK13"/>
      <w:r>
        <w:rPr>
          <w:rFonts w:ascii="Times New Roman" w:eastAsia="宋体" w:hAnsi="Times New Roman" w:cs="Times New Roman" w:hint="eastAsia"/>
          <w:sz w:val="24"/>
          <w:szCs w:val="24"/>
        </w:rPr>
        <w:t>endothermic reaction</w:t>
      </w:r>
      <w:bookmarkEnd w:id="8"/>
      <w:r>
        <w:rPr>
          <w:rFonts w:ascii="Times New Roman" w:eastAsia="宋体" w:hAnsi="Times New Roman" w:cs="Times New Roman" w:hint="eastAsia"/>
          <w:sz w:val="24"/>
          <w:szCs w:val="24"/>
        </w:rPr>
        <w:t xml:space="preserve"> is observed for the conversion of Li</w:t>
      </w:r>
      <w:r>
        <w:rPr>
          <w:rFonts w:ascii="Times New Roman" w:eastAsia="宋体" w:hAnsi="Times New Roman" w:cs="Times New Roman" w:hint="eastAsia"/>
          <w:sz w:val="24"/>
          <w:szCs w:val="24"/>
          <w:vertAlign w:val="subscript"/>
        </w:rPr>
        <w:t>3</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LiS, and the remaining steps are exothermic.</w:t>
      </w:r>
      <w:r>
        <w:rPr>
          <w:rFonts w:hint="eastAsia"/>
        </w:rPr>
        <w:t xml:space="preserve"> </w:t>
      </w:r>
      <w:r>
        <w:rPr>
          <w:rFonts w:ascii="Times New Roman" w:eastAsia="宋体" w:hAnsi="Times New Roman" w:cs="Times New Roman" w:hint="eastAsia"/>
          <w:sz w:val="24"/>
          <w:szCs w:val="24"/>
        </w:rPr>
        <w:t>Both pathways 3 and 4 are endothermic reactions when the intermediate phase LiS is produced in step a, whereas it can be formed spontaneously in step b.</w:t>
      </w:r>
      <w:r>
        <w:rPr>
          <w:rFonts w:hint="eastAsia"/>
        </w:rPr>
        <w:t xml:space="preserve"> </w:t>
      </w:r>
      <w:r>
        <w:rPr>
          <w:rFonts w:ascii="Times New Roman" w:eastAsia="宋体" w:hAnsi="Times New Roman" w:cs="Times New Roman" w:hint="eastAsia"/>
          <w:sz w:val="24"/>
          <w:szCs w:val="24"/>
        </w:rPr>
        <w:t>For the three steps containing heat-absorbing reactions, we compared their Gibbs free energy differences. The free energies of pathway 2 are found to be generally smaller than those of pathways 3 and 4. One difference between pathway 2 and the other two pathways is that it generates the Li</w:t>
      </w:r>
      <w:r>
        <w:rPr>
          <w:rFonts w:ascii="Times New Roman" w:eastAsia="宋体" w:hAnsi="Times New Roman" w:cs="Times New Roman" w:hint="eastAsia"/>
          <w:sz w:val="24"/>
          <w:szCs w:val="24"/>
          <w:vertAlign w:val="subscript"/>
        </w:rPr>
        <w:t>3</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intermediate phase first and then the LiS intermediate phase.</w:t>
      </w:r>
      <w:r>
        <w:rPr>
          <w:rFonts w:hint="eastAsia"/>
        </w:rPr>
        <w:t xml:space="preserve"> </w:t>
      </w:r>
      <w:r>
        <w:rPr>
          <w:rFonts w:ascii="Times New Roman" w:eastAsia="宋体" w:hAnsi="Times New Roman" w:cs="Times New Roman" w:hint="eastAsia"/>
          <w:sz w:val="24"/>
          <w:szCs w:val="24"/>
        </w:rPr>
        <w:t xml:space="preserve">The </w:t>
      </w:r>
      <w:r>
        <w:rPr>
          <w:rFonts w:ascii="Times New Roman" w:eastAsia="宋体" w:hAnsi="Times New Roman" w:cs="Times New Roman" w:hint="eastAsia"/>
          <w:sz w:val="24"/>
          <w:szCs w:val="24"/>
        </w:rPr>
        <w:lastRenderedPageBreak/>
        <w:t>remaining two pathways involve the direct generation of the LiS intermediate phase, which is then subjected to a reaction with Li, resulting in the formation of the final product,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hint="eastAsia"/>
        </w:rPr>
        <w:t xml:space="preserve"> </w:t>
      </w:r>
      <w:r>
        <w:rPr>
          <w:rFonts w:ascii="Times New Roman" w:eastAsia="宋体" w:hAnsi="Times New Roman" w:cs="Times New Roman" w:hint="eastAsia"/>
          <w:sz w:val="24"/>
          <w:szCs w:val="24"/>
        </w:rPr>
        <w:t>From the above analysis, we can infer that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prefers the pathway 1 process for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surface</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&lt;EndNote&gt;&lt;Cite&gt;&lt;Author&gt;Yi&lt;/Author&gt;&lt;Year&gt;2022&lt;/Year&gt;&lt;RecNum&gt;75&lt;/RecNum&gt;&lt;DisplayText&gt;&lt;style face="superscript" font="Times New Roman"&gt;[45, 54]&lt;/style&gt;&lt;/DisplayText&gt;&lt;record&gt;&lt;rec-number&gt;75&lt;/rec-number&gt;&lt;foreign-keys&gt;&lt;key app="EN" db-id="eafadavaazrs0netpv5xtr0h5swsaa0xaxe9" timestamp="1735292346"&gt;75&lt;/key&gt;&lt;/foreign-keys&gt;&lt;ref-type name="Journal Article"&gt;17&lt;/ref-type&gt;&lt;contributors&gt;&lt;authors&gt;&lt;author&gt;Yi, Zonglin&lt;/author&gt;&lt;author&gt;Su, Fangyuan&lt;/author&gt;&lt;author&gt;Dai, Liqin&lt;/author&gt;&lt;author&gt;Wang, Zhenbing&lt;/author&gt;&lt;author&gt;Xie, Lijing&lt;/author&gt;&lt;author&gt;Zuo, Zhijun&lt;/author&gt;&lt;author&gt;Chen, Xiang&lt;/author&gt;&lt;author&gt;Liu, Yaodong&lt;/author&gt;&lt;author&gt;Chen, Cheng-meng&lt;/author&gt;&lt;/authors&gt;&lt;/contributors&gt;&lt;titles&gt;&lt;title&gt;Uncovering electrocatalytic conversion mechanisms from Li2S2 to Li2S: Generalization of computational hydrogen electrode&lt;/title&gt;&lt;secondary-title&gt;Energy Storage Materials&lt;/secondary-title&gt;&lt;/titles&gt;&lt;periodical&gt;&lt;full-title&gt;Energy Storage Materials&lt;/full-title&gt;&lt;/periodical&gt;&lt;pages&gt;327-335&lt;/pages&gt;&lt;volume&gt;47&lt;/volume&gt;&lt;dates&gt;&lt;year&gt;2022&lt;/year&gt;&lt;/dates&gt;&lt;isbn&gt;2405-8297&lt;/isbn&gt;&lt;urls&gt;&lt;/urls&gt;&lt;/record&gt;&lt;/Cite&gt;&lt;Cite&gt;&lt;Author&gt;Fang&lt;/Author&gt;&lt;Year&gt;2023&lt;/Year&gt;&lt;RecNum&gt;76&lt;/RecNum&gt;&lt;record&gt;&lt;rec-number&gt;76&lt;/rec-number&gt;&lt;foreign-keys&gt;&lt;key app="EN" db-id="eafadavaazrs0netpv5xtr0h5swsaa0xaxe9" timestamp="1735292349"&gt;76&lt;/key&gt;&lt;/foreign-keys&gt;&lt;ref-type name="Journal Article"&gt;17&lt;/ref-type&gt;&lt;contributors&gt;&lt;authors&gt;&lt;author&gt;Fang, Min&lt;/author&gt;&lt;author&gt;Han, Jiawei&lt;/author&gt;&lt;author&gt;He, Shiyu&lt;/author&gt;&lt;author&gt;Ren, Ji-Chang&lt;/author&gt;&lt;author&gt;Li, Shuang&lt;/author&gt;&lt;author&gt;Liu, Wei&lt;/author&gt;&lt;/authors&gt;&lt;/contributors&gt;&lt;titles&gt;&lt;title&gt;Effective screening descriptor for MXenes to enhance sulfur reduction in lithium–sulfur batteries&lt;/title&gt;&lt;secondary-title&gt;Journal of the American Chemical Society&lt;/secondary-title&gt;&lt;/titles&gt;&lt;periodical&gt;&lt;full-title&gt;Journal of the American Chemical Society&lt;/full-title&gt;&lt;/periodical&gt;&lt;pages&gt;12601-12608&lt;/pages&gt;&lt;volume&gt;145&lt;/volume&gt;&lt;number&gt;23&lt;/number&gt;&lt;dates&gt;&lt;year&gt;2023&lt;/year&gt;&lt;/dates&gt;&lt;isbn&gt;0002-7863&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[45, 54]</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p>
    <w:p w14:paraId="71EDBD3D" w14:textId="77777777" w:rsidR="00AB29FC" w:rsidRDefault="00000000">
      <w:pPr>
        <w:spacing w:line="360" w:lineRule="auto"/>
        <w:jc w:val="center"/>
        <w:rPr>
          <w:rFonts w:ascii="Times New Roman" w:eastAsia="宋体" w:hAnsi="Times New Roman" w:cs="Times New Roman"/>
          <w:b/>
          <w:bCs/>
          <w:szCs w:val="21"/>
        </w:rPr>
      </w:pPr>
      <w:r>
        <w:rPr>
          <w:noProof/>
        </w:rPr>
        <w:drawing>
          <wp:inline distT="0" distB="0" distL="0" distR="0" wp14:anchorId="36BDE703" wp14:editId="2E5421C1">
            <wp:extent cx="5328920" cy="3173730"/>
            <wp:effectExtent l="0" t="0" r="5080" b="1270"/>
            <wp:docPr id="7094704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470493" name="图片 1"/>
                    <pic:cNvPicPr>
                      <a:picLocks noChangeAspect="1" noChangeArrowheads="1"/>
                    </pic:cNvPicPr>
                  </pic:nvPicPr>
                  <pic:blipFill>
                    <a:blip r:embed="rId12">
                      <a:extLst>
                        <a:ext uri="{28A0092B-C50C-407E-A947-70E740481C1C}">
                          <a14:useLocalDpi xmlns:a14="http://schemas.microsoft.com/office/drawing/2010/main" val="0"/>
                        </a:ext>
                      </a:extLst>
                    </a:blip>
                    <a:srcRect l="4955" t="19362" r="3852" b="40417"/>
                    <a:stretch>
                      <a:fillRect/>
                    </a:stretch>
                  </pic:blipFill>
                  <pic:spPr>
                    <a:xfrm>
                      <a:off x="0" y="0"/>
                      <a:ext cx="5339184" cy="3179557"/>
                    </a:xfrm>
                    <a:prstGeom prst="rect">
                      <a:avLst/>
                    </a:prstGeom>
                    <a:noFill/>
                    <a:ln>
                      <a:noFill/>
                    </a:ln>
                  </pic:spPr>
                </pic:pic>
              </a:graphicData>
            </a:graphic>
          </wp:inline>
        </w:drawing>
      </w:r>
    </w:p>
    <w:p w14:paraId="329CC967" w14:textId="75582BD1" w:rsidR="00AB29FC" w:rsidRPr="001427C8" w:rsidRDefault="00000000" w:rsidP="001427C8">
      <w:pPr>
        <w:spacing w:line="360" w:lineRule="auto"/>
        <w:jc w:val="center"/>
        <w:rPr>
          <w:rFonts w:ascii="Times New Roman" w:eastAsia="宋体" w:hAnsi="Times New Roman" w:cs="Times New Roman"/>
          <w:b/>
          <w:bCs/>
          <w:szCs w:val="21"/>
        </w:rPr>
      </w:pPr>
      <w:r>
        <w:rPr>
          <w:rFonts w:ascii="Times New Roman" w:eastAsia="宋体" w:hAnsi="Times New Roman" w:cs="Times New Roman" w:hint="eastAsia"/>
          <w:b/>
          <w:bCs/>
          <w:szCs w:val="21"/>
        </w:rPr>
        <w:t>Figure 6:</w:t>
      </w:r>
      <w:r>
        <w:t xml:space="preserve"> </w:t>
      </w:r>
      <w:r>
        <w:rPr>
          <w:rFonts w:ascii="Times New Roman" w:eastAsia="宋体" w:hAnsi="Times New Roman" w:cs="Times New Roman"/>
          <w:b/>
          <w:bCs/>
          <w:szCs w:val="21"/>
        </w:rPr>
        <w:t>The four potential reaction pathways for converting Li</w:t>
      </w:r>
      <w:r>
        <w:rPr>
          <w:rFonts w:ascii="Times New Roman" w:eastAsia="宋体" w:hAnsi="Times New Roman" w:cs="Times New Roman" w:hint="eastAsia"/>
          <w:b/>
          <w:bCs/>
          <w:szCs w:val="21"/>
          <w:vertAlign w:val="subscript"/>
        </w:rPr>
        <w:t>2</w:t>
      </w:r>
      <w:r>
        <w:rPr>
          <w:rFonts w:ascii="Times New Roman" w:eastAsia="宋体" w:hAnsi="Times New Roman" w:cs="Times New Roman"/>
          <w:b/>
          <w:bCs/>
          <w:szCs w:val="21"/>
        </w:rPr>
        <w:t>S</w:t>
      </w:r>
      <w:r>
        <w:rPr>
          <w:rFonts w:ascii="Times New Roman" w:eastAsia="宋体" w:hAnsi="Times New Roman" w:cs="Times New Roman" w:hint="eastAsia"/>
          <w:b/>
          <w:bCs/>
          <w:szCs w:val="21"/>
          <w:vertAlign w:val="subscript"/>
        </w:rPr>
        <w:t>2</w:t>
      </w:r>
      <w:r>
        <w:rPr>
          <w:rFonts w:ascii="Times New Roman" w:eastAsia="宋体" w:hAnsi="Times New Roman" w:cs="Times New Roman"/>
          <w:b/>
          <w:bCs/>
          <w:szCs w:val="21"/>
        </w:rPr>
        <w:t xml:space="preserve"> to Li</w:t>
      </w:r>
      <w:r>
        <w:rPr>
          <w:rFonts w:ascii="Times New Roman" w:eastAsia="宋体" w:hAnsi="Times New Roman" w:cs="Times New Roman" w:hint="eastAsia"/>
          <w:b/>
          <w:bCs/>
          <w:szCs w:val="21"/>
          <w:vertAlign w:val="subscript"/>
        </w:rPr>
        <w:t>2</w:t>
      </w:r>
      <w:r>
        <w:rPr>
          <w:rFonts w:ascii="Times New Roman" w:eastAsia="宋体" w:hAnsi="Times New Roman" w:cs="Times New Roman"/>
          <w:b/>
          <w:bCs/>
          <w:szCs w:val="21"/>
        </w:rPr>
        <w:t>S are illustrated schematically. The Gibbs energy difference for each fundamental step in each potential pathway is also presented in histogram form below.</w:t>
      </w:r>
    </w:p>
    <w:p w14:paraId="43E74D95" w14:textId="77777777" w:rsidR="00AB29FC" w:rsidRDefault="00000000">
      <w:pPr>
        <w:spacing w:line="360" w:lineRule="auto"/>
        <w:rPr>
          <w:rFonts w:ascii="Times New Roman" w:eastAsia="宋体" w:hAnsi="Times New Roman" w:cs="Times New Roman"/>
          <w:b/>
          <w:bCs/>
          <w:sz w:val="24"/>
          <w:szCs w:val="24"/>
        </w:rPr>
      </w:pPr>
      <w:r>
        <w:rPr>
          <w:rFonts w:ascii="Times New Roman" w:eastAsia="宋体" w:hAnsi="Times New Roman" w:cs="Times New Roman" w:hint="eastAsia"/>
          <w:b/>
          <w:bCs/>
          <w:sz w:val="24"/>
          <w:szCs w:val="24"/>
        </w:rPr>
        <w:t>3.5 Relationship between orbital energy level and free energy</w:t>
      </w:r>
    </w:p>
    <w:p w14:paraId="1B982CD1"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An analysis of the electronic effects can be achieved </w:t>
      </w:r>
      <w:r>
        <w:rPr>
          <w:rFonts w:ascii="Times New Roman" w:eastAsia="宋体" w:hAnsi="Times New Roman" w:cs="Times New Roman"/>
          <w:sz w:val="24"/>
          <w:szCs w:val="24"/>
        </w:rPr>
        <w:t>by examining</w:t>
      </w:r>
      <w:r>
        <w:rPr>
          <w:rFonts w:ascii="Times New Roman" w:eastAsia="宋体" w:hAnsi="Times New Roman" w:cs="Times New Roman" w:hint="eastAsia"/>
          <w:sz w:val="24"/>
          <w:szCs w:val="24"/>
        </w:rPr>
        <w:t xml:space="preserve"> the intrinsic electronic structure</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&lt;EndNote&gt;&lt;Cite&gt;&lt;Author&gt;Chen&lt;/Author&gt;&lt;Year&gt;2023&lt;/Year&gt;&lt;RecNum&gt;401&lt;/RecNum&gt;&lt;DisplayText&gt;&lt;style face="superscript" font="Times New Roman"&gt;[57]&lt;/style&gt;&lt;/DisplayText&gt;&lt;record&gt;&lt;rec-number&gt;401&lt;/rec-number&gt;&lt;foreign-keys&gt;&lt;key app="EN" db-id="ad9wf0d5a90frmedten5sfx9xep29wszepsf" timestamp="1735403220"&gt;401&lt;/key&gt;&lt;/foreign-keys&gt;&lt;ref-type name="Journal Article"&gt;17&lt;/ref-type&gt;&lt;contributors&gt;&lt;authors&gt;&lt;author&gt;Chen, Yiqing&lt;/author&gt;&lt;author&gt;Zhao, Ying&lt;/author&gt;&lt;author&gt;Ou, Pengfei&lt;/author&gt;&lt;author&gt;Song, Jun&lt;/author&gt;&lt;/authors&gt;&lt;/contributors&gt;&lt;titles&gt;&lt;title&gt;Basal plane activation of two-dimensional transition metal dichalcogenides via alloying for the hydrogen evolution reaction: first-principles calculations and machine learning prediction&lt;/title&gt;&lt;secondary-title&gt;Journal of Materials Chemistry A&lt;/secondary-title&gt;&lt;/titles&gt;&lt;periodical&gt;&lt;full-title&gt;Journal of Materials Chemistry A&lt;/full-title&gt;&lt;/periodical&gt;&lt;pages&gt;9964-9975&lt;/pages&gt;&lt;volume&gt;11&lt;/volume&gt;&lt;number&gt;18&lt;/number&gt;&lt;dates&gt;&lt;year&gt;2023&lt;/year&gt;&lt;/dates&gt;&lt;urls&gt;&lt;/urls&gt;&lt;/record&gt;&lt;/Cite&gt;&lt;/EndNote&gt;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[57]</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rPr>
          <w:rFonts w:hint="eastAsia"/>
        </w:rPr>
        <w:t xml:space="preserve"> </w:t>
      </w:r>
      <w:bookmarkStart w:id="9" w:name="OLE_LINK8"/>
      <w:r>
        <w:rPr>
          <w:rFonts w:ascii="Times New Roman" w:eastAsia="宋体" w:hAnsi="Times New Roman" w:cs="Times New Roman" w:hint="eastAsia"/>
          <w:sz w:val="24"/>
          <w:szCs w:val="24"/>
        </w:rPr>
        <w:t xml:space="preserve">The central energy level of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-band of the transition metal element determines the extent to which the antibonding orbitals can be filled with electrons</w:t>
      </w:r>
      <w:bookmarkEnd w:id="9"/>
      <w:r>
        <w:rPr>
          <w:rFonts w:ascii="Times New Roman" w:eastAsia="宋体" w:hAnsi="Times New Roman" w:cs="Times New Roman" w:hint="eastAsia"/>
          <w:sz w:val="24"/>
          <w:szCs w:val="24"/>
        </w:rPr>
        <w:t>, and thus determines the stability and strength of the adsorbed bonding.</w:t>
      </w:r>
      <w:r>
        <w:rPr>
          <w:rFonts w:hint="eastAsia"/>
        </w:rPr>
        <w:t xml:space="preserve"> </w:t>
      </w:r>
      <w:r>
        <w:rPr>
          <w:rFonts w:ascii="Times New Roman" w:eastAsia="宋体" w:hAnsi="Times New Roman" w:cs="Times New Roman" w:hint="eastAsia"/>
          <w:sz w:val="24"/>
          <w:szCs w:val="24"/>
        </w:rPr>
        <w:t xml:space="preserve">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-band centers of nonmetals also </w:t>
      </w:r>
      <w:r>
        <w:rPr>
          <w:rFonts w:ascii="Times New Roman" w:eastAsia="宋体" w:hAnsi="Times New Roman" w:cs="Times New Roman"/>
          <w:sz w:val="24"/>
          <w:szCs w:val="24"/>
        </w:rPr>
        <w:t>significantly influence</w:t>
      </w:r>
      <w:r>
        <w:rPr>
          <w:rFonts w:ascii="Times New Roman" w:eastAsia="宋体" w:hAnsi="Times New Roman" w:cs="Times New Roman" w:hint="eastAsia"/>
          <w:sz w:val="24"/>
          <w:szCs w:val="24"/>
        </w:rPr>
        <w:t xml:space="preserve"> the adsorption of reaction intermediates, including protons</w:t>
      </w:r>
      <w:r>
        <w:rPr>
          <w:rFonts w:ascii="Times New Roman" w:eastAsia="宋体" w:hAnsi="Times New Roman" w:cs="Times New Roman"/>
          <w:sz w:val="24"/>
          <w:szCs w:val="24"/>
          <w:vertAlign w:val="superscript"/>
        </w:rPr>
        <w:fldChar w:fldCharType="begin"/>
      </w:r>
      <w:r>
        <w:rPr>
          <w:rFonts w:ascii="Times New Roman" w:eastAsia="宋体" w:hAnsi="Times New Roman" w:cs="Times New Roman"/>
          <w:sz w:val="24"/>
          <w:szCs w:val="24"/>
          <w:vertAlign w:val="superscript"/>
        </w:rPr>
        <w:instrText xml:space="preserve"> ADDIN EN.CITE &lt;EndNote&gt;&lt;Cite&gt;&lt;Author&gt;Wei&lt;/Author&gt;&lt;Year&gt;2024&lt;/Year&gt;&lt;RecNum&gt;402&lt;/RecNum&gt;&lt;DisplayText&gt;&lt;style face="superscript" font="Times New Roman"&gt;[58]&lt;/style&gt;&lt;/DisplayText&gt;&lt;record&gt;&lt;rec-number&gt;402&lt;/rec-number&gt;&lt;foreign-keys&gt;&lt;key app="EN" db-id="ad9wf0d5a90frmedten5sfx9xep29wszepsf" timestamp="1735403229"&gt;402&lt;/key&gt;&lt;/foreign-keys&gt;&lt;ref-type name="Journal Article"&gt;17&lt;/ref-type&gt;&lt;contributors&gt;&lt;authors&gt;&lt;author&gt;Wei, Cheng-Dong&lt;/author&gt;&lt;author&gt;Xue, Hong-Tao&lt;/author&gt;&lt;author&gt;Hu, Yu-Xia&lt;/author&gt;&lt;author&gt;Zhao, Qing-Shan&lt;/author&gt;&lt;author&gt;Tang, Fu-Ling&lt;/author&gt;&lt;/authors&gt;&lt;/contributors&gt;&lt;titles&gt;&lt;title&gt;&lt;style face="normal" font="default" size="100%"&gt;Tuning of dp band centers with MA (M= Co, Ni, Cu; A= N, P, O, Se) co-doped FeS&lt;/style&gt;&lt;style face="subscript" font="default" size="100%"&gt;2&lt;/style&gt;&lt;style face="normal" font="default" size="100%"&gt; for enhanced Li-S redox chemistry&lt;/style&gt;&lt;/title&gt;&lt;secondary-title&gt;Journal of Energy Storage&lt;/secondary-title&gt;&lt;/titles&gt;&lt;periodical&gt;&lt;full-title&gt;Journal of Energy Storage&lt;/full-title&gt;&lt;/periodical&gt;&lt;pages&gt;109881&lt;/pages&gt;&lt;volume&gt;77&lt;/volume&gt;&lt;dates&gt;&lt;year&gt;2024&lt;/year&gt;&lt;/dates&gt;&lt;isbn&gt;2352-152X&lt;/isbn&gt;&lt;urls&gt;&lt;/urls&gt;&lt;/record&gt;&lt;/Cite&gt;&lt;/EndNote&gt;</w:instrText>
      </w:r>
      <w:r>
        <w:rPr>
          <w:rFonts w:ascii="Times New Roman" w:eastAsia="宋体" w:hAnsi="Times New Roman" w:cs="Times New Roman"/>
          <w:sz w:val="24"/>
          <w:szCs w:val="24"/>
          <w:vertAlign w:val="superscript"/>
        </w:rPr>
        <w:fldChar w:fldCharType="separate"/>
      </w:r>
      <w:r>
        <w:rPr>
          <w:rFonts w:ascii="Times New Roman" w:eastAsia="宋体" w:hAnsi="Times New Roman" w:cs="Times New Roman"/>
          <w:sz w:val="24"/>
          <w:szCs w:val="24"/>
          <w:vertAlign w:val="superscript"/>
        </w:rPr>
        <w:t>[58]</w:t>
      </w:r>
      <w:r>
        <w:rPr>
          <w:rFonts w:ascii="Times New Roman" w:eastAsia="宋体" w:hAnsi="Times New Roman" w:cs="Times New Roman"/>
          <w:sz w:val="24"/>
          <w:szCs w:val="24"/>
          <w:vertAlign w:val="superscript"/>
        </w:rPr>
        <w:fldChar w:fldCharType="end"/>
      </w:r>
      <w:r>
        <w:rPr>
          <w:rFonts w:ascii="Times New Roman" w:eastAsia="宋体" w:hAnsi="Times New Roman" w:cs="Times New Roman" w:hint="eastAsia"/>
          <w:sz w:val="24"/>
          <w:szCs w:val="24"/>
        </w:rPr>
        <w:t>.</w:t>
      </w:r>
      <w:r>
        <w:rPr>
          <w:rFonts w:hint="eastAsia"/>
        </w:rPr>
        <w:t xml:space="preserve"> </w:t>
      </w:r>
      <w:r>
        <w:rPr>
          <w:rFonts w:ascii="Times New Roman" w:eastAsia="宋体" w:hAnsi="Times New Roman" w:cs="Times New Roman" w:hint="eastAsia"/>
          <w:sz w:val="24"/>
          <w:szCs w:val="24"/>
        </w:rPr>
        <w:t xml:space="preserve">Thus, for the </w:t>
      </w:r>
      <w:r>
        <w:rPr>
          <w:rFonts w:ascii="Times New Roman" w:eastAsia="宋体" w:hAnsi="Times New Roman" w:cs="Times New Roman"/>
          <w:sz w:val="24"/>
          <w:szCs w:val="24"/>
        </w:rPr>
        <w:t>VO</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(1+x)</w:t>
      </w:r>
      <w:r>
        <w:rPr>
          <w:rFonts w:ascii="Times New Roman" w:eastAsia="宋体" w:hAnsi="Times New Roman" w:cs="Times New Roman" w:hint="eastAsia"/>
          <w:sz w:val="24"/>
          <w:szCs w:val="24"/>
        </w:rPr>
        <w:t xml:space="preserve"> alloy,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-band electrons of its metallic elements and 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-band electrons of its nonmetallic elements play an essential role in </w:t>
      </w:r>
      <w:r>
        <w:rPr>
          <w:rFonts w:ascii="Times New Roman" w:eastAsia="宋体" w:hAnsi="Times New Roman" w:cs="Times New Roman"/>
          <w:sz w:val="24"/>
          <w:szCs w:val="24"/>
        </w:rPr>
        <w:t>forming and breaking</w:t>
      </w:r>
      <w:r>
        <w:rPr>
          <w:rFonts w:ascii="Times New Roman" w:eastAsia="宋体" w:hAnsi="Times New Roman" w:cs="Times New Roman" w:hint="eastAsia"/>
          <w:sz w:val="24"/>
          <w:szCs w:val="24"/>
        </w:rPr>
        <w:t xml:space="preserve"> bonds.</w:t>
      </w:r>
      <w:r>
        <w:t xml:space="preserve"> </w:t>
      </w:r>
      <w:r>
        <w:rPr>
          <w:rFonts w:ascii="Times New Roman" w:eastAsia="宋体" w:hAnsi="Times New Roman" w:cs="Times New Roman"/>
          <w:sz w:val="24"/>
          <w:szCs w:val="24"/>
        </w:rPr>
        <w:t>To gain further insight into the distinct behaviors exhibited by VO</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 xml:space="preserve"> alloys during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S, it is essential to undertake a detailed examination of their corresponding electronic </w:t>
      </w:r>
      <w:r>
        <w:rPr>
          <w:rFonts w:ascii="Times New Roman" w:eastAsia="宋体" w:hAnsi="Times New Roman" w:cs="Times New Roman"/>
          <w:sz w:val="24"/>
          <w:szCs w:val="24"/>
        </w:rPr>
        <w:lastRenderedPageBreak/>
        <w:t>structures.</w:t>
      </w:r>
      <w:r>
        <w:rPr>
          <w:rFonts w:hint="eastAsia"/>
        </w:rPr>
        <w:t xml:space="preserve"> </w:t>
      </w:r>
      <w:r>
        <w:rPr>
          <w:rFonts w:ascii="Times New Roman" w:eastAsia="宋体" w:hAnsi="Times New Roman" w:cs="Times New Roman" w:hint="eastAsia"/>
          <w:sz w:val="24"/>
          <w:szCs w:val="24"/>
        </w:rPr>
        <w:t xml:space="preserve">We calculated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-band centers of transition metal elements and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-band centers of nonmetallic elements based on the PDOS results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and explored the synergistic effect between 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-orbitals and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-orbitals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system by using the energy-gap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s</w:t>
      </w:r>
      <w:r>
        <w:rPr>
          <w:rFonts w:ascii="Times New Roman" w:eastAsia="宋体" w:hAnsi="Times New Roman" w:cs="Times New Roman" w:hint="eastAsia"/>
          <w:sz w:val="24"/>
          <w:szCs w:val="24"/>
        </w:rPr>
        <w:t xml:space="preserve">) model. As shown in Figure 7(a), the value of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is positively correlated with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s</w:t>
      </w:r>
      <w:r>
        <w:rPr>
          <w:rFonts w:ascii="Times New Roman" w:eastAsia="宋体" w:hAnsi="Times New Roman" w:cs="Times New Roman" w:hint="eastAsia"/>
          <w:sz w:val="24"/>
          <w:szCs w:val="24"/>
        </w:rPr>
        <w:t>).</w:t>
      </w:r>
      <w:r>
        <w:rPr>
          <w:rFonts w:hint="eastAsia"/>
        </w:rPr>
        <w:t xml:space="preserve"> </w:t>
      </w:r>
      <w:bookmarkStart w:id="10" w:name="OLE_LINK4"/>
      <w:r>
        <w:rPr>
          <w:rFonts w:ascii="Times New Roman" w:eastAsia="宋体" w:hAnsi="Times New Roman" w:cs="Times New Roman" w:hint="eastAsia"/>
          <w:sz w:val="24"/>
          <w:szCs w:val="24"/>
        </w:rPr>
        <w:t xml:space="preserve">Among them, the smaller the energy gaps at the centers of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bands, the more hybridization between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bands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which is favorable for charge transfer. this would promote the kinetics of the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conversion.</w:t>
      </w:r>
      <w:bookmarkEnd w:id="10"/>
      <w:r>
        <w:rPr>
          <w:rFonts w:hint="eastAsia"/>
        </w:rPr>
        <w:t xml:space="preserve"> </w:t>
      </w:r>
      <w:r>
        <w:rPr>
          <w:rFonts w:ascii="Times New Roman" w:eastAsia="宋体" w:hAnsi="Times New Roman" w:cs="Times New Roman" w:hint="eastAsia"/>
          <w:sz w:val="24"/>
          <w:szCs w:val="24"/>
        </w:rPr>
        <w:t xml:space="preserve">Furthermore, the relationship between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and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-orbital energy levels is examined separately, as illustrated in Figure S24(a) and (b). It is evident that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exhibits a relatively weak correlation with both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-orbital energy levels.</w:t>
      </w:r>
      <w:r>
        <w:rPr>
          <w:rFonts w:hint="eastAsia"/>
        </w:rPr>
        <w:t xml:space="preserve"> </w:t>
      </w:r>
      <w:r>
        <w:rPr>
          <w:rFonts w:ascii="Times New Roman" w:eastAsia="宋体" w:hAnsi="Times New Roman" w:cs="Times New Roman" w:hint="eastAsia"/>
          <w:sz w:val="24"/>
          <w:szCs w:val="24"/>
        </w:rPr>
        <w:t xml:space="preserve">This indicates that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-orbital energy levels alone have little effect on the activity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whereas combining both plays an important role in accelerating the reaction kinetics.</w:t>
      </w:r>
      <w:r>
        <w:rPr>
          <w:rFonts w:hint="eastAsia"/>
        </w:rPr>
        <w:t xml:space="preserve"> </w:t>
      </w:r>
      <w:r>
        <w:rPr>
          <w:rFonts w:ascii="Times New Roman" w:eastAsia="宋体" w:hAnsi="Times New Roman" w:cs="Times New Roman" w:hint="eastAsia"/>
          <w:sz w:val="24"/>
          <w:szCs w:val="24"/>
        </w:rPr>
        <w:t xml:space="preserve">Nevertheless, as the energy gap decreases gradually, its relationship with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becomes increasingly divergent. For instance, on the VO</w:t>
      </w:r>
      <w:r>
        <w:rPr>
          <w:rFonts w:ascii="Times New Roman" w:eastAsia="宋体" w:hAnsi="Times New Roman" w:cs="Times New Roman" w:hint="eastAsia"/>
          <w:sz w:val="24"/>
          <w:szCs w:val="24"/>
          <w:vertAlign w:val="subscript"/>
        </w:rPr>
        <w:t>0.75</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1.25</w:t>
      </w:r>
      <w:r>
        <w:rPr>
          <w:rFonts w:ascii="Times New Roman" w:eastAsia="宋体" w:hAnsi="Times New Roman" w:cs="Times New Roman" w:hint="eastAsia"/>
          <w:sz w:val="24"/>
          <w:szCs w:val="24"/>
        </w:rPr>
        <w:t xml:space="preserve"> surfaces with the lower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the energy gaps are relatively high.</w:t>
      </w:r>
    </w:p>
    <w:p w14:paraId="37FBFFAE" w14:textId="77777777" w:rsidR="00AB29FC" w:rsidRDefault="00000000">
      <w:pPr>
        <w:spacing w:line="360" w:lineRule="auto"/>
        <w:jc w:val="center"/>
        <w:rPr>
          <w:rFonts w:ascii="Times New Roman" w:eastAsia="宋体" w:hAnsi="Times New Roman" w:cs="Times New Roman"/>
          <w:sz w:val="24"/>
          <w:szCs w:val="24"/>
        </w:rPr>
      </w:pPr>
      <w:r>
        <w:rPr>
          <w:rFonts w:ascii="Times New Roman" w:eastAsia="宋体" w:hAnsi="Times New Roman" w:cs="Times New Roman"/>
          <w:noProof/>
          <w:sz w:val="24"/>
          <w:szCs w:val="24"/>
        </w:rPr>
        <w:drawing>
          <wp:inline distT="0" distB="0" distL="0" distR="0" wp14:anchorId="6C9FA8E0" wp14:editId="620E4314">
            <wp:extent cx="5054722" cy="3393347"/>
            <wp:effectExtent l="0" t="0" r="0" b="0"/>
            <wp:docPr id="9384524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452483" name="图片 1"/>
                    <pic:cNvPicPr>
                      <a:picLocks noChangeAspect="1"/>
                    </pic:cNvPicPr>
                  </pic:nvPicPr>
                  <pic:blipFill>
                    <a:blip r:embed="rId13"/>
                    <a:stretch>
                      <a:fillRect/>
                    </a:stretch>
                  </pic:blipFill>
                  <pic:spPr>
                    <a:xfrm>
                      <a:off x="0" y="0"/>
                      <a:ext cx="5080885" cy="3410911"/>
                    </a:xfrm>
                    <a:prstGeom prst="rect">
                      <a:avLst/>
                    </a:prstGeom>
                  </pic:spPr>
                </pic:pic>
              </a:graphicData>
            </a:graphic>
          </wp:inline>
        </w:drawing>
      </w:r>
    </w:p>
    <w:p w14:paraId="598C8110" w14:textId="77777777" w:rsidR="00AB29FC" w:rsidRDefault="00000000">
      <w:pPr>
        <w:spacing w:line="360" w:lineRule="auto"/>
        <w:jc w:val="center"/>
        <w:rPr>
          <w:rFonts w:ascii="Times New Roman" w:eastAsia="宋体" w:hAnsi="Times New Roman" w:cs="Times New Roman"/>
          <w:b/>
          <w:bCs/>
          <w:szCs w:val="21"/>
        </w:rPr>
      </w:pPr>
      <w:r>
        <w:rPr>
          <w:rFonts w:ascii="Times New Roman" w:eastAsia="宋体" w:hAnsi="Times New Roman" w:cs="Times New Roman" w:hint="eastAsia"/>
          <w:b/>
          <w:bCs/>
          <w:szCs w:val="21"/>
        </w:rPr>
        <w:t xml:space="preserve">Figure 7: Relationships between </w:t>
      </w:r>
      <w:bookmarkStart w:id="11" w:name="_Hlk185857846"/>
      <m:oMath>
        <m:r>
          <m:rPr>
            <m:nor/>
          </m:rPr>
          <w:rPr>
            <w:rFonts w:ascii="Times New Roman" w:eastAsia="宋体" w:hAnsi="Times New Roman" w:cs="Times New Roman"/>
            <w:b/>
            <w:bCs/>
            <w:szCs w:val="21"/>
          </w:rPr>
          <m:t>∆G</m:t>
        </m:r>
        <m:r>
          <m:rPr>
            <m:sty m:val="b"/>
          </m:rPr>
          <w:rPr>
            <w:rFonts w:ascii="Cambria Math" w:eastAsia="宋体" w:hAnsi="Cambria Math" w:cs="Times New Roman"/>
            <w:szCs w:val="21"/>
          </w:rPr>
          <m:t xml:space="preserve"> </m:t>
        </m:r>
      </m:oMath>
      <w:bookmarkEnd w:id="11"/>
      <w:r>
        <w:rPr>
          <w:rFonts w:ascii="Times New Roman" w:eastAsia="宋体" w:hAnsi="Times New Roman" w:cs="Times New Roman" w:hint="eastAsia"/>
          <w:b/>
          <w:bCs/>
          <w:szCs w:val="21"/>
        </w:rPr>
        <w:t xml:space="preserve">and (a) </w:t>
      </w:r>
      <w:r>
        <w:rPr>
          <w:rFonts w:ascii="Times New Roman" w:eastAsia="宋体" w:hAnsi="Times New Roman" w:cs="Times New Roman" w:hint="eastAsia"/>
          <w:b/>
          <w:bCs/>
          <w:szCs w:val="21"/>
        </w:rPr>
        <w:t>Δ</w:t>
      </w:r>
      <w:r>
        <w:rPr>
          <w:rFonts w:ascii="Times New Roman" w:eastAsia="宋体" w:hAnsi="Times New Roman" w:cs="Times New Roman" w:hint="eastAsia"/>
          <w:b/>
          <w:bCs/>
          <w:szCs w:val="21"/>
        </w:rPr>
        <w:t>(</w:t>
      </w:r>
      <w:r>
        <w:rPr>
          <w:rFonts w:ascii="Times New Roman" w:eastAsia="宋体" w:hAnsi="Times New Roman" w:cs="Times New Roman" w:hint="eastAsia"/>
          <w:b/>
          <w:bCs/>
          <w:i/>
          <w:iCs/>
          <w:szCs w:val="21"/>
        </w:rPr>
        <w:t>d</w:t>
      </w:r>
      <w:r>
        <w:rPr>
          <w:rFonts w:ascii="Times New Roman" w:eastAsia="宋体" w:hAnsi="Times New Roman" w:cs="Times New Roman" w:hint="eastAsia"/>
          <w:b/>
          <w:bCs/>
          <w:szCs w:val="21"/>
        </w:rPr>
        <w:t>-</w:t>
      </w:r>
      <w:r>
        <w:rPr>
          <w:rFonts w:ascii="Times New Roman" w:eastAsia="宋体" w:hAnsi="Times New Roman" w:cs="Times New Roman" w:hint="eastAsia"/>
          <w:b/>
          <w:bCs/>
          <w:i/>
          <w:iCs/>
          <w:szCs w:val="21"/>
        </w:rPr>
        <w:t>p</w:t>
      </w:r>
      <w:r>
        <w:rPr>
          <w:rFonts w:ascii="Times New Roman" w:eastAsia="宋体" w:hAnsi="Times New Roman" w:cs="Times New Roman" w:hint="eastAsia"/>
          <w:b/>
          <w:bCs/>
          <w:szCs w:val="21"/>
          <w:vertAlign w:val="subscript"/>
        </w:rPr>
        <w:t>s</w:t>
      </w:r>
      <w:r>
        <w:rPr>
          <w:rFonts w:ascii="Times New Roman" w:eastAsia="宋体" w:hAnsi="Times New Roman" w:cs="Times New Roman" w:hint="eastAsia"/>
          <w:b/>
          <w:bCs/>
          <w:szCs w:val="21"/>
        </w:rPr>
        <w:t xml:space="preserve">); (b) </w:t>
      </w:r>
      <w:r>
        <w:rPr>
          <w:rFonts w:ascii="Times New Roman" w:eastAsia="宋体" w:hAnsi="Times New Roman" w:cs="Times New Roman" w:hint="eastAsia"/>
          <w:b/>
          <w:bCs/>
          <w:szCs w:val="21"/>
        </w:rPr>
        <w:t>Δ</w:t>
      </w:r>
      <w:r>
        <w:rPr>
          <w:rFonts w:ascii="Times New Roman" w:eastAsia="宋体" w:hAnsi="Times New Roman" w:cs="Times New Roman" w:hint="eastAsia"/>
          <w:b/>
          <w:bCs/>
          <w:szCs w:val="21"/>
        </w:rPr>
        <w:t>(</w:t>
      </w:r>
      <w:r>
        <w:rPr>
          <w:rFonts w:ascii="Times New Roman" w:eastAsia="宋体" w:hAnsi="Times New Roman" w:cs="Times New Roman" w:hint="eastAsia"/>
          <w:b/>
          <w:bCs/>
          <w:i/>
          <w:iCs/>
          <w:szCs w:val="21"/>
        </w:rPr>
        <w:t>d</w:t>
      </w:r>
      <w:r>
        <w:rPr>
          <w:rFonts w:ascii="Times New Roman" w:eastAsia="宋体" w:hAnsi="Times New Roman" w:cs="Times New Roman" w:hint="eastAsia"/>
          <w:b/>
          <w:bCs/>
          <w:szCs w:val="21"/>
        </w:rPr>
        <w:t>-</w:t>
      </w:r>
      <w:r>
        <w:rPr>
          <w:rFonts w:ascii="Times New Roman" w:eastAsia="宋体" w:hAnsi="Times New Roman" w:cs="Times New Roman" w:hint="eastAsia"/>
          <w:b/>
          <w:bCs/>
          <w:i/>
          <w:iCs/>
          <w:szCs w:val="21"/>
        </w:rPr>
        <w:t>p</w:t>
      </w:r>
      <w:r>
        <w:rPr>
          <w:rFonts w:ascii="Times New Roman" w:eastAsia="宋体" w:hAnsi="Times New Roman" w:cs="Times New Roman" w:hint="eastAsia"/>
          <w:b/>
          <w:bCs/>
          <w:szCs w:val="21"/>
          <w:vertAlign w:val="subscript"/>
        </w:rPr>
        <w:t>o</w:t>
      </w:r>
      <w:r>
        <w:rPr>
          <w:rFonts w:ascii="Times New Roman" w:eastAsia="宋体" w:hAnsi="Times New Roman" w:cs="Times New Roman" w:hint="eastAsia"/>
          <w:b/>
          <w:bCs/>
          <w:szCs w:val="21"/>
        </w:rPr>
        <w:t xml:space="preserve">); (c) </w:t>
      </w:r>
      <w:r>
        <w:rPr>
          <w:rFonts w:ascii="Times New Roman" w:eastAsia="宋体" w:hAnsi="Times New Roman" w:cs="Times New Roman" w:hint="eastAsia"/>
          <w:b/>
          <w:bCs/>
          <w:szCs w:val="21"/>
        </w:rPr>
        <w:t>Δ</w:t>
      </w:r>
      <w:r>
        <w:rPr>
          <w:rFonts w:ascii="Times New Roman" w:eastAsia="宋体" w:hAnsi="Times New Roman" w:cs="Times New Roman" w:hint="eastAsia"/>
          <w:b/>
          <w:bCs/>
          <w:szCs w:val="21"/>
        </w:rPr>
        <w:t>(</w:t>
      </w:r>
      <w:r>
        <w:rPr>
          <w:rFonts w:ascii="Times New Roman" w:eastAsia="宋体" w:hAnsi="Times New Roman" w:cs="Times New Roman" w:hint="eastAsia"/>
          <w:b/>
          <w:bCs/>
          <w:i/>
          <w:iCs/>
          <w:szCs w:val="21"/>
        </w:rPr>
        <w:t>d</w:t>
      </w:r>
      <w:r>
        <w:rPr>
          <w:rFonts w:ascii="Times New Roman" w:eastAsia="宋体" w:hAnsi="Times New Roman" w:cs="Times New Roman" w:hint="eastAsia"/>
          <w:b/>
          <w:bCs/>
          <w:szCs w:val="21"/>
        </w:rPr>
        <w:t>-</w:t>
      </w:r>
      <w:r>
        <w:rPr>
          <w:rFonts w:ascii="Times New Roman" w:eastAsia="宋体" w:hAnsi="Times New Roman" w:cs="Times New Roman" w:hint="eastAsia"/>
          <w:b/>
          <w:bCs/>
          <w:i/>
          <w:iCs/>
          <w:szCs w:val="21"/>
        </w:rPr>
        <w:t>p</w:t>
      </w:r>
      <w:r>
        <w:rPr>
          <w:rFonts w:ascii="Times New Roman" w:eastAsia="宋体" w:hAnsi="Times New Roman" w:cs="Times New Roman" w:hint="eastAsia"/>
          <w:b/>
          <w:bCs/>
          <w:szCs w:val="21"/>
        </w:rPr>
        <w:t xml:space="preserve">). (d) Relationships between </w:t>
      </w:r>
      <m:oMath>
        <m:r>
          <m:rPr>
            <m:nor/>
          </m:rPr>
          <w:rPr>
            <w:rFonts w:ascii="Times New Roman" w:eastAsia="宋体" w:hAnsi="Times New Roman" w:cs="Times New Roman"/>
            <w:b/>
            <w:szCs w:val="21"/>
          </w:rPr>
          <m:t>∆</m:t>
        </m:r>
        <m:sSub>
          <m:sSubPr>
            <m:ctrlPr>
              <w:rPr>
                <w:rFonts w:ascii="Cambria Math" w:eastAsia="宋体" w:hAnsi="Cambria Math" w:cs="Times New Roman"/>
                <w:b/>
                <w:bCs/>
                <w:szCs w:val="21"/>
              </w:rPr>
            </m:ctrlPr>
          </m:sSubPr>
          <m:e>
            <m:r>
              <m:rPr>
                <m:nor/>
              </m:rPr>
              <w:rPr>
                <w:rFonts w:ascii="Times New Roman" w:eastAsia="宋体" w:hAnsi="Times New Roman" w:cs="Times New Roman"/>
                <w:b/>
                <w:szCs w:val="21"/>
              </w:rPr>
              <m:t>G</m:t>
            </m:r>
          </m:e>
          <m:sub>
            <m:r>
              <m:rPr>
                <m:nor/>
              </m:rPr>
              <w:rPr>
                <w:rFonts w:ascii="Times New Roman" w:eastAsia="宋体" w:hAnsi="Times New Roman" w:cs="Times New Roman"/>
                <w:b/>
                <w:szCs w:val="21"/>
              </w:rPr>
              <m:t>min</m:t>
            </m:r>
          </m:sub>
        </m:sSub>
      </m:oMath>
      <w:r>
        <w:rPr>
          <w:rFonts w:ascii="Times New Roman" w:eastAsia="宋体" w:hAnsi="Times New Roman" w:cs="Times New Roman" w:hint="eastAsia"/>
          <w:b/>
          <w:bCs/>
          <w:szCs w:val="21"/>
        </w:rPr>
        <w:t xml:space="preserve"> and </w:t>
      </w:r>
      <w:r>
        <w:rPr>
          <w:rFonts w:ascii="Times New Roman" w:eastAsia="宋体" w:hAnsi="Times New Roman" w:cs="Times New Roman" w:hint="eastAsia"/>
          <w:b/>
          <w:bCs/>
          <w:szCs w:val="21"/>
        </w:rPr>
        <w:t>Δ</w:t>
      </w:r>
      <w:r>
        <w:rPr>
          <w:rFonts w:ascii="Times New Roman" w:eastAsia="宋体" w:hAnsi="Times New Roman" w:cs="Times New Roman" w:hint="eastAsia"/>
          <w:b/>
          <w:bCs/>
          <w:szCs w:val="21"/>
        </w:rPr>
        <w:t>(</w:t>
      </w:r>
      <w:r>
        <w:rPr>
          <w:rFonts w:ascii="Times New Roman" w:eastAsia="宋体" w:hAnsi="Times New Roman" w:cs="Times New Roman" w:hint="eastAsia"/>
          <w:b/>
          <w:bCs/>
          <w:i/>
          <w:iCs/>
          <w:szCs w:val="21"/>
        </w:rPr>
        <w:t>d</w:t>
      </w:r>
      <w:r>
        <w:rPr>
          <w:rFonts w:ascii="Times New Roman" w:eastAsia="宋体" w:hAnsi="Times New Roman" w:cs="Times New Roman" w:hint="eastAsia"/>
          <w:b/>
          <w:bCs/>
          <w:szCs w:val="21"/>
        </w:rPr>
        <w:t>-</w:t>
      </w:r>
      <w:r>
        <w:rPr>
          <w:rFonts w:ascii="Times New Roman" w:eastAsia="宋体" w:hAnsi="Times New Roman" w:cs="Times New Roman" w:hint="eastAsia"/>
          <w:b/>
          <w:bCs/>
          <w:i/>
          <w:iCs/>
          <w:szCs w:val="21"/>
        </w:rPr>
        <w:t>p</w:t>
      </w:r>
      <w:r>
        <w:rPr>
          <w:rFonts w:ascii="Times New Roman" w:eastAsia="宋体" w:hAnsi="Times New Roman" w:cs="Times New Roman" w:hint="eastAsia"/>
          <w:b/>
          <w:bCs/>
          <w:szCs w:val="21"/>
        </w:rPr>
        <w:t>).</w:t>
      </w:r>
    </w:p>
    <w:p w14:paraId="7E402E42"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lastRenderedPageBreak/>
        <w:t xml:space="preserve">Given the role of 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-band of O in the overall electronic structure after O doping in VS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we also calculated 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-band centers of doped non-metallic O atoms in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at varying concentrations</w:t>
      </w:r>
      <w:r>
        <w:rPr>
          <w:rFonts w:ascii="Times New Roman" w:eastAsia="宋体" w:hAnsi="Times New Roman" w:cs="Times New Roman"/>
          <w:sz w:val="24"/>
          <w:szCs w:val="24"/>
        </w:rPr>
        <w:t>. We analyzed</w:t>
      </w:r>
      <w:r>
        <w:rPr>
          <w:rFonts w:ascii="Times New Roman" w:eastAsia="宋体" w:hAnsi="Times New Roman" w:cs="Times New Roman" w:hint="eastAsia"/>
          <w:sz w:val="24"/>
          <w:szCs w:val="24"/>
        </w:rPr>
        <w:t xml:space="preserve"> the relationship between 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-band centers of the non-metallic O </w:t>
      </w:r>
      <w:r>
        <w:rPr>
          <w:rFonts w:ascii="Times New Roman" w:eastAsia="宋体" w:hAnsi="Times New Roman" w:cs="Times New Roman"/>
          <w:sz w:val="24"/>
          <w:szCs w:val="24"/>
        </w:rPr>
        <w:t>element</w:t>
      </w:r>
      <w:r>
        <w:rPr>
          <w:rFonts w:ascii="Times New Roman" w:eastAsia="宋体" w:hAnsi="Times New Roman" w:cs="Times New Roman" w:hint="eastAsia"/>
          <w:sz w:val="24"/>
          <w:szCs w:val="24"/>
        </w:rPr>
        <w:t xml:space="preserve"> and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(see Figure S24(c)).</w:t>
      </w:r>
      <w:r>
        <w:rPr>
          <w:rFonts w:hint="eastAsia"/>
        </w:rPr>
        <w:t xml:space="preserve"> </w:t>
      </w:r>
      <w:r>
        <w:rPr>
          <w:rFonts w:ascii="Times New Roman" w:eastAsia="宋体" w:hAnsi="Times New Roman" w:cs="Times New Roman" w:hint="eastAsia"/>
          <w:sz w:val="24"/>
          <w:szCs w:val="24"/>
        </w:rPr>
        <w:t xml:space="preserve">Nevertheless, the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values are only loosely correlated with the scaling of 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-orbital energy levels of the non-metallic O element, with the lower coefficients of determination.</w:t>
      </w:r>
      <w:r>
        <w:rPr>
          <w:rFonts w:hint="eastAsia"/>
        </w:rPr>
        <w:t xml:space="preserve"> </w:t>
      </w:r>
      <w:r>
        <w:rPr>
          <w:rFonts w:ascii="Times New Roman" w:eastAsia="宋体" w:hAnsi="Times New Roman" w:cs="Times New Roman" w:hint="eastAsia"/>
          <w:sz w:val="24"/>
          <w:szCs w:val="24"/>
        </w:rPr>
        <w:t>Subsequently</w:t>
      </w:r>
      <w:r>
        <w:rPr>
          <w:rFonts w:ascii="Times New Roman" w:eastAsia="宋体" w:hAnsi="Times New Roman" w:cs="Times New Roman"/>
          <w:sz w:val="24"/>
          <w:szCs w:val="24"/>
        </w:rPr>
        <w:t>, as illustrated in Figure</w:t>
      </w:r>
      <w:r>
        <w:rPr>
          <w:rFonts w:ascii="Times New Roman" w:eastAsia="宋体" w:hAnsi="Times New Roman" w:cs="Times New Roman" w:hint="eastAsia"/>
          <w:sz w:val="24"/>
          <w:szCs w:val="24"/>
        </w:rPr>
        <w:t xml:space="preserve"> 7(b)</w:t>
      </w:r>
      <w:r>
        <w:rPr>
          <w:rFonts w:ascii="Times New Roman" w:eastAsia="宋体" w:hAnsi="Times New Roman" w:cs="Times New Roman"/>
          <w:sz w:val="24"/>
          <w:szCs w:val="24"/>
        </w:rPr>
        <w:t xml:space="preserve">, we investigated the potential synergistic effect between the </w:t>
      </w:r>
      <w:r>
        <w:rPr>
          <w:rFonts w:ascii="Times New Roman" w:eastAsia="宋体" w:hAnsi="Times New Roman" w:cs="Times New Roman"/>
          <w:i/>
          <w:iCs/>
          <w:sz w:val="24"/>
          <w:szCs w:val="24"/>
        </w:rPr>
        <w:t>d</w:t>
      </w:r>
      <w:r>
        <w:rPr>
          <w:rFonts w:ascii="Times New Roman" w:eastAsia="宋体" w:hAnsi="Times New Roman" w:cs="Times New Roman"/>
          <w:sz w:val="24"/>
          <w:szCs w:val="24"/>
        </w:rPr>
        <w:t xml:space="preserve">-band centers of metallic elements and the </w:t>
      </w:r>
      <w:r>
        <w:rPr>
          <w:rFonts w:ascii="Times New Roman" w:eastAsia="宋体" w:hAnsi="Times New Roman" w:cs="Times New Roman"/>
          <w:i/>
          <w:iCs/>
          <w:sz w:val="24"/>
          <w:szCs w:val="24"/>
        </w:rPr>
        <w:t>p</w:t>
      </w:r>
      <w:r>
        <w:rPr>
          <w:rFonts w:ascii="Times New Roman" w:eastAsia="宋体" w:hAnsi="Times New Roman" w:cs="Times New Roman"/>
          <w:sz w:val="24"/>
          <w:szCs w:val="24"/>
        </w:rPr>
        <w:t>-band centers of non-metallic O elements</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We focused on</w:t>
      </w:r>
      <w:r>
        <w:rPr>
          <w:rFonts w:ascii="Times New Roman" w:eastAsia="宋体" w:hAnsi="Times New Roman" w:cs="Times New Roman" w:hint="eastAsia"/>
          <w:sz w:val="24"/>
          <w:szCs w:val="24"/>
        </w:rPr>
        <w:t xml:space="preserve"> </w:t>
      </w:r>
      <w:r>
        <w:rPr>
          <w:rFonts w:ascii="Times New Roman" w:eastAsia="宋体" w:hAnsi="Times New Roman" w:cs="Times New Roman"/>
          <w:sz w:val="24"/>
          <w:szCs w:val="24"/>
        </w:rPr>
        <w:t>the relationship</w:t>
      </w:r>
      <w:r>
        <w:rPr>
          <w:rFonts w:ascii="Times New Roman" w:eastAsia="宋体" w:hAnsi="Times New Roman" w:cs="Times New Roman" w:hint="eastAsia"/>
          <w:sz w:val="24"/>
          <w:szCs w:val="24"/>
        </w:rPr>
        <w:t xml:space="preserve"> between </w:t>
      </w:r>
      <w:r>
        <w:rPr>
          <w:rFonts w:ascii="Times New Roman" w:eastAsia="宋体" w:hAnsi="Times New Roman" w:cs="Times New Roman"/>
          <w:sz w:val="24"/>
          <w:szCs w:val="24"/>
        </w:rPr>
        <w:t>“</w:t>
      </w:r>
      <m:oMath>
        <m:r>
          <m:rPr>
            <m:nor/>
          </m:rPr>
          <w:rPr>
            <w:rFonts w:ascii="Times New Roman" w:eastAsia="宋体" w:hAnsi="Times New Roman" w:cs="Times New Roman"/>
            <w:sz w:val="24"/>
            <w:szCs w:val="24"/>
          </w:rPr>
          <m:t>∆G</m:t>
        </m:r>
      </m:oMath>
      <w:r>
        <w:rPr>
          <w:rFonts w:ascii="Times New Roman" w:eastAsia="宋体" w:hAnsi="Times New Roman" w:cs="Times New Roman"/>
          <w:sz w:val="24"/>
          <w:szCs w:val="24"/>
        </w:rPr>
        <w:t>”</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o</w:t>
      </w:r>
      <w:r>
        <w:rPr>
          <w:rFonts w:ascii="Times New Roman" w:eastAsia="宋体" w:hAnsi="Times New Roman" w:cs="Times New Roman" w:hint="eastAsia"/>
          <w:sz w:val="24"/>
          <w:szCs w:val="24"/>
        </w:rPr>
        <w:t xml:space="preserve">), where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o</w:t>
      </w:r>
      <w:r>
        <w:rPr>
          <w:rFonts w:ascii="Times New Roman" w:eastAsia="宋体" w:hAnsi="Times New Roman" w:cs="Times New Roman" w:hint="eastAsia"/>
          <w:sz w:val="24"/>
          <w:szCs w:val="24"/>
        </w:rPr>
        <w:t xml:space="preserve">) is the energy gap between the </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 xml:space="preserve">-band centers of metallic elements and the </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-band centers of nonmetallic O elements. Although the coefficient of determination is greater for the relationship between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o</w:t>
      </w:r>
      <w:r>
        <w:rPr>
          <w:rFonts w:ascii="Times New Roman" w:eastAsia="宋体" w:hAnsi="Times New Roman" w:cs="Times New Roman" w:hint="eastAsia"/>
          <w:sz w:val="24"/>
          <w:szCs w:val="24"/>
        </w:rPr>
        <w:t xml:space="preserve">) and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than for that between O-</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alone and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the correlation remains weak, indicating that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o</w:t>
      </w:r>
      <w:r>
        <w:rPr>
          <w:rFonts w:ascii="Times New Roman" w:eastAsia="宋体" w:hAnsi="Times New Roman" w:cs="Times New Roman" w:hint="eastAsia"/>
          <w:sz w:val="24"/>
          <w:szCs w:val="24"/>
        </w:rPr>
        <w:t xml:space="preserve">) is unable to characterize SRR activity adequately. Both of these attempts have shown that a single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model is not suitable for application to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materials.</w:t>
      </w:r>
    </w:p>
    <w:p w14:paraId="7F3B85F2"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In order to ascertain the source of the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model deviation, a detailed examination of the electronic structure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has been conducted. As previously discussed in the analysis of the PDOS of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the pristine VS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exhibits a dominant contribution to its overall electronic state from the S-</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orbitals. Following the incorporation of </w:t>
      </w:r>
      <w:r>
        <w:rPr>
          <w:rFonts w:ascii="Times New Roman" w:eastAsia="宋体" w:hAnsi="Times New Roman" w:cs="Times New Roman"/>
          <w:sz w:val="24"/>
          <w:szCs w:val="24"/>
        </w:rPr>
        <w:t xml:space="preserve">the </w:t>
      </w:r>
      <w:r>
        <w:rPr>
          <w:rFonts w:ascii="Times New Roman" w:eastAsia="宋体" w:hAnsi="Times New Roman" w:cs="Times New Roman" w:hint="eastAsia"/>
          <w:sz w:val="24"/>
          <w:szCs w:val="24"/>
        </w:rPr>
        <w:t xml:space="preserve">O element, electronic states of </w:t>
      </w:r>
      <w:r>
        <w:rPr>
          <w:rFonts w:ascii="Times New Roman" w:eastAsia="宋体" w:hAnsi="Times New Roman" w:cs="Times New Roman"/>
          <w:sz w:val="24"/>
          <w:szCs w:val="24"/>
        </w:rPr>
        <w:t xml:space="preserve">the </w:t>
      </w:r>
      <w:r>
        <w:rPr>
          <w:rFonts w:ascii="Times New Roman" w:eastAsia="宋体" w:hAnsi="Times New Roman" w:cs="Times New Roman" w:hint="eastAsia"/>
          <w:sz w:val="24"/>
          <w:szCs w:val="24"/>
        </w:rPr>
        <w:t>O element emerge near their Fermi energy levels in the PDOS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At low concentrations of O doping, the S element remains the dominant factor influencing the overall electronic state action in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As the concentration of O increases gradually, particularly when the doping concentration is close to 50%, the intensity of the density of states peak corresponding to O-</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increases accordingly. Meanwhile, the distribution range on the energy axis becomes more clearly defined. This suggests that the </w:t>
      </w:r>
      <w:r>
        <w:rPr>
          <w:rFonts w:ascii="Times New Roman Italic" w:eastAsia="宋体" w:hAnsi="Times New Roman Italic" w:cs="Times New Roman Italic"/>
          <w:i/>
          <w:iCs/>
          <w:sz w:val="24"/>
          <w:szCs w:val="24"/>
        </w:rPr>
        <w:t>p</w:t>
      </w:r>
      <w:r>
        <w:rPr>
          <w:rFonts w:ascii="Times New Roman" w:eastAsia="宋体" w:hAnsi="Times New Roman" w:cs="Times New Roman" w:hint="eastAsia"/>
          <w:sz w:val="24"/>
          <w:szCs w:val="24"/>
        </w:rPr>
        <w:t>-orbital electrons of the O atoms contribute an increasing proportion of the electronic density of states in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as the concentration of O doping increases. </w:t>
      </w:r>
      <w:bookmarkStart w:id="12" w:name="OLE_LINK3"/>
      <w:r>
        <w:rPr>
          <w:rFonts w:ascii="Times New Roman" w:eastAsia="宋体" w:hAnsi="Times New Roman" w:cs="Times New Roman" w:hint="eastAsia"/>
          <w:sz w:val="24"/>
          <w:szCs w:val="24"/>
        </w:rPr>
        <w:t>From the perspective of electronic structure, it is evident that doping with O elements results in significant orbital overlap between the O-</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orbitals and the original </w:t>
      </w:r>
      <w:r>
        <w:rPr>
          <w:rFonts w:ascii="Times New Roman" w:eastAsia="宋体" w:hAnsi="Times New Roman" w:cs="Times New Roman" w:hint="eastAsia"/>
          <w:sz w:val="24"/>
          <w:szCs w:val="24"/>
        </w:rPr>
        <w:lastRenderedPageBreak/>
        <w:t>S-</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orbitals. This suggests an interaction between the two types of orbitals. </w:t>
      </w:r>
      <w:r>
        <w:rPr>
          <w:rFonts w:ascii="Times New Roman" w:eastAsia="宋体" w:hAnsi="Times New Roman" w:cs="Times New Roman"/>
          <w:sz w:val="24"/>
          <w:szCs w:val="24"/>
        </w:rPr>
        <w:t>As</w:t>
      </w:r>
      <w:r>
        <w:rPr>
          <w:rFonts w:ascii="Times New Roman" w:eastAsia="宋体" w:hAnsi="Times New Roman" w:cs="Times New Roman" w:hint="eastAsia"/>
          <w:sz w:val="24"/>
          <w:szCs w:val="24"/>
        </w:rPr>
        <w:t xml:space="preserve"> the O concentration increases, it has a more significant effect on the PDOS of the whole system, which </w:t>
      </w:r>
      <w:r>
        <w:rPr>
          <w:rFonts w:ascii="Times New Roman" w:eastAsia="宋体" w:hAnsi="Times New Roman" w:cs="Times New Roman"/>
          <w:sz w:val="24"/>
          <w:szCs w:val="24"/>
        </w:rPr>
        <w:t>makes</w:t>
      </w:r>
      <w:r>
        <w:rPr>
          <w:rFonts w:ascii="Times New Roman" w:eastAsia="宋体" w:hAnsi="Times New Roman" w:cs="Times New Roman" w:hint="eastAsia"/>
          <w:sz w:val="24"/>
          <w:szCs w:val="24"/>
        </w:rPr>
        <w:t xml:space="preserve"> the contributions of the O-</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orbitals gradually dominate in the PDOS. Consequently, this could potentially alter the electronic structure characteristics of the material as a whole.</w:t>
      </w:r>
      <w:bookmarkEnd w:id="12"/>
      <w:r>
        <w:rPr>
          <w:rFonts w:ascii="Times New Roman" w:eastAsia="宋体" w:hAnsi="Times New Roman" w:cs="Times New Roman" w:hint="eastAsia"/>
          <w:sz w:val="24"/>
          <w:szCs w:val="24"/>
        </w:rPr>
        <w:t xml:space="preserve"> </w:t>
      </w:r>
    </w:p>
    <w:p w14:paraId="298E8B61"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Therefore, we propose a combinational descriptor of S-</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and O-</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to characterize the Gibbs free energy difference of the rate-limiting step. The O concentration between 44% and 50% was identified as the dividing line.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with an O concentration content of 0% to 44% employs the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s</w:t>
      </w:r>
      <w:r>
        <w:rPr>
          <w:rFonts w:ascii="Times New Roman" w:eastAsia="宋体" w:hAnsi="Times New Roman" w:cs="Times New Roman" w:hint="eastAsia"/>
          <w:sz w:val="24"/>
          <w:szCs w:val="24"/>
        </w:rPr>
        <w:t xml:space="preserve">) model to describe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for this portion of the rate-limiting step. The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with an O concentration content of between 50% and 100% employs the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o</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vertAlign w:val="subscript"/>
        </w:rPr>
        <w:t xml:space="preserve"> </w:t>
      </w:r>
      <w:r>
        <w:rPr>
          <w:rFonts w:ascii="Times New Roman" w:eastAsia="宋体" w:hAnsi="Times New Roman" w:cs="Times New Roman" w:hint="eastAsia"/>
          <w:sz w:val="24"/>
          <w:szCs w:val="24"/>
        </w:rPr>
        <w:t xml:space="preserve">model to describe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for this portion of the rate-limiting step. A combined model with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s</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o</w:t>
      </w:r>
      <w:r>
        <w:rPr>
          <w:rFonts w:ascii="Times New Roman" w:eastAsia="宋体" w:hAnsi="Times New Roman" w:cs="Times New Roman" w:hint="eastAsia"/>
          <w:sz w:val="24"/>
          <w:szCs w:val="24"/>
        </w:rPr>
        <w:t xml:space="preserve">) on the x-axis and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on the y-axis was constructed, as shown in Figure 7(c), where the data points of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are distributed almost near the fitted curve. The coefficient of determination between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s</w:t>
      </w:r>
      <w:r>
        <w:rPr>
          <w:rFonts w:ascii="Times New Roman" w:eastAsia="宋体" w:hAnsi="Times New Roman" w:cs="Times New Roman" w:hint="eastAsia"/>
          <w:sz w:val="24"/>
          <w:szCs w:val="24"/>
        </w:rPr>
        <w:t xml:space="preserve">) and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is 0.71, and that between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o</w:t>
      </w:r>
      <w:r>
        <w:rPr>
          <w:rFonts w:ascii="Times New Roman" w:eastAsia="宋体" w:hAnsi="Times New Roman" w:cs="Times New Roman" w:hint="eastAsia"/>
          <w:sz w:val="24"/>
          <w:szCs w:val="24"/>
        </w:rPr>
        <w:t xml:space="preserve">) and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is 0.78, indicating a notable enhancement in the degree of correlation when compared to the correlation observed when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s</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o</w:t>
      </w:r>
      <w:r>
        <w:rPr>
          <w:rFonts w:ascii="Times New Roman" w:eastAsia="宋体" w:hAnsi="Times New Roman" w:cs="Times New Roman" w:hint="eastAsia"/>
          <w:sz w:val="24"/>
          <w:szCs w:val="24"/>
        </w:rPr>
        <w:t xml:space="preserve">) are employed to describe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in isolation. This indicates that our combined descriptors are of high quality. Based on the combined descriptors, we can infer that the larger the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in the corresponding range, the larger the reaction </w:t>
      </w:r>
      <w:r>
        <w:rPr>
          <w:rFonts w:ascii="Times New Roman" w:eastAsia="宋体" w:hAnsi="Times New Roman" w:cs="Times New Roman"/>
          <w:sz w:val="24"/>
          <w:szCs w:val="24"/>
        </w:rPr>
        <w:t>drives</w:t>
      </w:r>
      <w:r>
        <w:rPr>
          <w:rFonts w:ascii="Times New Roman" w:eastAsia="宋体" w:hAnsi="Times New Roman" w:cs="Times New Roman" w:hint="eastAsia"/>
          <w:sz w:val="24"/>
          <w:szCs w:val="24"/>
        </w:rPr>
        <w:t xml:space="preserve"> </w:t>
      </w:r>
      <m:oMath>
        <m:r>
          <m:rPr>
            <m:nor/>
          </m:rPr>
          <w:rPr>
            <w:rFonts w:ascii="Times New Roman" w:eastAsia="宋体" w:hAnsi="Times New Roman" w:cs="Times New Roman"/>
            <w:sz w:val="24"/>
            <w:szCs w:val="24"/>
          </w:rPr>
          <m:t>∆G</m:t>
        </m:r>
      </m:oMath>
      <w:r>
        <w:rPr>
          <w:rFonts w:ascii="Times New Roman" w:eastAsia="宋体" w:hAnsi="Times New Roman" w:cs="Times New Roman" w:hint="eastAsia"/>
          <w:sz w:val="24"/>
          <w:szCs w:val="24"/>
        </w:rPr>
        <w:t xml:space="preserve"> for its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S conversion. </w:t>
      </w:r>
      <w:r>
        <w:rPr>
          <w:rFonts w:ascii="Times New Roman" w:eastAsia="宋体" w:hAnsi="Times New Roman" w:cs="Times New Roman"/>
          <w:sz w:val="24"/>
          <w:szCs w:val="24"/>
        </w:rPr>
        <w:t>To</w:t>
      </w:r>
      <w:r>
        <w:rPr>
          <w:rFonts w:ascii="Times New Roman" w:eastAsia="宋体" w:hAnsi="Times New Roman" w:cs="Times New Roman" w:hint="eastAsia"/>
          <w:sz w:val="24"/>
          <w:szCs w:val="24"/>
        </w:rPr>
        <w:t xml:space="preserve"> establish clearly defined screening criteria for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materials based on the combinational descriptor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we will further examine the relationship between the combinational descriptor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rPr>
        <w:t xml:space="preserve">) and </w:t>
      </w:r>
      <m:oMath>
        <m:r>
          <m:rPr>
            <m:nor/>
          </m:rPr>
          <w:rPr>
            <w:rFonts w:ascii="Times New Roman" w:eastAsia="宋体" w:hAnsi="Times New Roman" w:cs="Times New Roman"/>
            <w:sz w:val="24"/>
            <w:szCs w:val="24"/>
          </w:rPr>
          <m:t>∆</m:t>
        </m:r>
        <m:sSub>
          <m:sSubPr>
            <m:ctrlPr>
              <w:rPr>
                <w:rFonts w:ascii="Cambria Math" w:eastAsia="宋体" w:hAnsi="Cambria Math" w:cs="Times New Roman"/>
                <w:sz w:val="24"/>
                <w:szCs w:val="24"/>
              </w:rPr>
            </m:ctrlPr>
          </m:sSubPr>
          <m:e>
            <m:r>
              <m:rPr>
                <m:nor/>
              </m:rPr>
              <w:rPr>
                <w:rFonts w:ascii="Times New Roman" w:eastAsia="宋体" w:hAnsi="Times New Roman" w:cs="Times New Roman"/>
                <w:sz w:val="24"/>
                <w:szCs w:val="24"/>
              </w:rPr>
              <m:t>G</m:t>
            </m:r>
          </m:e>
          <m:sub>
            <m:r>
              <m:rPr>
                <m:nor/>
              </m:rPr>
              <w:rPr>
                <w:rFonts w:ascii="Times New Roman" w:eastAsia="宋体" w:hAnsi="Times New Roman" w:cs="Times New Roman"/>
                <w:sz w:val="24"/>
                <w:szCs w:val="24"/>
              </w:rPr>
              <m:t>min</m:t>
            </m:r>
          </m:sub>
        </m:sSub>
      </m:oMath>
      <w:r>
        <w:rPr>
          <w:rFonts w:ascii="Times New Roman" w:eastAsia="宋体" w:hAnsi="Times New Roman" w:cs="Times New Roman" w:hint="eastAsia"/>
          <w:sz w:val="24"/>
          <w:szCs w:val="24"/>
        </w:rPr>
        <w:t xml:space="preserve">. As illustrated in Figure 7(d), there is a strong correlation between </w:t>
      </w:r>
      <m:oMath>
        <m:r>
          <m:rPr>
            <m:nor/>
          </m:rPr>
          <w:rPr>
            <w:rFonts w:ascii="Times New Roman" w:eastAsia="宋体" w:hAnsi="Times New Roman" w:cs="Times New Roman"/>
            <w:sz w:val="24"/>
            <w:szCs w:val="24"/>
          </w:rPr>
          <m:t>∆</m:t>
        </m:r>
        <m:sSub>
          <m:sSubPr>
            <m:ctrlPr>
              <w:rPr>
                <w:rFonts w:ascii="Cambria Math" w:eastAsia="宋体" w:hAnsi="Cambria Math" w:cs="Times New Roman"/>
                <w:sz w:val="24"/>
                <w:szCs w:val="24"/>
              </w:rPr>
            </m:ctrlPr>
          </m:sSubPr>
          <m:e>
            <m:r>
              <m:rPr>
                <m:nor/>
              </m:rPr>
              <w:rPr>
                <w:rFonts w:ascii="Times New Roman" w:eastAsia="宋体" w:hAnsi="Times New Roman" w:cs="Times New Roman"/>
                <w:sz w:val="24"/>
                <w:szCs w:val="24"/>
              </w:rPr>
              <m:t>G</m:t>
            </m:r>
          </m:e>
          <m:sub>
            <m:r>
              <m:rPr>
                <m:nor/>
              </m:rPr>
              <w:rPr>
                <w:rFonts w:ascii="Times New Roman" w:eastAsia="宋体" w:hAnsi="Times New Roman" w:cs="Times New Roman"/>
                <w:sz w:val="24"/>
                <w:szCs w:val="24"/>
              </w:rPr>
              <m:t>min</m:t>
            </m:r>
          </m:sub>
        </m:sSub>
      </m:oMath>
      <w:r>
        <w:rPr>
          <w:rFonts w:ascii="Times New Roman" w:eastAsia="宋体" w:hAnsi="Times New Roman" w:cs="Times New Roman" w:hint="eastAsia"/>
          <w:sz w:val="24"/>
          <w:szCs w:val="24"/>
        </w:rPr>
        <w:t xml:space="preserve"> and the combined descriptor, with coefficients of determination 0.90 and 0.88, respectively. In all alloy systems, the value of </w:t>
      </w:r>
      <m:oMath>
        <m:r>
          <m:rPr>
            <m:nor/>
          </m:rPr>
          <w:rPr>
            <w:rFonts w:ascii="Times New Roman" w:eastAsia="宋体" w:hAnsi="Times New Roman" w:cs="Times New Roman"/>
            <w:sz w:val="24"/>
            <w:szCs w:val="24"/>
          </w:rPr>
          <m:t>∆</m:t>
        </m:r>
        <m:sSub>
          <m:sSubPr>
            <m:ctrlPr>
              <w:rPr>
                <w:rFonts w:ascii="Cambria Math" w:eastAsia="宋体" w:hAnsi="Cambria Math" w:cs="Times New Roman"/>
                <w:sz w:val="24"/>
                <w:szCs w:val="24"/>
              </w:rPr>
            </m:ctrlPr>
          </m:sSubPr>
          <m:e>
            <m:r>
              <m:rPr>
                <m:nor/>
              </m:rPr>
              <w:rPr>
                <w:rFonts w:ascii="Times New Roman" w:eastAsia="宋体" w:hAnsi="Times New Roman" w:cs="Times New Roman"/>
                <w:sz w:val="24"/>
                <w:szCs w:val="24"/>
              </w:rPr>
              <m:t>G</m:t>
            </m:r>
          </m:e>
          <m:sub>
            <m:r>
              <m:rPr>
                <m:nor/>
              </m:rPr>
              <w:rPr>
                <w:rFonts w:ascii="Times New Roman" w:eastAsia="宋体" w:hAnsi="Times New Roman" w:cs="Times New Roman"/>
                <w:sz w:val="24"/>
                <w:szCs w:val="24"/>
              </w:rPr>
              <m:t>min</m:t>
            </m:r>
          </m:sub>
        </m:sSub>
      </m:oMath>
      <w:r>
        <w:rPr>
          <w:rFonts w:ascii="Times New Roman" w:eastAsia="宋体" w:hAnsi="Times New Roman" w:cs="Times New Roman" w:hint="eastAsia"/>
          <w:sz w:val="24"/>
          <w:szCs w:val="24"/>
        </w:rPr>
        <w:t xml:space="preserve"> is negative, indicating that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can spontaneously generate intermediates and subsequently form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Therefore, we consider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materials as potential catalysts for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conversion.</w:t>
      </w:r>
    </w:p>
    <w:p w14:paraId="5C85C275" w14:textId="77777777" w:rsidR="00AB29FC" w:rsidRDefault="00000000">
      <w:pPr>
        <w:widowControl/>
        <w:spacing w:line="360" w:lineRule="auto"/>
        <w:jc w:val="left"/>
        <w:rPr>
          <w:rFonts w:ascii="Times New Roman" w:eastAsia="等线" w:hAnsi="Times New Roman" w:cs="Times New Roman"/>
          <w:b/>
          <w:bCs/>
          <w:sz w:val="28"/>
          <w:szCs w:val="28"/>
          <w14:ligatures w14:val="none"/>
        </w:rPr>
      </w:pPr>
      <w:r>
        <w:rPr>
          <w:rFonts w:ascii="Times New Roman" w:eastAsia="等线" w:hAnsi="Times New Roman" w:cs="Times New Roman"/>
          <w:b/>
          <w:bCs/>
          <w:sz w:val="28"/>
          <w:szCs w:val="28"/>
          <w14:ligatures w14:val="none"/>
        </w:rPr>
        <w:br w:type="page"/>
      </w:r>
    </w:p>
    <w:p w14:paraId="1281E184" w14:textId="77777777" w:rsidR="00AB29FC" w:rsidRDefault="00000000">
      <w:pPr>
        <w:pStyle w:val="ad"/>
        <w:numPr>
          <w:ilvl w:val="0"/>
          <w:numId w:val="1"/>
        </w:numPr>
        <w:spacing w:line="360" w:lineRule="auto"/>
        <w:ind w:left="357" w:firstLineChars="0" w:hanging="357"/>
        <w:rPr>
          <w:rFonts w:ascii="Times New Roman" w:eastAsia="等线" w:hAnsi="Times New Roman" w:cs="Times New Roman"/>
          <w:b/>
          <w:bCs/>
          <w:sz w:val="28"/>
          <w:szCs w:val="28"/>
          <w14:ligatures w14:val="none"/>
        </w:rPr>
      </w:pPr>
      <w:r>
        <w:rPr>
          <w:rFonts w:ascii="Times New Roman" w:eastAsia="等线" w:hAnsi="Times New Roman" w:cs="Times New Roman"/>
          <w:b/>
          <w:bCs/>
          <w:sz w:val="28"/>
          <w:szCs w:val="28"/>
          <w14:ligatures w14:val="none"/>
        </w:rPr>
        <w:lastRenderedPageBreak/>
        <w:t>Conclusion</w:t>
      </w:r>
    </w:p>
    <w:p w14:paraId="1BB544B8" w14:textId="77777777" w:rsidR="00AB29FC" w:rsidRDefault="00000000">
      <w:pPr>
        <w:spacing w:line="360" w:lineRule="auto"/>
        <w:ind w:firstLineChars="200" w:firstLine="480"/>
        <w:rPr>
          <w:rFonts w:ascii="Times New Roman" w:eastAsia="宋体" w:hAnsi="Times New Roman" w:cs="Times New Roman"/>
          <w:sz w:val="24"/>
          <w:szCs w:val="24"/>
        </w:rPr>
      </w:pPr>
      <w:r>
        <w:rPr>
          <w:rFonts w:ascii="Times New Roman" w:eastAsia="宋体" w:hAnsi="Times New Roman" w:cs="Times New Roman" w:hint="eastAsia"/>
          <w:sz w:val="24"/>
          <w:szCs w:val="24"/>
        </w:rPr>
        <w:t>In this study, we investigated the mechanism of alloyed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materials for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in lithium-sulfur batteries and assessed the potential catalytic properties of various materials. Firstly, 845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materials were constructed in 17 ratios by ATAT. The formation energy of each alloy was obtained by using the cluster expansion method, and the reliability was verified by CV in combination with DFT calculations. A total of 17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with varying O concentrations were screened for the ground state structure. For their potential use as battery materials, it is crucial to ascertain their electrical conductivity. This was demonstrated through the examination of the energy band structure and PDOS, indicati</w:t>
      </w:r>
      <w:r>
        <w:rPr>
          <w:rFonts w:ascii="Times New Roman" w:eastAsia="宋体" w:hAnsi="Times New Roman" w:cs="Times New Roman"/>
          <w:sz w:val="24"/>
          <w:szCs w:val="24"/>
        </w:rPr>
        <w:t>ng that the alloys retain the metallic properties of the original VS</w:t>
      </w:r>
      <w:r>
        <w:rPr>
          <w:rFonts w:ascii="Times New Roman" w:eastAsia="宋体" w:hAnsi="Times New Roman" w:cs="Times New Roman"/>
          <w:sz w:val="24"/>
          <w:szCs w:val="24"/>
          <w:vertAlign w:val="subscript"/>
        </w:rPr>
        <w:t>2</w:t>
      </w:r>
      <w:r>
        <w:rPr>
          <w:rFonts w:ascii="Times New Roman" w:eastAsia="宋体" w:hAnsi="Times New Roman" w:cs="Times New Roman"/>
          <w:sz w:val="24"/>
          <w:szCs w:val="24"/>
        </w:rPr>
        <w:t>, while exhibiting good electrical conductivity. Subsequently, we proposed two reasonable intermediates among four possible reaction pathways for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 based on the possibility of multiple conversion pathways for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S. We then calculated the adsorption energies of these 17 </w:t>
      </w:r>
      <w:r>
        <w:rPr>
          <w:rFonts w:ascii="Times New Roman" w:eastAsia="宋体" w:hAnsi="Times New Roman" w:cs="Times New Roman" w:hint="eastAsia"/>
          <w:sz w:val="24"/>
          <w:szCs w:val="24"/>
        </w:rPr>
        <w:t>kinds</w:t>
      </w:r>
      <w:r>
        <w:rPr>
          <w:rFonts w:ascii="Times New Roman" w:eastAsia="宋体" w:hAnsi="Times New Roman" w:cs="Times New Roman"/>
          <w:sz w:val="24"/>
          <w:szCs w:val="24"/>
        </w:rPr>
        <w:t xml:space="preserve"> of VO</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S</w:t>
      </w:r>
      <w:r>
        <w:rPr>
          <w:rFonts w:ascii="Times New Roman" w:eastAsia="宋体" w:hAnsi="Times New Roman" w:cs="Times New Roman"/>
          <w:sz w:val="24"/>
          <w:szCs w:val="24"/>
          <w:vertAlign w:val="subscript"/>
        </w:rPr>
        <w:t>(1+x)</w:t>
      </w:r>
      <w:r>
        <w:rPr>
          <w:rFonts w:ascii="Times New Roman" w:eastAsia="宋体" w:hAnsi="Times New Roman" w:cs="Times New Roman"/>
          <w:sz w:val="24"/>
          <w:szCs w:val="24"/>
        </w:rPr>
        <w:t xml:space="preserve"> alloy systems for Li</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sz w:val="24"/>
          <w:szCs w:val="24"/>
        </w:rPr>
        <w:t xml:space="preserve"> to gain further insight. The adsorption energies of all sy</w:t>
      </w:r>
      <w:r>
        <w:rPr>
          <w:rFonts w:ascii="Times New Roman" w:eastAsia="宋体" w:hAnsi="Times New Roman" w:cs="Times New Roman" w:hint="eastAsia"/>
          <w:sz w:val="24"/>
          <w:szCs w:val="24"/>
        </w:rPr>
        <w:t>stems are higher than that of pristine VS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which may be due to the formation of new Li-O bonds. This is evidenced by the charge differential and Bader charges, which indicate that the formation of these bonds is a possible intermediate in the conversion of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 Finally, to evaluate the potential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as catalysts for lithium-sulfur batteries, we calculated the Gibbs free energies for each conversion pathway and modeled the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s</w:t>
      </w:r>
      <w:r>
        <w:rPr>
          <w:rFonts w:ascii="Times New Roman" w:eastAsia="宋体" w:hAnsi="Times New Roman" w:cs="Times New Roman" w:hint="eastAsia"/>
          <w:sz w:val="24"/>
          <w:szCs w:val="24"/>
        </w:rPr>
        <w:t xml:space="preserve">) and </w:t>
      </w:r>
      <w:r>
        <w:rPr>
          <w:rFonts w:ascii="Times New Roman" w:eastAsia="宋体" w:hAnsi="Times New Roman" w:cs="Times New Roman" w:hint="eastAsia"/>
          <w:sz w:val="24"/>
          <w:szCs w:val="24"/>
        </w:rPr>
        <w:t>Δ</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d</w:t>
      </w:r>
      <w:r>
        <w:rPr>
          <w:rFonts w:ascii="Times New Roman" w:eastAsia="宋体" w:hAnsi="Times New Roman" w:cs="Times New Roman" w:hint="eastAsia"/>
          <w:sz w:val="24"/>
          <w:szCs w:val="24"/>
        </w:rPr>
        <w:t>-</w:t>
      </w:r>
      <w:r>
        <w:rPr>
          <w:rFonts w:ascii="Times New Roman" w:eastAsia="宋体" w:hAnsi="Times New Roman" w:cs="Times New Roman" w:hint="eastAsia"/>
          <w:i/>
          <w:iCs/>
          <w:sz w:val="24"/>
          <w:szCs w:val="24"/>
        </w:rPr>
        <w:t>p</w:t>
      </w:r>
      <w:r>
        <w:rPr>
          <w:rFonts w:ascii="Times New Roman" w:eastAsia="宋体" w:hAnsi="Times New Roman" w:cs="Times New Roman" w:hint="eastAsia"/>
          <w:sz w:val="24"/>
          <w:szCs w:val="24"/>
          <w:vertAlign w:val="subscript"/>
        </w:rPr>
        <w:t>o</w:t>
      </w:r>
      <w:r>
        <w:rPr>
          <w:rFonts w:ascii="Times New Roman" w:eastAsia="宋体" w:hAnsi="Times New Roman" w:cs="Times New Roman" w:hint="eastAsia"/>
          <w:sz w:val="24"/>
          <w:szCs w:val="24"/>
        </w:rPr>
        <w:t>)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 materials with their performance in catalyzing the sulfur reduction reaction in Li-S batteries. The model was utilized for Gibbs free energy screening of the rate-limiting reaction from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 to Li</w:t>
      </w:r>
      <w:r>
        <w:rPr>
          <w:rFonts w:ascii="Times New Roman" w:eastAsia="宋体" w:hAnsi="Times New Roman" w:cs="Times New Roman" w:hint="eastAsia"/>
          <w:sz w:val="24"/>
          <w:szCs w:val="24"/>
          <w:vertAlign w:val="subscript"/>
        </w:rPr>
        <w:t>2</w:t>
      </w:r>
      <w:r>
        <w:rPr>
          <w:rFonts w:ascii="Times New Roman" w:eastAsia="宋体" w:hAnsi="Times New Roman" w:cs="Times New Roman" w:hint="eastAsia"/>
          <w:sz w:val="24"/>
          <w:szCs w:val="24"/>
        </w:rPr>
        <w:t xml:space="preserve">S. In addition, we established the relationship between </w:t>
      </w:r>
      <m:oMath>
        <m:r>
          <m:rPr>
            <m:nor/>
          </m:rPr>
          <w:rPr>
            <w:rFonts w:ascii="Times New Roman" w:eastAsia="宋体" w:hAnsi="Times New Roman" w:cs="Times New Roman"/>
            <w:sz w:val="24"/>
            <w:szCs w:val="24"/>
          </w:rPr>
          <m:t>∆</m:t>
        </m:r>
        <m:sSub>
          <m:sSubPr>
            <m:ctrlPr>
              <w:rPr>
                <w:rFonts w:ascii="Cambria Math" w:eastAsia="宋体" w:hAnsi="Cambria Math" w:cs="Times New Roman"/>
                <w:sz w:val="24"/>
                <w:szCs w:val="24"/>
              </w:rPr>
            </m:ctrlPr>
          </m:sSubPr>
          <m:e>
            <m:r>
              <m:rPr>
                <m:nor/>
              </m:rPr>
              <w:rPr>
                <w:rFonts w:ascii="Times New Roman" w:eastAsia="宋体" w:hAnsi="Times New Roman" w:cs="Times New Roman"/>
                <w:sz w:val="24"/>
                <w:szCs w:val="24"/>
              </w:rPr>
              <m:t>G</m:t>
            </m:r>
          </m:e>
          <m:sub>
            <m:r>
              <m:rPr>
                <m:nor/>
              </m:rPr>
              <w:rPr>
                <w:rFonts w:ascii="Times New Roman" w:eastAsia="宋体" w:hAnsi="Times New Roman" w:cs="Times New Roman"/>
                <w:sz w:val="24"/>
                <w:szCs w:val="24"/>
              </w:rPr>
              <m:t>min</m:t>
            </m:r>
          </m:sub>
        </m:sSub>
      </m:oMath>
      <w:r>
        <w:rPr>
          <w:rFonts w:ascii="Times New Roman" w:eastAsia="宋体" w:hAnsi="Times New Roman" w:cs="Times New Roman" w:hint="eastAsia"/>
          <w:sz w:val="24"/>
          <w:szCs w:val="24"/>
        </w:rPr>
        <w:t xml:space="preserve"> and the surface properties of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which provides detailed design rules for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as cathode catalysts for Li-S batteries. Based on this model we identified VO</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S</w:t>
      </w:r>
      <w:r>
        <w:rPr>
          <w:rFonts w:ascii="Times New Roman" w:eastAsia="宋体" w:hAnsi="Times New Roman" w:cs="Times New Roman" w:hint="eastAsia"/>
          <w:sz w:val="24"/>
          <w:szCs w:val="24"/>
          <w:vertAlign w:val="subscript"/>
        </w:rPr>
        <w:t>(1+x)</w:t>
      </w:r>
      <w:r>
        <w:rPr>
          <w:rFonts w:ascii="Times New Roman" w:eastAsia="宋体" w:hAnsi="Times New Roman" w:cs="Times New Roman" w:hint="eastAsia"/>
          <w:sz w:val="24"/>
          <w:szCs w:val="24"/>
        </w:rPr>
        <w:t xml:space="preserve"> alloys as potential cathode electrocatalysts for lithium-sulfur batteries.</w:t>
      </w:r>
    </w:p>
    <w:p w14:paraId="141A106D" w14:textId="77777777" w:rsidR="00AB29FC" w:rsidRDefault="00000000">
      <w:pPr>
        <w:widowControl/>
        <w:spacing w:line="360" w:lineRule="auto"/>
        <w:jc w:val="left"/>
        <w:rPr>
          <w:rFonts w:ascii="Times New Roman" w:eastAsia="宋体" w:hAnsi="Times New Roman" w:cs="Times New Roman"/>
          <w:sz w:val="24"/>
          <w:szCs w:val="24"/>
        </w:rPr>
      </w:pPr>
      <w:r>
        <w:rPr>
          <w:rFonts w:ascii="Times New Roman" w:eastAsia="宋体" w:hAnsi="Times New Roman" w:cs="Times New Roman"/>
          <w:sz w:val="24"/>
          <w:szCs w:val="24"/>
        </w:rPr>
        <w:br w:type="page"/>
      </w:r>
    </w:p>
    <w:p w14:paraId="46F4E74F" w14:textId="77777777" w:rsidR="00AB29FC" w:rsidRDefault="00000000">
      <w:pPr>
        <w:keepNext/>
        <w:spacing w:line="360" w:lineRule="auto"/>
        <w:rPr>
          <w:rFonts w:ascii="Times New Roman" w:hAnsi="Times New Roman"/>
          <w:b/>
          <w:bCs/>
          <w:sz w:val="28"/>
          <w:szCs w:val="28"/>
        </w:rPr>
      </w:pPr>
      <w:r>
        <w:rPr>
          <w:rFonts w:ascii="Times New Roman" w:hAnsi="Times New Roman"/>
          <w:b/>
          <w:bCs/>
          <w:sz w:val="28"/>
          <w:szCs w:val="28"/>
        </w:rPr>
        <w:lastRenderedPageBreak/>
        <w:t>References</w:t>
      </w:r>
    </w:p>
    <w:p w14:paraId="3C5AA701" w14:textId="77777777" w:rsidR="00AB29FC" w:rsidRDefault="00000000">
      <w:pPr>
        <w:pStyle w:val="EndNoteBibliography"/>
        <w:rPr>
          <w:rFonts w:ascii="Times New Roman" w:hAnsi="Times New Roman" w:cs="Times New Roman"/>
        </w:rPr>
      </w:pPr>
      <w:r>
        <w:rPr>
          <w:rFonts w:ascii="Times New Roman" w:eastAsia="宋体" w:hAnsi="Times New Roman" w:cs="Times New Roman"/>
          <w:sz w:val="21"/>
          <w:szCs w:val="21"/>
        </w:rPr>
        <w:fldChar w:fldCharType="begin"/>
      </w:r>
      <w:r>
        <w:rPr>
          <w:rFonts w:ascii="Times New Roman" w:eastAsia="宋体" w:hAnsi="Times New Roman" w:cs="Times New Roman"/>
          <w:sz w:val="21"/>
          <w:szCs w:val="21"/>
        </w:rPr>
        <w:instrText xml:space="preserve"> ADDIN EN.REFLIST </w:instrText>
      </w:r>
      <w:r>
        <w:rPr>
          <w:rFonts w:ascii="Times New Roman" w:eastAsia="宋体" w:hAnsi="Times New Roman" w:cs="Times New Roman"/>
          <w:sz w:val="21"/>
          <w:szCs w:val="21"/>
        </w:rPr>
        <w:fldChar w:fldCharType="separate"/>
      </w:r>
      <w:r>
        <w:rPr>
          <w:rFonts w:ascii="Times New Roman" w:hAnsi="Times New Roman" w:cs="Times New Roman"/>
        </w:rPr>
        <w:t>[1] Xin-Bing Cheng, Rui Zhang, Chen-Zi Zhao, Qiang Zhang, Toward safe lithium metal anode in rechargeable batteries: a review, Chemical reviews 117 (2017) 10403-10473.</w:t>
      </w:r>
    </w:p>
    <w:p w14:paraId="7CC59B04" w14:textId="77777777" w:rsidR="00AB29FC" w:rsidRDefault="00000000">
      <w:pPr>
        <w:pStyle w:val="EndNoteBibliography"/>
        <w:rPr>
          <w:rFonts w:ascii="Times New Roman" w:hAnsi="Times New Roman" w:cs="Times New Roman"/>
        </w:rPr>
      </w:pPr>
      <w:r>
        <w:rPr>
          <w:rFonts w:ascii="Times New Roman" w:hAnsi="Times New Roman" w:cs="Times New Roman"/>
        </w:rPr>
        <w:t>[2] Dingchang Lin, Yayuan Liu, Yi Cui, Reviving the lithium metal anode for high-energy batteries, Nature nanotechnology 12 (2017) 194-206.</w:t>
      </w:r>
    </w:p>
    <w:p w14:paraId="43D8D77F" w14:textId="77777777" w:rsidR="00AB29FC" w:rsidRDefault="00000000">
      <w:pPr>
        <w:pStyle w:val="EndNoteBibliography"/>
        <w:rPr>
          <w:rFonts w:ascii="Times New Roman" w:hAnsi="Times New Roman" w:cs="Times New Roman"/>
        </w:rPr>
      </w:pPr>
      <w:r>
        <w:rPr>
          <w:rFonts w:ascii="Times New Roman" w:hAnsi="Times New Roman" w:cs="Times New Roman"/>
        </w:rPr>
        <w:t>[3] Qizhao Huang, Jing Yang, Chee Boon Ng, Chuankun Jia, Qing Wang, A redox flow lithium battery based on the redox targeting reactions between LiFePO 4 and iodide, Energy &amp; Environmental Science 9 (2016) 917-921.</w:t>
      </w:r>
    </w:p>
    <w:p w14:paraId="70D00477" w14:textId="77777777" w:rsidR="00AB29FC" w:rsidRDefault="00000000">
      <w:pPr>
        <w:pStyle w:val="EndNoteBibliography"/>
        <w:rPr>
          <w:rFonts w:ascii="Times New Roman" w:hAnsi="Times New Roman" w:cs="Times New Roman"/>
        </w:rPr>
      </w:pPr>
      <w:r>
        <w:rPr>
          <w:rFonts w:ascii="Times New Roman" w:hAnsi="Times New Roman" w:cs="Times New Roman"/>
        </w:rPr>
        <w:t>[4] Rencheng Jin, Yuqian Ma, Yexian Sun, Honghao Li, Qingyao Wang, Gang Chen, Manganese Cobalt Oxide (MnCo2O4) Hollow Spheres as High Capacity Anode Materials for Lithium‐Ion Batteries, Energy Technology 5 (2017) 293-299.</w:t>
      </w:r>
    </w:p>
    <w:p w14:paraId="7748478E" w14:textId="77777777" w:rsidR="00AB29FC" w:rsidRDefault="00000000">
      <w:pPr>
        <w:pStyle w:val="EndNoteBibliography"/>
        <w:rPr>
          <w:rFonts w:ascii="Times New Roman" w:hAnsi="Times New Roman" w:cs="Times New Roman"/>
        </w:rPr>
      </w:pPr>
      <w:r>
        <w:rPr>
          <w:rFonts w:ascii="Times New Roman" w:hAnsi="Times New Roman" w:cs="Times New Roman"/>
        </w:rPr>
        <w:t>[5] Dewei Rao, Lingyan Zhang, Zhaoshun Meng, Xirui Zhang, Yunhui Wang, Guanjun Qiao, Xiangqian Shen, Hui Xia, Jiehua Liu, Ruifeng Lu, Ultrahigh energy storage and ultrafast ion diffusion in borophene-based anodes for rechargeable metal ion batteries, Journal of Materials Chemistry A 5 (2017) 2328-2338.</w:t>
      </w:r>
    </w:p>
    <w:p w14:paraId="2AEE1C61" w14:textId="77777777" w:rsidR="00AB29FC" w:rsidRDefault="00000000">
      <w:pPr>
        <w:pStyle w:val="EndNoteBibliography"/>
        <w:rPr>
          <w:rFonts w:ascii="Times New Roman" w:hAnsi="Times New Roman" w:cs="Times New Roman"/>
        </w:rPr>
      </w:pPr>
      <w:r>
        <w:rPr>
          <w:rFonts w:ascii="Times New Roman" w:hAnsi="Times New Roman" w:cs="Times New Roman"/>
        </w:rPr>
        <w:t>[6] Michel Armand, J-M Tarascon, Building better batteries, nature 451 (2008) 652-657.</w:t>
      </w:r>
    </w:p>
    <w:p w14:paraId="0BC39094" w14:textId="77777777" w:rsidR="00AB29FC" w:rsidRDefault="00000000">
      <w:pPr>
        <w:pStyle w:val="EndNoteBibliography"/>
        <w:rPr>
          <w:rFonts w:ascii="Times New Roman" w:hAnsi="Times New Roman" w:cs="Times New Roman"/>
        </w:rPr>
      </w:pPr>
      <w:r>
        <w:rPr>
          <w:rFonts w:ascii="Times New Roman" w:hAnsi="Times New Roman" w:cs="Times New Roman"/>
        </w:rPr>
        <w:t>[7] Zhangquan Peng, Stefan A Freunberger, Yuhui Chen, Peter G Bruce, A reversible and higher-rate Li-O</w:t>
      </w:r>
      <w:r>
        <w:rPr>
          <w:rFonts w:ascii="Times New Roman" w:hAnsi="Times New Roman" w:cs="Times New Roman"/>
          <w:vertAlign w:val="subscript"/>
        </w:rPr>
        <w:t>2</w:t>
      </w:r>
      <w:r>
        <w:rPr>
          <w:rFonts w:ascii="Times New Roman" w:hAnsi="Times New Roman" w:cs="Times New Roman"/>
        </w:rPr>
        <w:t xml:space="preserve"> battery, Science 337 (2012) 563-566.</w:t>
      </w:r>
    </w:p>
    <w:p w14:paraId="688E4159" w14:textId="77777777" w:rsidR="00AB29FC" w:rsidRDefault="00000000">
      <w:pPr>
        <w:pStyle w:val="EndNoteBibliography"/>
        <w:rPr>
          <w:rFonts w:ascii="Times New Roman" w:hAnsi="Times New Roman" w:cs="Times New Roman"/>
        </w:rPr>
      </w:pPr>
      <w:r>
        <w:rPr>
          <w:rFonts w:ascii="Times New Roman" w:hAnsi="Times New Roman" w:cs="Times New Roman"/>
        </w:rPr>
        <w:t>[8] Jason Baxter, Zhixi Bian, Gang Chen, David Danielson, Mildred S Dresselhaus, Andrei G Fedorov, Timothy S Fisher, Christopher W Jones, Edward Maginn, Uwe Kortshagen, Nanoscale design to enable the revolution in renewable energy, Energy &amp; Environmental Science 2 (2009) 559-588.</w:t>
      </w:r>
    </w:p>
    <w:p w14:paraId="346DED64" w14:textId="77777777" w:rsidR="00AB29FC" w:rsidRDefault="00000000">
      <w:pPr>
        <w:pStyle w:val="EndNoteBibliography"/>
        <w:rPr>
          <w:rFonts w:ascii="Times New Roman" w:hAnsi="Times New Roman" w:cs="Times New Roman"/>
        </w:rPr>
      </w:pPr>
      <w:r>
        <w:rPr>
          <w:rFonts w:ascii="Times New Roman" w:hAnsi="Times New Roman" w:cs="Times New Roman"/>
        </w:rPr>
        <w:t>[9] Bruce Dunn, Haresh Kamath, Jean-Marie Tarascon, Electrical energy storage for the grid: a battery of choices, Science 334 (2011) 928-935.</w:t>
      </w:r>
    </w:p>
    <w:p w14:paraId="7838EB0B" w14:textId="77777777" w:rsidR="00AB29FC" w:rsidRDefault="00000000">
      <w:pPr>
        <w:pStyle w:val="EndNoteBibliography"/>
        <w:rPr>
          <w:rFonts w:ascii="Times New Roman" w:hAnsi="Times New Roman" w:cs="Times New Roman"/>
        </w:rPr>
      </w:pPr>
      <w:r>
        <w:rPr>
          <w:rFonts w:ascii="Times New Roman" w:hAnsi="Times New Roman" w:cs="Times New Roman"/>
        </w:rPr>
        <w:t>[10] Zhenkang Wang, Haoqing Ji, Luozeng Zhou, Xiaowei Shen, Lihua Gao, Jie Liu, Tingzhou Yang, Tao Qian, Chenglin Yan, All-liquid-phase reaction mechanism enabling cryogenic Li–S batteries, ACS nano 15 (2021) 13847-13856.</w:t>
      </w:r>
    </w:p>
    <w:p w14:paraId="3A9DFD68" w14:textId="77777777" w:rsidR="00AB29FC" w:rsidRDefault="00000000">
      <w:pPr>
        <w:pStyle w:val="EndNoteBibliography"/>
        <w:rPr>
          <w:rFonts w:ascii="Times New Roman" w:hAnsi="Times New Roman" w:cs="Times New Roman"/>
        </w:rPr>
      </w:pPr>
      <w:r>
        <w:rPr>
          <w:rFonts w:ascii="Times New Roman" w:hAnsi="Times New Roman" w:cs="Times New Roman"/>
        </w:rPr>
        <w:t>[11] Zhi Wei Seh, Yongming Sun, Qianfan Zhang, Yi Cui, Designing high-energy lithium–sulfur batteries, Chemical society reviews 45 (2016) 5605-5634.</w:t>
      </w:r>
    </w:p>
    <w:p w14:paraId="5A0F54B9" w14:textId="77777777" w:rsidR="00AB29FC" w:rsidRDefault="00000000">
      <w:pPr>
        <w:pStyle w:val="EndNoteBibliography"/>
        <w:rPr>
          <w:rFonts w:ascii="Times New Roman" w:hAnsi="Times New Roman" w:cs="Times New Roman"/>
        </w:rPr>
      </w:pPr>
      <w:r>
        <w:rPr>
          <w:rFonts w:ascii="Times New Roman" w:hAnsi="Times New Roman" w:cs="Times New Roman"/>
        </w:rPr>
        <w:t>[12] Peng Wang, Baojuan Xi, Man Huang, Weihua Chen, Jinkui Feng, Shenglin Xiong, Emerging catalysts to promote kinetics of lithium–sulfur batteries, Advanced Energy Materials 11 (2021) 2002893.</w:t>
      </w:r>
    </w:p>
    <w:p w14:paraId="19322429" w14:textId="77777777" w:rsidR="00AB29FC" w:rsidRDefault="00000000">
      <w:pPr>
        <w:pStyle w:val="EndNoteBibliography"/>
        <w:rPr>
          <w:rFonts w:ascii="Times New Roman" w:hAnsi="Times New Roman" w:cs="Times New Roman"/>
        </w:rPr>
      </w:pPr>
      <w:r>
        <w:rPr>
          <w:rFonts w:ascii="Times New Roman" w:hAnsi="Times New Roman" w:cs="Times New Roman"/>
        </w:rPr>
        <w:t>[13] Wenjing Deng, Jason Phung, Ge Li, Xiaolei Wang, Realizing high-performance lithium-sulfur batteries via rational design and engineering strategies, Nano Energy 82 (2021) 105761.</w:t>
      </w:r>
    </w:p>
    <w:p w14:paraId="33A20266" w14:textId="77777777" w:rsidR="00AB29FC" w:rsidRDefault="00000000">
      <w:pPr>
        <w:pStyle w:val="EndNoteBibliography"/>
        <w:rPr>
          <w:rFonts w:ascii="Times New Roman" w:hAnsi="Times New Roman" w:cs="Times New Roman"/>
        </w:rPr>
      </w:pPr>
      <w:r>
        <w:rPr>
          <w:rFonts w:ascii="Times New Roman" w:hAnsi="Times New Roman" w:cs="Times New Roman"/>
        </w:rPr>
        <w:t>[14] Heng-Liang Wu, Minjeong Shin, Yao-Min Liu, Kimberly A See, Andrew A Gewirth, Thiol-based electrolyte additives for high-performance lithium-sulfur batteries, Nano Energy 32 (2017) 50-58.</w:t>
      </w:r>
    </w:p>
    <w:p w14:paraId="6942E429" w14:textId="77777777" w:rsidR="00AB29FC" w:rsidRDefault="00000000">
      <w:pPr>
        <w:pStyle w:val="EndNoteBibliography"/>
        <w:rPr>
          <w:rFonts w:ascii="Times New Roman" w:hAnsi="Times New Roman" w:cs="Times New Roman"/>
        </w:rPr>
      </w:pPr>
      <w:r>
        <w:rPr>
          <w:rFonts w:ascii="Times New Roman" w:hAnsi="Times New Roman" w:cs="Times New Roman"/>
        </w:rPr>
        <w:t>[15] Qianfan Zhang, Yapeng Wang, Zhi Wei Seh, Zhongheng Fu, Ruifeng Zhang, Yi Cui, Understanding the anchoring effect of two-dimensional layered materials for lithium–sulfur batteries, Nano letters 15 (2015) 3780-3786.</w:t>
      </w:r>
    </w:p>
    <w:p w14:paraId="4637E252" w14:textId="77777777" w:rsidR="00AB29FC" w:rsidRDefault="00000000">
      <w:pPr>
        <w:pStyle w:val="EndNoteBibliography"/>
        <w:rPr>
          <w:rFonts w:ascii="Times New Roman" w:hAnsi="Times New Roman" w:cs="Times New Roman"/>
        </w:rPr>
      </w:pPr>
      <w:r>
        <w:rPr>
          <w:rFonts w:ascii="Times New Roman" w:hAnsi="Times New Roman" w:cs="Times New Roman"/>
        </w:rPr>
        <w:t>[16] Chang-Xin Zhao, Xi-Yao Li, Meng Zhao, Zi-Xian Chen, Yun-Wei Song, Wei-Jing Chen, Jia-Ning Liu, Bin Wang, Xue-Qiang Zhang, Cheng-Meng Chen, Semi-immobilized molecular electrocatalysts for high-performance lithium–sulfur batteries, Journal of the American Chemical Society 143 (2021) 19865-19872.</w:t>
      </w:r>
    </w:p>
    <w:p w14:paraId="68F22D11" w14:textId="77777777" w:rsidR="00AB29FC" w:rsidRDefault="00000000">
      <w:pPr>
        <w:pStyle w:val="EndNoteBibliography"/>
        <w:rPr>
          <w:rFonts w:ascii="Times New Roman" w:hAnsi="Times New Roman" w:cs="Times New Roman"/>
        </w:rPr>
      </w:pPr>
      <w:r>
        <w:rPr>
          <w:rFonts w:ascii="Times New Roman" w:hAnsi="Times New Roman" w:cs="Times New Roman"/>
        </w:rPr>
        <w:t>[17] Zihan Shen, Zili Zhang, Matthew Li, Yifei Yuan, Yue Zhao, Shuo Zhang, Chenglin Zhong, Jia Zhu, Jun Lu, Huigang Zhang, Rational design of a Ni3N0. 85 electrocatalyst to accelerate polysulfide conversion in lithium–sulfur batteries, Acs Nano 14 (2020) 6673-6682.</w:t>
      </w:r>
    </w:p>
    <w:p w14:paraId="2DB7D7BE" w14:textId="77777777" w:rsidR="00AB29FC" w:rsidRDefault="00000000">
      <w:pPr>
        <w:pStyle w:val="EndNoteBibliography"/>
        <w:rPr>
          <w:rFonts w:ascii="Times New Roman" w:hAnsi="Times New Roman" w:cs="Times New Roman"/>
        </w:rPr>
      </w:pPr>
      <w:r>
        <w:rPr>
          <w:rFonts w:ascii="Times New Roman" w:hAnsi="Times New Roman" w:cs="Times New Roman"/>
        </w:rPr>
        <w:lastRenderedPageBreak/>
        <w:t>[18] Xiulei Ji, Linda F Nazar, Advances in Li–S batteries, Journal of Materials Chemistry 20 (2010) 9821-9826.</w:t>
      </w:r>
    </w:p>
    <w:p w14:paraId="00DC6374" w14:textId="77777777" w:rsidR="00AB29FC" w:rsidRDefault="00000000">
      <w:pPr>
        <w:pStyle w:val="EndNoteBibliography"/>
        <w:rPr>
          <w:rFonts w:ascii="Times New Roman" w:hAnsi="Times New Roman" w:cs="Times New Roman"/>
        </w:rPr>
      </w:pPr>
      <w:r>
        <w:rPr>
          <w:rFonts w:ascii="Times New Roman" w:hAnsi="Times New Roman" w:cs="Times New Roman"/>
        </w:rPr>
        <w:t>[19] Zonglin Yi, Fangyuan Su, Li Huo, Guangyu Cui, Caili Zhang, Peide Han, Nan Dong, Chengmeng Chen, New insights into Li</w:t>
      </w:r>
      <w:r>
        <w:rPr>
          <w:rFonts w:ascii="Times New Roman" w:hAnsi="Times New Roman" w:cs="Times New Roman"/>
          <w:vertAlign w:val="subscript"/>
        </w:rPr>
        <w:t>2</w:t>
      </w:r>
      <w:r>
        <w:rPr>
          <w:rFonts w:ascii="Times New Roman" w:hAnsi="Times New Roman" w:cs="Times New Roman"/>
        </w:rPr>
        <w:t>S</w:t>
      </w:r>
      <w:r>
        <w:rPr>
          <w:rFonts w:ascii="Times New Roman" w:hAnsi="Times New Roman" w:cs="Times New Roman"/>
          <w:vertAlign w:val="subscript"/>
        </w:rPr>
        <w:t>2</w:t>
      </w:r>
      <w:r>
        <w:rPr>
          <w:rFonts w:ascii="Times New Roman" w:hAnsi="Times New Roman" w:cs="Times New Roman"/>
        </w:rPr>
        <w:t>/Li</w:t>
      </w:r>
      <w:r>
        <w:rPr>
          <w:rFonts w:ascii="Times New Roman" w:hAnsi="Times New Roman" w:cs="Times New Roman"/>
          <w:vertAlign w:val="subscript"/>
        </w:rPr>
        <w:t>2</w:t>
      </w:r>
      <w:r>
        <w:rPr>
          <w:rFonts w:ascii="Times New Roman" w:hAnsi="Times New Roman" w:cs="Times New Roman"/>
        </w:rPr>
        <w:t>S adsorption on the graphene bearing single vacancy: A DFT study, Applied Surface Science 503 (2020) 144446.</w:t>
      </w:r>
    </w:p>
    <w:p w14:paraId="21DFFAEF" w14:textId="77777777" w:rsidR="00AB29FC" w:rsidRDefault="00000000">
      <w:pPr>
        <w:pStyle w:val="EndNoteBibliography"/>
        <w:rPr>
          <w:rFonts w:ascii="Times New Roman" w:hAnsi="Times New Roman" w:cs="Times New Roman"/>
        </w:rPr>
      </w:pPr>
      <w:r>
        <w:rPr>
          <w:rFonts w:ascii="Times New Roman" w:hAnsi="Times New Roman" w:cs="Times New Roman"/>
        </w:rPr>
        <w:t>[20] Shuai Feng, Zhong‐Heng Fu, Xiang Chen, Qiang Zhang, A review on theoretical models for lithium–sulfur battery cathodes, InfoMat 4 (2022) e12304.</w:t>
      </w:r>
    </w:p>
    <w:p w14:paraId="28AA7998" w14:textId="77777777" w:rsidR="00AB29FC" w:rsidRDefault="00000000">
      <w:pPr>
        <w:pStyle w:val="EndNoteBibliography"/>
        <w:rPr>
          <w:rFonts w:ascii="Times New Roman" w:hAnsi="Times New Roman" w:cs="Times New Roman"/>
        </w:rPr>
      </w:pPr>
      <w:r>
        <w:rPr>
          <w:rFonts w:ascii="Times New Roman" w:hAnsi="Times New Roman" w:cs="Times New Roman"/>
        </w:rPr>
        <w:t>[21] Wuxing Hua, Huan Li, Chun Pei, Jingyi Xia, Yafei Sun, Chen Zhang, Wei Lv, Ying Tao, Yan Jiao, Bingsen Zhang, Selective catalysis remedies polysulfide shuttling in lithium‐sulfur batteries, Advanced Materials 33 (2021) 2101006.</w:t>
      </w:r>
    </w:p>
    <w:p w14:paraId="2F07883C" w14:textId="77777777" w:rsidR="00AB29FC" w:rsidRDefault="00000000">
      <w:pPr>
        <w:pStyle w:val="EndNoteBibliography"/>
        <w:rPr>
          <w:rFonts w:ascii="Times New Roman" w:hAnsi="Times New Roman" w:cs="Times New Roman"/>
        </w:rPr>
      </w:pPr>
      <w:r>
        <w:rPr>
          <w:rFonts w:ascii="Times New Roman" w:hAnsi="Times New Roman" w:cs="Times New Roman"/>
        </w:rPr>
        <w:t>[22] Wei Xiao, Kisoo Yoo, Jong‐Hoon Kim, Hengyue Xu, Breaking Barriers to High‐Practical Li‐S Batteries with Isotropic Binary Sulfiphilic Electrocatalyst: Creating a Virtuous Cycle for Favorable Polysulfides Redox Environments, Advanced Science 10 (2023) 2303916.</w:t>
      </w:r>
    </w:p>
    <w:p w14:paraId="4F0236FB" w14:textId="77777777" w:rsidR="00AB29FC" w:rsidRDefault="00000000">
      <w:pPr>
        <w:pStyle w:val="EndNoteBibliography"/>
        <w:rPr>
          <w:rFonts w:ascii="Times New Roman" w:hAnsi="Times New Roman" w:cs="Times New Roman"/>
        </w:rPr>
      </w:pPr>
      <w:r>
        <w:rPr>
          <w:rFonts w:ascii="Times New Roman" w:hAnsi="Times New Roman" w:cs="Times New Roman"/>
        </w:rPr>
        <w:t>[23] Longgang Li, Xianfei Chen, Yi Huang, Peicong Zhang, Dan Zhou, Guanru Zhang, Beibei Xiao, Double-active-site enables 2D B2S and B2S3 catalyst with suppressed shuttle effect and improved polysulfides redox kinetics in lithium-sulfur batteries: A first-principles study, Applied Surface Science 602 (2022) 154295.</w:t>
      </w:r>
    </w:p>
    <w:p w14:paraId="230420D3" w14:textId="77777777" w:rsidR="00AB29FC" w:rsidRDefault="00000000">
      <w:pPr>
        <w:pStyle w:val="EndNoteBibliography"/>
        <w:rPr>
          <w:rFonts w:ascii="Times New Roman" w:hAnsi="Times New Roman" w:cs="Times New Roman"/>
        </w:rPr>
      </w:pPr>
      <w:r>
        <w:rPr>
          <w:rFonts w:ascii="Times New Roman" w:hAnsi="Times New Roman" w:cs="Times New Roman"/>
        </w:rPr>
        <w:t>[24] Ruirui Wang, Renbing Wu, Xiaoxiao Yan, Da Liu, Peifang Guo, Wei Li, Hongge Pan, Implanting single Zn atoms coupled with metallic Co nanoparticles into porous carbon nanosheets grafted with carbon nanotubes for high‐performance lithium‐sulfur batteries, Advanced Functional Materials 32 (2022) 2200424.</w:t>
      </w:r>
    </w:p>
    <w:p w14:paraId="706C1484" w14:textId="77777777" w:rsidR="00AB29FC" w:rsidRDefault="00000000">
      <w:pPr>
        <w:pStyle w:val="EndNoteBibliography"/>
        <w:rPr>
          <w:rFonts w:ascii="Times New Roman" w:hAnsi="Times New Roman" w:cs="Times New Roman"/>
        </w:rPr>
      </w:pPr>
      <w:r>
        <w:rPr>
          <w:rFonts w:ascii="Times New Roman" w:hAnsi="Times New Roman" w:cs="Times New Roman"/>
        </w:rPr>
        <w:t>[25] Boyu Li, Qingmei Su, Lintao Yu, Jun Zhang, Gaohui Du, Dong Wang, Di Han, Miao Zhang, Shukai Ding, Bingshe Xu, Tuning the band structure of MoS2 via Co9S8@ MoS2 core–shell structure to boost catalytic activity for lithium–sulfur batteries, ACS nano 14 (2020) 17285-17294.</w:t>
      </w:r>
    </w:p>
    <w:p w14:paraId="7D5C124C" w14:textId="77777777" w:rsidR="00AB29FC" w:rsidRDefault="00000000">
      <w:pPr>
        <w:pStyle w:val="EndNoteBibliography"/>
        <w:rPr>
          <w:rFonts w:ascii="Times New Roman" w:hAnsi="Times New Roman" w:cs="Times New Roman"/>
        </w:rPr>
      </w:pPr>
      <w:r>
        <w:rPr>
          <w:rFonts w:ascii="Times New Roman" w:hAnsi="Times New Roman" w:cs="Times New Roman"/>
        </w:rPr>
        <w:t>[26] Jiarui He, Gregory Hartmann, Myungsuk Lee, Gyeong S Hwang, Yuanfu Chen, Arumugam Manthiram, Freestanding 1T MoS 2/graphene heterostructures as a highly efficient electrocatalyst for lithium polysulfides in Li–S batteries, Energy &amp; Environmental Science 12 (2019) 344-350.</w:t>
      </w:r>
    </w:p>
    <w:p w14:paraId="5036E1AC" w14:textId="77777777" w:rsidR="00AB29FC" w:rsidRDefault="00000000">
      <w:pPr>
        <w:pStyle w:val="EndNoteBibliography"/>
        <w:rPr>
          <w:rFonts w:ascii="Times New Roman" w:hAnsi="Times New Roman" w:cs="Times New Roman"/>
        </w:rPr>
      </w:pPr>
      <w:r>
        <w:rPr>
          <w:rFonts w:ascii="Times New Roman" w:hAnsi="Times New Roman" w:cs="Times New Roman"/>
        </w:rPr>
        <w:t>[27] Wenzhi Tian, Baojuan Xi, Zhenyu Feng, Haibo Li, Jinkui Feng, Shenglin Xiong, Sulfiphilic few‐layered MoSe2 nanoflakes decorated rGO as a highly efficient sulfur host for lithium‐sulfur batteries, Advanced Energy Materials 9 (2019) 1901896.</w:t>
      </w:r>
    </w:p>
    <w:p w14:paraId="647C6B42" w14:textId="77777777" w:rsidR="00AB29FC" w:rsidRDefault="00000000">
      <w:pPr>
        <w:pStyle w:val="EndNoteBibliography"/>
        <w:rPr>
          <w:rFonts w:ascii="Times New Roman" w:hAnsi="Times New Roman" w:cs="Times New Roman"/>
        </w:rPr>
      </w:pPr>
      <w:r>
        <w:rPr>
          <w:rFonts w:ascii="Times New Roman" w:hAnsi="Times New Roman" w:cs="Times New Roman"/>
        </w:rPr>
        <w:t>[28] Yuelei Pan, Lunlun Gong, Xudong Cheng, Yong Zhou, Yanbao Fu, Jun Feng, Hoda Ahmed, Heping Zhang, Layer-spacing-enlarged MoS2 superstructural nanotubes with further enhanced catalysis and immobilization for Li–S batteries, ACS nano 14 (2020) 5917-5925.</w:t>
      </w:r>
    </w:p>
    <w:p w14:paraId="142BB2C6" w14:textId="77777777" w:rsidR="00AB29FC" w:rsidRDefault="00000000">
      <w:pPr>
        <w:pStyle w:val="EndNoteBibliography"/>
        <w:rPr>
          <w:rFonts w:ascii="Times New Roman" w:hAnsi="Times New Roman" w:cs="Times New Roman"/>
        </w:rPr>
      </w:pPr>
      <w:r>
        <w:rPr>
          <w:rFonts w:ascii="Times New Roman" w:hAnsi="Times New Roman" w:cs="Times New Roman"/>
        </w:rPr>
        <w:t>[29] Shanling Ren, Song Chen, Xin Huang, Zhihong Yang, Yunhui Wang, Strain effects on the adsorption behavior of PtS2 monolayer as anchoring material for lithium-sulfur batteries: A DFT study, Surface Science 741 (2024) 122432.</w:t>
      </w:r>
    </w:p>
    <w:p w14:paraId="6B7609B4" w14:textId="77777777" w:rsidR="00AB29FC" w:rsidRDefault="00000000">
      <w:pPr>
        <w:pStyle w:val="EndNoteBibliography"/>
        <w:rPr>
          <w:rFonts w:ascii="Times New Roman" w:hAnsi="Times New Roman" w:cs="Times New Roman"/>
        </w:rPr>
      </w:pPr>
      <w:r>
        <w:rPr>
          <w:rFonts w:ascii="Times New Roman" w:hAnsi="Times New Roman" w:cs="Times New Roman"/>
        </w:rPr>
        <w:t>[30] Bo Yu, Aijian Huang, Katam Srinivas, Xiaojuan Zhang, Fei Ma, Xinqiang Wang, Dongjiang Chen, Bin Wang, Wanli Zhang, Zegao Wang, Outstanding catalytic effects of 1T′-MoTe2 quantum dots@ 3D graphene in shuttle-free Li–S batteries, ACS nano 15 (2021) 13279-13288.</w:t>
      </w:r>
    </w:p>
    <w:p w14:paraId="2A5F2BF0" w14:textId="77777777" w:rsidR="00AB29FC" w:rsidRDefault="00000000">
      <w:pPr>
        <w:pStyle w:val="EndNoteBibliography"/>
        <w:rPr>
          <w:rFonts w:ascii="Times New Roman" w:hAnsi="Times New Roman" w:cs="Times New Roman"/>
        </w:rPr>
      </w:pPr>
      <w:r>
        <w:rPr>
          <w:rFonts w:ascii="Times New Roman" w:hAnsi="Times New Roman" w:cs="Times New Roman"/>
        </w:rPr>
        <w:t>[31] Xintao Zuo, Mengmeng Zhen, Dapeng Liu, Haohan Yu, Xilan Feng, Wei Zhou, Hua Wang, Yu Zhang, A multifunctional catalytic interlayer for propelling solid–solid conversion kinetics of Li2S2 to Li2S in lithium–sulfur batteries, Advanced Functional Materials 33 (2023) 2214206.</w:t>
      </w:r>
    </w:p>
    <w:p w14:paraId="20255F3F" w14:textId="77777777" w:rsidR="00AB29FC" w:rsidRDefault="00000000">
      <w:pPr>
        <w:pStyle w:val="EndNoteBibliography"/>
        <w:rPr>
          <w:rFonts w:ascii="Times New Roman" w:hAnsi="Times New Roman" w:cs="Times New Roman"/>
        </w:rPr>
      </w:pPr>
      <w:r>
        <w:rPr>
          <w:rFonts w:ascii="Times New Roman" w:hAnsi="Times New Roman" w:cs="Times New Roman"/>
        </w:rPr>
        <w:t>[32] Fenning Zhao, Yutong Yang, Hongtao Xue, Fuling Tang, Unravel the anchoring effect and charge changes of Li</w:t>
      </w:r>
      <w:r>
        <w:rPr>
          <w:rFonts w:ascii="Times New Roman" w:hAnsi="Times New Roman" w:cs="Times New Roman"/>
          <w:vertAlign w:val="subscript"/>
        </w:rPr>
        <w:t>2</w:t>
      </w:r>
      <w:r>
        <w:rPr>
          <w:rFonts w:ascii="Times New Roman" w:hAnsi="Times New Roman" w:cs="Times New Roman"/>
        </w:rPr>
        <w:t>S</w:t>
      </w:r>
      <w:r>
        <w:rPr>
          <w:rFonts w:ascii="Times New Roman" w:hAnsi="Times New Roman" w:cs="Times New Roman"/>
          <w:vertAlign w:val="subscript"/>
        </w:rPr>
        <w:t>n</w:t>
      </w:r>
      <w:r>
        <w:rPr>
          <w:rFonts w:ascii="Times New Roman" w:hAnsi="Times New Roman" w:cs="Times New Roman"/>
        </w:rPr>
        <w:t xml:space="preserve"> on 2D-TMDs for Li-S batteries: a DFT study, Journal of Alloys and Compounds 976 </w:t>
      </w:r>
      <w:r>
        <w:rPr>
          <w:rFonts w:ascii="Times New Roman" w:hAnsi="Times New Roman" w:cs="Times New Roman"/>
        </w:rPr>
        <w:lastRenderedPageBreak/>
        <w:t>(2024) 173068.</w:t>
      </w:r>
    </w:p>
    <w:p w14:paraId="54C3AB2F" w14:textId="77777777" w:rsidR="00AB29FC" w:rsidRDefault="00000000">
      <w:pPr>
        <w:pStyle w:val="EndNoteBibliography"/>
        <w:rPr>
          <w:rFonts w:ascii="Times New Roman" w:hAnsi="Times New Roman" w:cs="Times New Roman"/>
        </w:rPr>
      </w:pPr>
      <w:r>
        <w:rPr>
          <w:rFonts w:ascii="Times New Roman" w:hAnsi="Times New Roman" w:cs="Times New Roman"/>
        </w:rPr>
        <w:t>[33] Lele Peng, Ziyang Wei, Chengzhang Wan, Jing Li, Zhuo Chen, Dan Zhu, Daniel Baumann, Haotian Liu, Christopher S Allen, Xiang Xu, A fundamental look at electrocatalytic sulfur reduction reaction, Nature Catalysis 3 (2020) 762-770.</w:t>
      </w:r>
    </w:p>
    <w:p w14:paraId="718B05DC" w14:textId="77777777" w:rsidR="00AB29FC" w:rsidRDefault="00000000">
      <w:pPr>
        <w:pStyle w:val="EndNoteBibliography"/>
        <w:rPr>
          <w:rFonts w:ascii="Times New Roman" w:hAnsi="Times New Roman" w:cs="Times New Roman"/>
        </w:rPr>
      </w:pPr>
      <w:r>
        <w:rPr>
          <w:rFonts w:ascii="Times New Roman" w:hAnsi="Times New Roman" w:cs="Times New Roman"/>
        </w:rPr>
        <w:t>[34] Xin Fang, Huisheng Peng, A revolution in electrodes: recent progress in rechargeable lithium–sulfur batteries, Small 11 (2015) 1488-1511.</w:t>
      </w:r>
    </w:p>
    <w:p w14:paraId="7D6CB650" w14:textId="77777777" w:rsidR="00AB29FC" w:rsidRDefault="00000000">
      <w:pPr>
        <w:pStyle w:val="EndNoteBibliography"/>
        <w:rPr>
          <w:rFonts w:ascii="Times New Roman" w:hAnsi="Times New Roman" w:cs="Times New Roman"/>
        </w:rPr>
      </w:pPr>
      <w:r>
        <w:rPr>
          <w:rFonts w:ascii="Times New Roman" w:hAnsi="Times New Roman" w:cs="Times New Roman"/>
        </w:rPr>
        <w:t>[35] Congpu Mu, Xiaohui Sun, Yukai Chang, Fusheng Wen, Anmin Nie, Bochong Wang, Jianyong Xiang, Kun Zhai, Tianyu Xue, Zhongyuan Liu, High-performance flexible all-solid-state micro-supercapacitors based on two-dimensional InSe nanosheets, Journal of Power Sources 482 (2021) 228987.</w:t>
      </w:r>
    </w:p>
    <w:p w14:paraId="4E9B22C2" w14:textId="77777777" w:rsidR="00AB29FC" w:rsidRDefault="00000000">
      <w:pPr>
        <w:pStyle w:val="EndNoteBibliography"/>
        <w:rPr>
          <w:rFonts w:ascii="Times New Roman" w:hAnsi="Times New Roman" w:cs="Times New Roman"/>
        </w:rPr>
      </w:pPr>
      <w:r>
        <w:rPr>
          <w:rFonts w:ascii="Times New Roman" w:hAnsi="Times New Roman" w:cs="Times New Roman"/>
        </w:rPr>
        <w:t>[36] Ganesh Dattatraya Saratale, Rijuta Ganesh Saratale, Dong-Su Kim, Do-Yeong Kim, Han-Seung Shin, Exploiting fruit waste grape pomace for silver nanoparticles synthesis, assessing their antioxidant, antidiabetic potential and antibacterial activity against human pathogens: a novel approach, Nanomaterials 10 (2020) 1457.</w:t>
      </w:r>
    </w:p>
    <w:p w14:paraId="30914485" w14:textId="77777777" w:rsidR="00AB29FC" w:rsidRDefault="00000000">
      <w:pPr>
        <w:pStyle w:val="EndNoteBibliography"/>
        <w:rPr>
          <w:rFonts w:ascii="Times New Roman" w:hAnsi="Times New Roman" w:cs="Times New Roman"/>
        </w:rPr>
      </w:pPr>
      <w:r>
        <w:rPr>
          <w:rFonts w:ascii="Times New Roman" w:hAnsi="Times New Roman" w:cs="Times New Roman"/>
        </w:rPr>
        <w:t>[37] Varsha Jha, Md Samim Hassan, Ankita Kumari, Shubham Kumar, Sahil Singh, Jyoti Yadav, Dibyajyoti Ghosh, Sameer Sapra, Chalcogen alloying mediated electronic structure modulation in ultrathin Nb (S x Se (1− x)) 2 nanosheets for the hydrogen evolution reaction, Journal of Materials Chemistry A 12 (2024) 8561-8570.</w:t>
      </w:r>
    </w:p>
    <w:p w14:paraId="4FFE6633" w14:textId="77777777" w:rsidR="00AB29FC" w:rsidRDefault="00000000">
      <w:pPr>
        <w:pStyle w:val="EndNoteBibliography"/>
        <w:rPr>
          <w:rFonts w:ascii="Times New Roman" w:hAnsi="Times New Roman" w:cs="Times New Roman"/>
        </w:rPr>
      </w:pPr>
      <w:r>
        <w:rPr>
          <w:rFonts w:ascii="Times New Roman" w:hAnsi="Times New Roman" w:cs="Times New Roman"/>
        </w:rPr>
        <w:t>[38] C Atthapak, A Ektarawong, T Pakornchote, Björn Alling, T Bovornratanaraks, Effect of atomic configuration and spin–orbit coupling on thermodynamic stability and electronic bandgap of monolayer 2H-Mo 1− x W x S 2 solid solutions, Physical Chemistry Chemical Physics 23 (2021) 13535-13543.</w:t>
      </w:r>
    </w:p>
    <w:p w14:paraId="6DA3A218" w14:textId="77777777" w:rsidR="00AB29FC" w:rsidRDefault="00000000">
      <w:pPr>
        <w:pStyle w:val="EndNoteBibliography"/>
        <w:rPr>
          <w:rFonts w:ascii="Times New Roman" w:hAnsi="Times New Roman" w:cs="Times New Roman"/>
        </w:rPr>
      </w:pPr>
      <w:r>
        <w:rPr>
          <w:rFonts w:ascii="Times New Roman" w:hAnsi="Times New Roman" w:cs="Times New Roman"/>
        </w:rPr>
        <w:t>[39] Tianxing Wang, Lizhi Yin, Rumeng Zhao, Congxin Xia, Xu Zhao, Yipeng An, Shuyi Wei, Xianqi Dai, First-principles study of monolayer SnS2 (1− x) Se2x alloys as anode materials for lithium ion batteries, Applied Surface Science 457 (2018) 256-263.</w:t>
      </w:r>
    </w:p>
    <w:p w14:paraId="398E5E51" w14:textId="77777777" w:rsidR="00AB29FC" w:rsidRDefault="00000000">
      <w:pPr>
        <w:pStyle w:val="EndNoteBibliography"/>
        <w:rPr>
          <w:rFonts w:ascii="Times New Roman" w:hAnsi="Times New Roman" w:cs="Times New Roman"/>
        </w:rPr>
      </w:pPr>
      <w:r>
        <w:rPr>
          <w:rFonts w:ascii="Times New Roman" w:hAnsi="Times New Roman" w:cs="Times New Roman"/>
        </w:rPr>
        <w:t>[40] Yu‐Chuan Lin, Riccardo Torsi, David B Geohegan, Joshua A Robinson, Kai Xiao, Controllable Thin‐Film Approaches for Doping and Alloying Transition Metal Dichalcogenides Monolayers, Advanced Science 8 (2021) 2004249.</w:t>
      </w:r>
    </w:p>
    <w:p w14:paraId="25C51CF9" w14:textId="77777777" w:rsidR="00AB29FC" w:rsidRDefault="00000000">
      <w:pPr>
        <w:pStyle w:val="EndNoteBibliography"/>
        <w:rPr>
          <w:rFonts w:ascii="Times New Roman" w:hAnsi="Times New Roman" w:cs="Times New Roman"/>
        </w:rPr>
      </w:pPr>
      <w:r>
        <w:rPr>
          <w:rFonts w:ascii="Times New Roman" w:hAnsi="Times New Roman" w:cs="Times New Roman"/>
        </w:rPr>
        <w:t>[41] Zhiming Shi, Qingyun Zhang, Udo Schwingenschlogl, Alloying as a Route to Monolayer Transition Metal Dichalcogenides with Improved Optoelectronic Performance: Mo (S1–x Se x) 2 and Mo1–y W y S2, ACS Applied Energy Materials 1 (2018) 2208-2214.</w:t>
      </w:r>
    </w:p>
    <w:p w14:paraId="15F5443E" w14:textId="77777777" w:rsidR="00AB29FC" w:rsidRDefault="00000000">
      <w:pPr>
        <w:pStyle w:val="EndNoteBibliography"/>
        <w:rPr>
          <w:rFonts w:ascii="Times New Roman" w:hAnsi="Times New Roman" w:cs="Times New Roman"/>
        </w:rPr>
      </w:pPr>
      <w:r>
        <w:rPr>
          <w:rFonts w:ascii="Times New Roman" w:hAnsi="Times New Roman" w:cs="Times New Roman"/>
        </w:rPr>
        <w:t>[42] Zhibin Wu, Gemeng Liang, Wei Kong Pang, Tengfei Zhou, Zhenxiang Cheng, Wenchao Zhang, Ye Liu, Bernt Johannessen, Zaiping Guo, Coupling topological insulator SnSb</w:t>
      </w:r>
      <w:r>
        <w:rPr>
          <w:rFonts w:ascii="Times New Roman" w:hAnsi="Times New Roman" w:cs="Times New Roman"/>
          <w:vertAlign w:val="subscript"/>
        </w:rPr>
        <w:t>2</w:t>
      </w:r>
      <w:r>
        <w:rPr>
          <w:rFonts w:ascii="Times New Roman" w:hAnsi="Times New Roman" w:cs="Times New Roman"/>
        </w:rPr>
        <w:t>Te</w:t>
      </w:r>
      <w:r>
        <w:rPr>
          <w:rFonts w:ascii="Times New Roman" w:hAnsi="Times New Roman" w:cs="Times New Roman"/>
          <w:vertAlign w:val="subscript"/>
        </w:rPr>
        <w:t>4</w:t>
      </w:r>
      <w:r>
        <w:rPr>
          <w:rFonts w:ascii="Times New Roman" w:hAnsi="Times New Roman" w:cs="Times New Roman"/>
        </w:rPr>
        <w:t xml:space="preserve"> nanodots with highly doped graphene for high‐rate energy storage, Advanced Materials 32 (2020) 1905632.</w:t>
      </w:r>
    </w:p>
    <w:p w14:paraId="7D47B272" w14:textId="77777777" w:rsidR="00AB29FC" w:rsidRDefault="00000000">
      <w:pPr>
        <w:pStyle w:val="EndNoteBibliography"/>
        <w:rPr>
          <w:rFonts w:ascii="Times New Roman" w:hAnsi="Times New Roman" w:cs="Times New Roman"/>
        </w:rPr>
      </w:pPr>
      <w:r>
        <w:rPr>
          <w:rFonts w:ascii="Times New Roman" w:hAnsi="Times New Roman" w:cs="Times New Roman"/>
        </w:rPr>
        <w:t>[43] Sanket Bhoyate, Bumsu Park, Sang Ho Oh, Wonbong Choi, Defect engineered MoWS alloy catalyst boost the polysulfide conversion in lithium–sulfur battery, Journal of Power Sources 511 (2021) 230426.</w:t>
      </w:r>
    </w:p>
    <w:p w14:paraId="4295BAE5" w14:textId="77777777" w:rsidR="00AB29FC" w:rsidRDefault="00000000">
      <w:pPr>
        <w:pStyle w:val="EndNoteBibliography"/>
        <w:rPr>
          <w:rFonts w:ascii="Times New Roman" w:hAnsi="Times New Roman" w:cs="Times New Roman"/>
        </w:rPr>
      </w:pPr>
      <w:r>
        <w:rPr>
          <w:rFonts w:ascii="Times New Roman" w:hAnsi="Times New Roman" w:cs="Times New Roman"/>
        </w:rPr>
        <w:t>[44] Juan M Sanchez, Francois Ducastelle, Denis Gratias, Generalized cluster description of multicomponent systems, Physica A: Statistical Mechanics and its Applications 128 (1984) 334-350.</w:t>
      </w:r>
    </w:p>
    <w:p w14:paraId="052FCA39" w14:textId="77777777" w:rsidR="00AB29FC" w:rsidRDefault="00000000">
      <w:pPr>
        <w:pStyle w:val="EndNoteBibliography"/>
        <w:rPr>
          <w:rFonts w:ascii="Times New Roman" w:hAnsi="Times New Roman" w:cs="Times New Roman"/>
        </w:rPr>
      </w:pPr>
      <w:r>
        <w:rPr>
          <w:rFonts w:ascii="Times New Roman" w:hAnsi="Times New Roman" w:cs="Times New Roman"/>
        </w:rPr>
        <w:t>[45] Zonglin Yi, Fangyuan Su, Liqin Dai, Zhenbing Wang, Lijing Xie, Zhijun Zuo, Xiang Chen, Yaodong Liu, Cheng-meng Chen, Uncovering electrocatalytic conversion mechanisms from Li2S2 to Li2S: Generalization of computational hydrogen electrode, Energy Storage Materials 47 (2022) 327-335.</w:t>
      </w:r>
    </w:p>
    <w:p w14:paraId="156D96D2" w14:textId="77777777" w:rsidR="00AB29FC" w:rsidRDefault="00000000">
      <w:pPr>
        <w:pStyle w:val="EndNoteBibliography"/>
        <w:rPr>
          <w:rFonts w:ascii="Times New Roman" w:hAnsi="Times New Roman" w:cs="Times New Roman"/>
        </w:rPr>
      </w:pPr>
      <w:r>
        <w:rPr>
          <w:rFonts w:ascii="Times New Roman" w:hAnsi="Times New Roman" w:cs="Times New Roman"/>
        </w:rPr>
        <w:t>[46] Bernard Delley, From molecules to solids with the DMol 3 approach, The Journal of chemical physics 113 (2000) 7756-7764.</w:t>
      </w:r>
    </w:p>
    <w:p w14:paraId="283FACEA" w14:textId="77777777" w:rsidR="00AB29FC" w:rsidRDefault="00000000">
      <w:pPr>
        <w:pStyle w:val="EndNoteBibliography"/>
        <w:rPr>
          <w:rFonts w:ascii="Times New Roman" w:hAnsi="Times New Roman" w:cs="Times New Roman"/>
        </w:rPr>
      </w:pPr>
      <w:r>
        <w:rPr>
          <w:rFonts w:ascii="Times New Roman" w:hAnsi="Times New Roman" w:cs="Times New Roman"/>
        </w:rPr>
        <w:t>[47] Pierre Hohenberg, Walter Kohn, Inhomogeneous electron gas, Physical review 136 (1964) B864.</w:t>
      </w:r>
    </w:p>
    <w:p w14:paraId="2DD95072" w14:textId="77777777" w:rsidR="00AB29FC" w:rsidRDefault="00000000">
      <w:pPr>
        <w:pStyle w:val="EndNoteBibliography"/>
        <w:rPr>
          <w:rFonts w:ascii="Times New Roman" w:hAnsi="Times New Roman" w:cs="Times New Roman"/>
        </w:rPr>
      </w:pPr>
      <w:r>
        <w:rPr>
          <w:rFonts w:ascii="Times New Roman" w:hAnsi="Times New Roman" w:cs="Times New Roman"/>
        </w:rPr>
        <w:t>[48] MPAT Methfessel, AT Paxton, High-precision sampling for Brillouin-zone integration in metals, physical review B 40 (1989) 3616.</w:t>
      </w:r>
    </w:p>
    <w:p w14:paraId="04EFEB2D" w14:textId="77777777" w:rsidR="00AB29FC" w:rsidRDefault="00000000">
      <w:pPr>
        <w:pStyle w:val="EndNoteBibliography"/>
        <w:rPr>
          <w:rFonts w:ascii="Times New Roman" w:hAnsi="Times New Roman" w:cs="Times New Roman"/>
        </w:rPr>
      </w:pPr>
      <w:r>
        <w:rPr>
          <w:rFonts w:ascii="Times New Roman" w:hAnsi="Times New Roman" w:cs="Times New Roman"/>
        </w:rPr>
        <w:lastRenderedPageBreak/>
        <w:t>[49] Stefan Grimme, Semiempirical GGA‐type density functional constructed with a long‐range dispersion correction, Journal of computational chemistry 27 (2006) 1787-1799.</w:t>
      </w:r>
    </w:p>
    <w:p w14:paraId="031DD4F3" w14:textId="77777777" w:rsidR="00AB29FC" w:rsidRDefault="00000000">
      <w:pPr>
        <w:pStyle w:val="EndNoteBibliography"/>
        <w:rPr>
          <w:rFonts w:ascii="Times New Roman" w:hAnsi="Times New Roman" w:cs="Times New Roman"/>
        </w:rPr>
      </w:pPr>
      <w:r>
        <w:rPr>
          <w:rFonts w:ascii="Times New Roman" w:hAnsi="Times New Roman" w:cs="Times New Roman"/>
        </w:rPr>
        <w:t>[50] Axel van de Walle, Gerbrand Ceder, Automating first-principles phase diagram calculations, Journal of Phase Equilibria 23 (2002) 348.</w:t>
      </w:r>
    </w:p>
    <w:p w14:paraId="2A7F1937" w14:textId="77777777" w:rsidR="00AB29FC" w:rsidRDefault="00000000">
      <w:pPr>
        <w:pStyle w:val="EndNoteBibliography"/>
        <w:rPr>
          <w:rFonts w:ascii="Times New Roman" w:hAnsi="Times New Roman" w:cs="Times New Roman"/>
        </w:rPr>
      </w:pPr>
      <w:r>
        <w:rPr>
          <w:rFonts w:ascii="Times New Roman" w:hAnsi="Times New Roman" w:cs="Times New Roman"/>
        </w:rPr>
        <w:t>[51] Axel Van De Walle, M Asta, G Ceder, The alloy theoretic automated toolkit: A user guide, Calphad 26 (2002) 539-553.</w:t>
      </w:r>
    </w:p>
    <w:p w14:paraId="68F70987" w14:textId="77777777" w:rsidR="00AB29FC" w:rsidRDefault="00000000">
      <w:pPr>
        <w:pStyle w:val="EndNoteBibliography"/>
        <w:rPr>
          <w:rFonts w:ascii="Times New Roman" w:hAnsi="Times New Roman" w:cs="Times New Roman"/>
        </w:rPr>
      </w:pPr>
      <w:r>
        <w:rPr>
          <w:rFonts w:ascii="Times New Roman" w:hAnsi="Times New Roman" w:cs="Times New Roman"/>
        </w:rPr>
        <w:t>[52] Daniel Wines, Fatih Ersan, Can Ataca, Engineering the Electronic, Thermoelectric, and Excitonic Properties of Two-Dimensional Group-III Nitrides through Alloying for Optoelectronic Devices (B1–x Al x N, Al1–x Ga x N, and Ga1–x In x N), ACS Applied Materials &amp; Interfaces 12 (2020) 46416-46428.</w:t>
      </w:r>
    </w:p>
    <w:p w14:paraId="683579E0" w14:textId="77777777" w:rsidR="00AB29FC" w:rsidRDefault="00000000">
      <w:pPr>
        <w:pStyle w:val="EndNoteBibliography"/>
        <w:rPr>
          <w:rFonts w:ascii="Times New Roman" w:hAnsi="Times New Roman" w:cs="Times New Roman"/>
        </w:rPr>
      </w:pPr>
      <w:r>
        <w:rPr>
          <w:rFonts w:ascii="Times New Roman" w:hAnsi="Times New Roman" w:cs="Times New Roman"/>
        </w:rPr>
        <w:t>[53] RuiXuan Zhao, ChuBin Wan, Ping Qian, Xin Ju, Insight into the effects of S-vacancy and O-doping in monolayer VS2 as lithium-ion battery anodes from first-principles calculations, Surfaces and Interfaces 38 (2023) 102851.</w:t>
      </w:r>
    </w:p>
    <w:p w14:paraId="66916D8D" w14:textId="77777777" w:rsidR="00AB29FC" w:rsidRDefault="00000000">
      <w:pPr>
        <w:pStyle w:val="EndNoteBibliography"/>
        <w:rPr>
          <w:rFonts w:ascii="Times New Roman" w:hAnsi="Times New Roman" w:cs="Times New Roman"/>
        </w:rPr>
      </w:pPr>
      <w:r>
        <w:rPr>
          <w:rFonts w:ascii="Times New Roman" w:hAnsi="Times New Roman" w:cs="Times New Roman"/>
        </w:rPr>
        <w:t>[54] Min Fang, Jiawei Han, Shiyu He, Ji-Chang Ren, Shuang Li, Wei Liu, Effective screening descriptor for MXenes to enhance sulfur reduction in lithium–sulfur batteries, Journal of the American Chemical Society 145 (2023) 12601-12608.</w:t>
      </w:r>
    </w:p>
    <w:p w14:paraId="742498A1" w14:textId="77777777" w:rsidR="00AB29FC" w:rsidRDefault="00000000">
      <w:pPr>
        <w:pStyle w:val="EndNoteBibliography"/>
        <w:rPr>
          <w:rFonts w:ascii="Times New Roman" w:hAnsi="Times New Roman" w:cs="Times New Roman"/>
        </w:rPr>
      </w:pPr>
      <w:r>
        <w:rPr>
          <w:rFonts w:ascii="Times New Roman" w:hAnsi="Times New Roman" w:cs="Times New Roman"/>
        </w:rPr>
        <w:t>[55] Thomas Bligaard, Jens Kehlet Nørskov, Søren Dahl, J Matthiesen, Claus H Christensen, JJJoC Sehested, The Brønsted–Evans–Polanyi relation and the volcano curve in heterogeneous catalysis, Journal of catalysis 224 (2004) 206-217.</w:t>
      </w:r>
    </w:p>
    <w:p w14:paraId="3B005399" w14:textId="77777777" w:rsidR="00AB29FC" w:rsidRDefault="00000000">
      <w:pPr>
        <w:pStyle w:val="EndNoteBibliography"/>
        <w:rPr>
          <w:rFonts w:ascii="Times New Roman" w:hAnsi="Times New Roman" w:cs="Times New Roman"/>
        </w:rPr>
      </w:pPr>
      <w:r>
        <w:rPr>
          <w:rFonts w:ascii="Times New Roman" w:hAnsi="Times New Roman" w:cs="Times New Roman"/>
        </w:rPr>
        <w:t>[56] Rutger A Van Santen, Matthew Neurock, Sharan G Shetty, Reactivity theory of transition-metal surfaces: a Brønsted− Evans− Polanyi linear activation energy− free-energy analysis, Chemical reviews 110 (2009) 2005-2048.</w:t>
      </w:r>
    </w:p>
    <w:p w14:paraId="1693D8D8" w14:textId="77777777" w:rsidR="00AB29FC" w:rsidRDefault="00000000">
      <w:pPr>
        <w:pStyle w:val="EndNoteBibliography"/>
        <w:rPr>
          <w:rFonts w:ascii="Times New Roman" w:hAnsi="Times New Roman" w:cs="Times New Roman"/>
        </w:rPr>
      </w:pPr>
      <w:r>
        <w:rPr>
          <w:rFonts w:ascii="Times New Roman" w:hAnsi="Times New Roman" w:cs="Times New Roman"/>
        </w:rPr>
        <w:t>[57] Yiqing Chen, Ying Zhao, Pengfei Ou, Jun Song, Basal plane activation of two-dimensional transition metal dichalcogenides via alloying for the hydrogen evolution reaction: first-principles calculations and machine learning prediction, Journal of Materials Chemistry A 11 (2023) 9964-9975.</w:t>
      </w:r>
    </w:p>
    <w:p w14:paraId="40F29C27" w14:textId="77777777" w:rsidR="00AB29FC" w:rsidRDefault="00000000">
      <w:pPr>
        <w:pStyle w:val="EndNoteBibliography"/>
        <w:rPr>
          <w:rFonts w:ascii="Times New Roman" w:hAnsi="Times New Roman" w:cs="Times New Roman"/>
        </w:rPr>
      </w:pPr>
      <w:r>
        <w:rPr>
          <w:rFonts w:ascii="Times New Roman" w:hAnsi="Times New Roman" w:cs="Times New Roman"/>
        </w:rPr>
        <w:t>[58] Cheng-Dong Wei, Hong-Tao Xue, Yu-Xia Hu, Qing-Shan Zhao, Fu-Ling Tang, Tuning of dp band centers with MA (M= Co, Ni, Cu; A= N, P, O, Se) co-doped FeS</w:t>
      </w:r>
      <w:r>
        <w:rPr>
          <w:rFonts w:ascii="Times New Roman" w:hAnsi="Times New Roman" w:cs="Times New Roman"/>
          <w:vertAlign w:val="subscript"/>
        </w:rPr>
        <w:t>2</w:t>
      </w:r>
      <w:r>
        <w:rPr>
          <w:rFonts w:ascii="Times New Roman" w:hAnsi="Times New Roman" w:cs="Times New Roman"/>
        </w:rPr>
        <w:t xml:space="preserve"> for enhanced Li-S redox chemistry, Journal of Energy Storage 77 (2024) 109881.</w:t>
      </w:r>
    </w:p>
    <w:p w14:paraId="365D5B29" w14:textId="77777777" w:rsidR="00AB29FC" w:rsidRDefault="00000000">
      <w:pPr>
        <w:spacing w:line="360" w:lineRule="auto"/>
        <w:ind w:firstLineChars="200" w:firstLine="420"/>
        <w:rPr>
          <w:rFonts w:ascii="Times New Roman" w:eastAsia="宋体" w:hAnsi="Times New Roman" w:cs="Times New Roman"/>
          <w:szCs w:val="21"/>
        </w:rPr>
      </w:pPr>
      <w:r>
        <w:rPr>
          <w:rFonts w:ascii="Times New Roman" w:eastAsia="宋体" w:hAnsi="Times New Roman" w:cs="Times New Roman"/>
          <w:szCs w:val="21"/>
        </w:rPr>
        <w:fldChar w:fldCharType="end"/>
      </w:r>
    </w:p>
    <w:sectPr w:rsidR="00AB29FC">
      <w:headerReference w:type="default" r:id="rId14"/>
      <w:footerReference w:type="default" r:id="rId1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808825" w14:textId="77777777" w:rsidR="00E05905" w:rsidRDefault="00E05905">
      <w:pPr>
        <w:rPr>
          <w:rFonts w:hint="eastAsia"/>
        </w:rPr>
      </w:pPr>
      <w:r>
        <w:separator/>
      </w:r>
    </w:p>
  </w:endnote>
  <w:endnote w:type="continuationSeparator" w:id="0">
    <w:p w14:paraId="77F133FA" w14:textId="77777777" w:rsidR="00E05905" w:rsidRDefault="00E05905">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微软雅黑">
    <w:altName w:val="汉仪旗黑"/>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Italic">
    <w:panose1 w:val="02020503050405090304"/>
    <w:charset w:val="00"/>
    <w:family w:val="auto"/>
    <w:pitch w:val="default"/>
    <w:sig w:usb0="E0000AFF" w:usb1="00007843" w:usb2="00000001" w:usb3="00000000" w:csb0="400001BF" w:csb1="DFF7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23724291"/>
      <w:docPartObj>
        <w:docPartGallery w:val="AutoText"/>
      </w:docPartObj>
    </w:sdtPr>
    <w:sdtEndPr>
      <w:rPr>
        <w:rFonts w:ascii="Times New Roman" w:hAnsi="Times New Roman" w:cs="Times New Roman"/>
      </w:rPr>
    </w:sdtEndPr>
    <w:sdtContent>
      <w:p w14:paraId="22B0B019" w14:textId="77777777" w:rsidR="00AB29FC" w:rsidRDefault="00000000">
        <w:pPr>
          <w:pStyle w:val="a5"/>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PAGE   \* MERGEFORMAT</w:instrText>
        </w:r>
        <w:r>
          <w:rPr>
            <w:rFonts w:ascii="Times New Roman" w:hAnsi="Times New Roman" w:cs="Times New Roman"/>
          </w:rPr>
          <w:fldChar w:fldCharType="separate"/>
        </w:r>
        <w:r>
          <w:rPr>
            <w:rFonts w:ascii="Times New Roman" w:hAnsi="Times New Roman" w:cs="Times New Roman"/>
            <w:lang w:val="zh-CN"/>
          </w:rPr>
          <w:t>2</w:t>
        </w:r>
        <w:r>
          <w:rPr>
            <w:rFonts w:ascii="Times New Roman" w:hAnsi="Times New Roman" w:cs="Times New Roma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5868EF" w14:textId="77777777" w:rsidR="00E05905" w:rsidRDefault="00E05905">
      <w:pPr>
        <w:rPr>
          <w:rFonts w:hint="eastAsia"/>
        </w:rPr>
      </w:pPr>
      <w:r>
        <w:separator/>
      </w:r>
    </w:p>
  </w:footnote>
  <w:footnote w:type="continuationSeparator" w:id="0">
    <w:p w14:paraId="5DFC6183" w14:textId="77777777" w:rsidR="00E05905" w:rsidRDefault="00E05905">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08EB28" w14:textId="77777777" w:rsidR="00AB29FC" w:rsidRDefault="00AB29FC">
    <w:pPr>
      <w:pStyle w:val="a7"/>
      <w:jc w:val="both"/>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4B03398"/>
    <w:multiLevelType w:val="multilevel"/>
    <w:tmpl w:val="54B03398"/>
    <w:lvl w:ilvl="0">
      <w:start w:val="1"/>
      <w:numFmt w:val="decimal"/>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num w:numId="1" w16cid:durableId="10775544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Layout" w:val="&lt;ENLayout&gt;&lt;Style&gt;Chemical Physics Copy&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d9wf0d5a90frmedten5sfx9xep29wszepsf&quot;&gt;大论文&lt;record-ids&gt;&lt;item&gt;333&lt;/item&gt;&lt;item&gt;337&lt;/item&gt;&lt;item&gt;339&lt;/item&gt;&lt;item&gt;340&lt;/item&gt;&lt;item&gt;341&lt;/item&gt;&lt;item&gt;345&lt;/item&gt;&lt;item&gt;347&lt;/item&gt;&lt;item&gt;350&lt;/item&gt;&lt;item&gt;351&lt;/item&gt;&lt;item&gt;353&lt;/item&gt;&lt;item&gt;361&lt;/item&gt;&lt;item&gt;366&lt;/item&gt;&lt;item&gt;367&lt;/item&gt;&lt;item&gt;371&lt;/item&gt;&lt;item&gt;375&lt;/item&gt;&lt;item&gt;382&lt;/item&gt;&lt;item&gt;401&lt;/item&gt;&lt;item&gt;402&lt;/item&gt;&lt;item&gt;403&lt;/item&gt;&lt;/record-ids&gt;&lt;/item&gt;&lt;/Libraries&gt;"/>
  </w:docVars>
  <w:rsids>
    <w:rsidRoot w:val="008B39C3"/>
    <w:rsid w:val="8F7E90F4"/>
    <w:rsid w:val="9F5FDF52"/>
    <w:rsid w:val="9F7B38EA"/>
    <w:rsid w:val="A3BB24BB"/>
    <w:rsid w:val="A3DD7446"/>
    <w:rsid w:val="A9DFF5B2"/>
    <w:rsid w:val="AA3E7CD9"/>
    <w:rsid w:val="AF76BED9"/>
    <w:rsid w:val="AFB58AA6"/>
    <w:rsid w:val="AFB74753"/>
    <w:rsid w:val="B53A5820"/>
    <w:rsid w:val="B6FFA70E"/>
    <w:rsid w:val="B7379D27"/>
    <w:rsid w:val="B754005C"/>
    <w:rsid w:val="B7B42D05"/>
    <w:rsid w:val="B7FD6C95"/>
    <w:rsid w:val="B7FEF897"/>
    <w:rsid w:val="B8BFE2FA"/>
    <w:rsid w:val="B9F9359C"/>
    <w:rsid w:val="BBAFE94C"/>
    <w:rsid w:val="BCEF5EEF"/>
    <w:rsid w:val="BEFA7606"/>
    <w:rsid w:val="BFB6008B"/>
    <w:rsid w:val="BFEB6946"/>
    <w:rsid w:val="BFFE00C5"/>
    <w:rsid w:val="CB6BC696"/>
    <w:rsid w:val="CCDF293E"/>
    <w:rsid w:val="CDBF95A2"/>
    <w:rsid w:val="CEFD254B"/>
    <w:rsid w:val="CFFF7CDA"/>
    <w:rsid w:val="D67B93C6"/>
    <w:rsid w:val="D6BFAEBC"/>
    <w:rsid w:val="D7D1A2F2"/>
    <w:rsid w:val="DABF11C0"/>
    <w:rsid w:val="DB3FEFC9"/>
    <w:rsid w:val="DBD7EAA4"/>
    <w:rsid w:val="DBED36E3"/>
    <w:rsid w:val="DBFDE031"/>
    <w:rsid w:val="DDE6F6E7"/>
    <w:rsid w:val="DE7BBCBE"/>
    <w:rsid w:val="DF65A1AE"/>
    <w:rsid w:val="DFBF7B02"/>
    <w:rsid w:val="DFFB3891"/>
    <w:rsid w:val="E28F6464"/>
    <w:rsid w:val="E6EF2DBD"/>
    <w:rsid w:val="E7B925FC"/>
    <w:rsid w:val="E94612B7"/>
    <w:rsid w:val="EAFD22D7"/>
    <w:rsid w:val="EC7B72D0"/>
    <w:rsid w:val="ED7FCBC1"/>
    <w:rsid w:val="EDBCFC8A"/>
    <w:rsid w:val="EF7D95EF"/>
    <w:rsid w:val="EFEF6261"/>
    <w:rsid w:val="EFFEC824"/>
    <w:rsid w:val="F296AA92"/>
    <w:rsid w:val="F35F060E"/>
    <w:rsid w:val="F3EEA455"/>
    <w:rsid w:val="F4FEA344"/>
    <w:rsid w:val="F6FB0705"/>
    <w:rsid w:val="F799407B"/>
    <w:rsid w:val="F7C93FA7"/>
    <w:rsid w:val="F7E36315"/>
    <w:rsid w:val="F7FFD785"/>
    <w:rsid w:val="F9E47D05"/>
    <w:rsid w:val="FBCAB33A"/>
    <w:rsid w:val="FBFF2FD6"/>
    <w:rsid w:val="FDF33C2C"/>
    <w:rsid w:val="FDFF333C"/>
    <w:rsid w:val="FDFF8B59"/>
    <w:rsid w:val="FEFDE377"/>
    <w:rsid w:val="FEFF700A"/>
    <w:rsid w:val="FF7B6BC5"/>
    <w:rsid w:val="FF7F8547"/>
    <w:rsid w:val="FF9FD7C8"/>
    <w:rsid w:val="FFCEAF1A"/>
    <w:rsid w:val="FFDDFE0F"/>
    <w:rsid w:val="FFDF7339"/>
    <w:rsid w:val="FFEFFE45"/>
    <w:rsid w:val="FFF32DD8"/>
    <w:rsid w:val="FFFB0A86"/>
    <w:rsid w:val="FFFF6BD2"/>
    <w:rsid w:val="FFFFFE53"/>
    <w:rsid w:val="000003F7"/>
    <w:rsid w:val="00002D52"/>
    <w:rsid w:val="00003ABA"/>
    <w:rsid w:val="00003F46"/>
    <w:rsid w:val="00011D59"/>
    <w:rsid w:val="00012515"/>
    <w:rsid w:val="00020AB3"/>
    <w:rsid w:val="00025C27"/>
    <w:rsid w:val="00027C6A"/>
    <w:rsid w:val="000316CB"/>
    <w:rsid w:val="00032463"/>
    <w:rsid w:val="00032BEE"/>
    <w:rsid w:val="00032FE4"/>
    <w:rsid w:val="00036EC6"/>
    <w:rsid w:val="00043EAF"/>
    <w:rsid w:val="00047DB7"/>
    <w:rsid w:val="00051686"/>
    <w:rsid w:val="00053489"/>
    <w:rsid w:val="0005573F"/>
    <w:rsid w:val="00060A42"/>
    <w:rsid w:val="0006165C"/>
    <w:rsid w:val="00061E8F"/>
    <w:rsid w:val="00064D7E"/>
    <w:rsid w:val="0006586E"/>
    <w:rsid w:val="00065905"/>
    <w:rsid w:val="00065B13"/>
    <w:rsid w:val="00066FAD"/>
    <w:rsid w:val="000749F4"/>
    <w:rsid w:val="000765BB"/>
    <w:rsid w:val="00080AA3"/>
    <w:rsid w:val="000831EB"/>
    <w:rsid w:val="000834F6"/>
    <w:rsid w:val="00084C9E"/>
    <w:rsid w:val="00085611"/>
    <w:rsid w:val="00086CE5"/>
    <w:rsid w:val="000911A9"/>
    <w:rsid w:val="00092A31"/>
    <w:rsid w:val="00092F3D"/>
    <w:rsid w:val="000A0029"/>
    <w:rsid w:val="000A567A"/>
    <w:rsid w:val="000B1324"/>
    <w:rsid w:val="000B411E"/>
    <w:rsid w:val="000B4965"/>
    <w:rsid w:val="000B5D58"/>
    <w:rsid w:val="000B5D63"/>
    <w:rsid w:val="000C0AE9"/>
    <w:rsid w:val="000C173F"/>
    <w:rsid w:val="000C43FE"/>
    <w:rsid w:val="000C5EC0"/>
    <w:rsid w:val="000D21FD"/>
    <w:rsid w:val="000D230F"/>
    <w:rsid w:val="000D4283"/>
    <w:rsid w:val="000E003D"/>
    <w:rsid w:val="000E10C3"/>
    <w:rsid w:val="000E1327"/>
    <w:rsid w:val="000E2244"/>
    <w:rsid w:val="000E2A35"/>
    <w:rsid w:val="000E432F"/>
    <w:rsid w:val="000E5BFC"/>
    <w:rsid w:val="000E6CFC"/>
    <w:rsid w:val="000E71A2"/>
    <w:rsid w:val="000E75B1"/>
    <w:rsid w:val="000E7933"/>
    <w:rsid w:val="000F01BC"/>
    <w:rsid w:val="000F512E"/>
    <w:rsid w:val="000F6BC2"/>
    <w:rsid w:val="00102C38"/>
    <w:rsid w:val="001048BC"/>
    <w:rsid w:val="0010500B"/>
    <w:rsid w:val="001052BC"/>
    <w:rsid w:val="00105A72"/>
    <w:rsid w:val="001063B0"/>
    <w:rsid w:val="00107751"/>
    <w:rsid w:val="00107C0A"/>
    <w:rsid w:val="00112B7C"/>
    <w:rsid w:val="00114FB0"/>
    <w:rsid w:val="00116874"/>
    <w:rsid w:val="00116F54"/>
    <w:rsid w:val="0012142C"/>
    <w:rsid w:val="00126F93"/>
    <w:rsid w:val="00127CEE"/>
    <w:rsid w:val="0013107D"/>
    <w:rsid w:val="001348CB"/>
    <w:rsid w:val="00134B79"/>
    <w:rsid w:val="001400F7"/>
    <w:rsid w:val="001408DC"/>
    <w:rsid w:val="001427C8"/>
    <w:rsid w:val="00142F73"/>
    <w:rsid w:val="001435FB"/>
    <w:rsid w:val="00143FC4"/>
    <w:rsid w:val="00145AEE"/>
    <w:rsid w:val="0014612B"/>
    <w:rsid w:val="00150F7C"/>
    <w:rsid w:val="00151F6B"/>
    <w:rsid w:val="00153558"/>
    <w:rsid w:val="00153A54"/>
    <w:rsid w:val="00154480"/>
    <w:rsid w:val="00154A66"/>
    <w:rsid w:val="00155C77"/>
    <w:rsid w:val="001573F6"/>
    <w:rsid w:val="00157BB9"/>
    <w:rsid w:val="00160E21"/>
    <w:rsid w:val="001639E3"/>
    <w:rsid w:val="00170986"/>
    <w:rsid w:val="001722EF"/>
    <w:rsid w:val="00172677"/>
    <w:rsid w:val="0017542E"/>
    <w:rsid w:val="00176255"/>
    <w:rsid w:val="00180CF5"/>
    <w:rsid w:val="00181C80"/>
    <w:rsid w:val="001820BE"/>
    <w:rsid w:val="00184D15"/>
    <w:rsid w:val="00186CA4"/>
    <w:rsid w:val="00190051"/>
    <w:rsid w:val="00190E0F"/>
    <w:rsid w:val="00191AAF"/>
    <w:rsid w:val="00195CAE"/>
    <w:rsid w:val="001967D2"/>
    <w:rsid w:val="001973B8"/>
    <w:rsid w:val="001A11C6"/>
    <w:rsid w:val="001A1DE5"/>
    <w:rsid w:val="001A2175"/>
    <w:rsid w:val="001B0499"/>
    <w:rsid w:val="001B169F"/>
    <w:rsid w:val="001B1C04"/>
    <w:rsid w:val="001B2724"/>
    <w:rsid w:val="001B3302"/>
    <w:rsid w:val="001B3446"/>
    <w:rsid w:val="001B3D78"/>
    <w:rsid w:val="001B5537"/>
    <w:rsid w:val="001B5771"/>
    <w:rsid w:val="001B6650"/>
    <w:rsid w:val="001B705F"/>
    <w:rsid w:val="001B74A6"/>
    <w:rsid w:val="001C1800"/>
    <w:rsid w:val="001C1BC3"/>
    <w:rsid w:val="001C21DF"/>
    <w:rsid w:val="001C25B5"/>
    <w:rsid w:val="001C2DFF"/>
    <w:rsid w:val="001C2F86"/>
    <w:rsid w:val="001C40D3"/>
    <w:rsid w:val="001C54EE"/>
    <w:rsid w:val="001C566E"/>
    <w:rsid w:val="001C748F"/>
    <w:rsid w:val="001D12FA"/>
    <w:rsid w:val="001D622A"/>
    <w:rsid w:val="001D7A51"/>
    <w:rsid w:val="001E1F44"/>
    <w:rsid w:val="001E4C75"/>
    <w:rsid w:val="001E6017"/>
    <w:rsid w:val="001F0C10"/>
    <w:rsid w:val="001F395E"/>
    <w:rsid w:val="001F439F"/>
    <w:rsid w:val="001F5511"/>
    <w:rsid w:val="00200BFB"/>
    <w:rsid w:val="00200E86"/>
    <w:rsid w:val="002013FF"/>
    <w:rsid w:val="002048D8"/>
    <w:rsid w:val="00204A88"/>
    <w:rsid w:val="00205676"/>
    <w:rsid w:val="00210A7C"/>
    <w:rsid w:val="00210EEB"/>
    <w:rsid w:val="00215A8C"/>
    <w:rsid w:val="00221071"/>
    <w:rsid w:val="00222EE5"/>
    <w:rsid w:val="002231CA"/>
    <w:rsid w:val="00224F4C"/>
    <w:rsid w:val="00227320"/>
    <w:rsid w:val="002306C8"/>
    <w:rsid w:val="00230D62"/>
    <w:rsid w:val="0023102F"/>
    <w:rsid w:val="00233B4B"/>
    <w:rsid w:val="00234612"/>
    <w:rsid w:val="00235E20"/>
    <w:rsid w:val="00240068"/>
    <w:rsid w:val="0024681A"/>
    <w:rsid w:val="00247ABF"/>
    <w:rsid w:val="00252193"/>
    <w:rsid w:val="00253DC2"/>
    <w:rsid w:val="002553A4"/>
    <w:rsid w:val="002574AE"/>
    <w:rsid w:val="002603DA"/>
    <w:rsid w:val="00260525"/>
    <w:rsid w:val="00261BD1"/>
    <w:rsid w:val="00262C4C"/>
    <w:rsid w:val="002638F3"/>
    <w:rsid w:val="00265960"/>
    <w:rsid w:val="002728BB"/>
    <w:rsid w:val="00272B6B"/>
    <w:rsid w:val="0027380E"/>
    <w:rsid w:val="00273CDD"/>
    <w:rsid w:val="00275AB5"/>
    <w:rsid w:val="00276152"/>
    <w:rsid w:val="0028015E"/>
    <w:rsid w:val="002808BD"/>
    <w:rsid w:val="0028248D"/>
    <w:rsid w:val="002848B3"/>
    <w:rsid w:val="00290266"/>
    <w:rsid w:val="002910D1"/>
    <w:rsid w:val="002918AD"/>
    <w:rsid w:val="002925EE"/>
    <w:rsid w:val="00292663"/>
    <w:rsid w:val="00292B73"/>
    <w:rsid w:val="002951C3"/>
    <w:rsid w:val="002953F6"/>
    <w:rsid w:val="00295DFC"/>
    <w:rsid w:val="002A2A61"/>
    <w:rsid w:val="002A2B5F"/>
    <w:rsid w:val="002A2EC6"/>
    <w:rsid w:val="002A3102"/>
    <w:rsid w:val="002A6476"/>
    <w:rsid w:val="002B0DDF"/>
    <w:rsid w:val="002B209D"/>
    <w:rsid w:val="002B3242"/>
    <w:rsid w:val="002B4D18"/>
    <w:rsid w:val="002B4D69"/>
    <w:rsid w:val="002B5A85"/>
    <w:rsid w:val="002B6062"/>
    <w:rsid w:val="002B6AEF"/>
    <w:rsid w:val="002B6ECB"/>
    <w:rsid w:val="002B7A4C"/>
    <w:rsid w:val="002B7A5B"/>
    <w:rsid w:val="002C18B6"/>
    <w:rsid w:val="002C36EC"/>
    <w:rsid w:val="002C537C"/>
    <w:rsid w:val="002C6CF3"/>
    <w:rsid w:val="002D1A19"/>
    <w:rsid w:val="002D3E33"/>
    <w:rsid w:val="002E0A30"/>
    <w:rsid w:val="002E1189"/>
    <w:rsid w:val="002E4905"/>
    <w:rsid w:val="002F039D"/>
    <w:rsid w:val="002F5B5F"/>
    <w:rsid w:val="002F69DF"/>
    <w:rsid w:val="003001F9"/>
    <w:rsid w:val="0030066C"/>
    <w:rsid w:val="0030222C"/>
    <w:rsid w:val="00303387"/>
    <w:rsid w:val="003040C3"/>
    <w:rsid w:val="003111F9"/>
    <w:rsid w:val="00311BA9"/>
    <w:rsid w:val="0031203B"/>
    <w:rsid w:val="00312896"/>
    <w:rsid w:val="00314042"/>
    <w:rsid w:val="003149EB"/>
    <w:rsid w:val="00314B5C"/>
    <w:rsid w:val="003152FE"/>
    <w:rsid w:val="003159AB"/>
    <w:rsid w:val="003208FA"/>
    <w:rsid w:val="00322500"/>
    <w:rsid w:val="003264F0"/>
    <w:rsid w:val="00326CC4"/>
    <w:rsid w:val="00335AAA"/>
    <w:rsid w:val="003368FF"/>
    <w:rsid w:val="00341F21"/>
    <w:rsid w:val="00341F97"/>
    <w:rsid w:val="003424F7"/>
    <w:rsid w:val="00342CAC"/>
    <w:rsid w:val="00344A39"/>
    <w:rsid w:val="00344EEC"/>
    <w:rsid w:val="00345102"/>
    <w:rsid w:val="003460E9"/>
    <w:rsid w:val="0034638F"/>
    <w:rsid w:val="003470A2"/>
    <w:rsid w:val="00351114"/>
    <w:rsid w:val="00352B25"/>
    <w:rsid w:val="0035472C"/>
    <w:rsid w:val="00356653"/>
    <w:rsid w:val="00356787"/>
    <w:rsid w:val="00361DD4"/>
    <w:rsid w:val="003628F1"/>
    <w:rsid w:val="00363C99"/>
    <w:rsid w:val="00364B95"/>
    <w:rsid w:val="003650BD"/>
    <w:rsid w:val="00366982"/>
    <w:rsid w:val="00366C0F"/>
    <w:rsid w:val="00371365"/>
    <w:rsid w:val="00372716"/>
    <w:rsid w:val="00373CBF"/>
    <w:rsid w:val="00374237"/>
    <w:rsid w:val="00374423"/>
    <w:rsid w:val="00376A16"/>
    <w:rsid w:val="0037727A"/>
    <w:rsid w:val="00387080"/>
    <w:rsid w:val="00387C13"/>
    <w:rsid w:val="003905C1"/>
    <w:rsid w:val="00392003"/>
    <w:rsid w:val="00393017"/>
    <w:rsid w:val="00393E33"/>
    <w:rsid w:val="00397D97"/>
    <w:rsid w:val="003A1A68"/>
    <w:rsid w:val="003A30C3"/>
    <w:rsid w:val="003A4B67"/>
    <w:rsid w:val="003A7F71"/>
    <w:rsid w:val="003B433D"/>
    <w:rsid w:val="003B5096"/>
    <w:rsid w:val="003B664B"/>
    <w:rsid w:val="003B7919"/>
    <w:rsid w:val="003C1738"/>
    <w:rsid w:val="003D2235"/>
    <w:rsid w:val="003D2BDA"/>
    <w:rsid w:val="003D2D84"/>
    <w:rsid w:val="003D3645"/>
    <w:rsid w:val="003D63F0"/>
    <w:rsid w:val="003D6ED0"/>
    <w:rsid w:val="003D7DCE"/>
    <w:rsid w:val="003E06EF"/>
    <w:rsid w:val="003E0CEF"/>
    <w:rsid w:val="003E4552"/>
    <w:rsid w:val="003E667D"/>
    <w:rsid w:val="003E7F4F"/>
    <w:rsid w:val="003F3832"/>
    <w:rsid w:val="00400C31"/>
    <w:rsid w:val="004071F3"/>
    <w:rsid w:val="00407887"/>
    <w:rsid w:val="00407BFA"/>
    <w:rsid w:val="004107D8"/>
    <w:rsid w:val="00410B47"/>
    <w:rsid w:val="004112B4"/>
    <w:rsid w:val="00416DCD"/>
    <w:rsid w:val="00417F04"/>
    <w:rsid w:val="004201CE"/>
    <w:rsid w:val="00422984"/>
    <w:rsid w:val="004242DB"/>
    <w:rsid w:val="004249B5"/>
    <w:rsid w:val="00426691"/>
    <w:rsid w:val="004270D3"/>
    <w:rsid w:val="0043092C"/>
    <w:rsid w:val="00430C75"/>
    <w:rsid w:val="0043160B"/>
    <w:rsid w:val="0043394C"/>
    <w:rsid w:val="0043613E"/>
    <w:rsid w:val="0043660B"/>
    <w:rsid w:val="00437034"/>
    <w:rsid w:val="0043717E"/>
    <w:rsid w:val="00442BAA"/>
    <w:rsid w:val="00442F02"/>
    <w:rsid w:val="00444A0A"/>
    <w:rsid w:val="00447B32"/>
    <w:rsid w:val="00450BCA"/>
    <w:rsid w:val="00453259"/>
    <w:rsid w:val="00453C07"/>
    <w:rsid w:val="004555A0"/>
    <w:rsid w:val="004571DF"/>
    <w:rsid w:val="00460BD3"/>
    <w:rsid w:val="00461123"/>
    <w:rsid w:val="00462322"/>
    <w:rsid w:val="004636E4"/>
    <w:rsid w:val="00463EA0"/>
    <w:rsid w:val="00463EF3"/>
    <w:rsid w:val="004647EC"/>
    <w:rsid w:val="00465631"/>
    <w:rsid w:val="00465D10"/>
    <w:rsid w:val="00466C0E"/>
    <w:rsid w:val="00466E7D"/>
    <w:rsid w:val="004700E6"/>
    <w:rsid w:val="00471C14"/>
    <w:rsid w:val="004735FC"/>
    <w:rsid w:val="004754A2"/>
    <w:rsid w:val="00477225"/>
    <w:rsid w:val="0048137B"/>
    <w:rsid w:val="00482859"/>
    <w:rsid w:val="0048693A"/>
    <w:rsid w:val="004906D5"/>
    <w:rsid w:val="004926A7"/>
    <w:rsid w:val="0049307F"/>
    <w:rsid w:val="004931F0"/>
    <w:rsid w:val="00496FE5"/>
    <w:rsid w:val="004A2674"/>
    <w:rsid w:val="004A7618"/>
    <w:rsid w:val="004B6685"/>
    <w:rsid w:val="004C0E06"/>
    <w:rsid w:val="004C3141"/>
    <w:rsid w:val="004C3A9D"/>
    <w:rsid w:val="004C6D75"/>
    <w:rsid w:val="004C75E7"/>
    <w:rsid w:val="004D0174"/>
    <w:rsid w:val="004D21E4"/>
    <w:rsid w:val="004D2EDE"/>
    <w:rsid w:val="004E3515"/>
    <w:rsid w:val="004E5597"/>
    <w:rsid w:val="004E6697"/>
    <w:rsid w:val="004E76CE"/>
    <w:rsid w:val="004F3636"/>
    <w:rsid w:val="004F3BDA"/>
    <w:rsid w:val="004F49E0"/>
    <w:rsid w:val="004F58B3"/>
    <w:rsid w:val="00500BDC"/>
    <w:rsid w:val="00511387"/>
    <w:rsid w:val="00511B55"/>
    <w:rsid w:val="00511FA9"/>
    <w:rsid w:val="00513132"/>
    <w:rsid w:val="00514CCC"/>
    <w:rsid w:val="00520717"/>
    <w:rsid w:val="0052378E"/>
    <w:rsid w:val="0052429D"/>
    <w:rsid w:val="005303E5"/>
    <w:rsid w:val="00531552"/>
    <w:rsid w:val="005336AC"/>
    <w:rsid w:val="005358CD"/>
    <w:rsid w:val="0054079A"/>
    <w:rsid w:val="00541AF7"/>
    <w:rsid w:val="00545B2F"/>
    <w:rsid w:val="005502C2"/>
    <w:rsid w:val="0055434B"/>
    <w:rsid w:val="00556A94"/>
    <w:rsid w:val="0055703C"/>
    <w:rsid w:val="005571E5"/>
    <w:rsid w:val="00560877"/>
    <w:rsid w:val="00560ED1"/>
    <w:rsid w:val="005665AD"/>
    <w:rsid w:val="005730AB"/>
    <w:rsid w:val="00573D61"/>
    <w:rsid w:val="00575200"/>
    <w:rsid w:val="00575206"/>
    <w:rsid w:val="005760C9"/>
    <w:rsid w:val="00577814"/>
    <w:rsid w:val="00581E8A"/>
    <w:rsid w:val="00585A01"/>
    <w:rsid w:val="0058706A"/>
    <w:rsid w:val="00590358"/>
    <w:rsid w:val="00591885"/>
    <w:rsid w:val="00594081"/>
    <w:rsid w:val="00597C6D"/>
    <w:rsid w:val="005A0286"/>
    <w:rsid w:val="005A22B8"/>
    <w:rsid w:val="005A4ED1"/>
    <w:rsid w:val="005B0026"/>
    <w:rsid w:val="005B0EE4"/>
    <w:rsid w:val="005B156C"/>
    <w:rsid w:val="005B229A"/>
    <w:rsid w:val="005C258B"/>
    <w:rsid w:val="005C2823"/>
    <w:rsid w:val="005C2CBE"/>
    <w:rsid w:val="005C3575"/>
    <w:rsid w:val="005C4663"/>
    <w:rsid w:val="005C4D39"/>
    <w:rsid w:val="005D1EA6"/>
    <w:rsid w:val="005D4D7C"/>
    <w:rsid w:val="005D4EB4"/>
    <w:rsid w:val="005D605E"/>
    <w:rsid w:val="005D6C68"/>
    <w:rsid w:val="005D6C91"/>
    <w:rsid w:val="005D76C6"/>
    <w:rsid w:val="005E0509"/>
    <w:rsid w:val="005E13E6"/>
    <w:rsid w:val="005E17A7"/>
    <w:rsid w:val="005E269E"/>
    <w:rsid w:val="005E411A"/>
    <w:rsid w:val="005E4726"/>
    <w:rsid w:val="005E7A88"/>
    <w:rsid w:val="005E7E7F"/>
    <w:rsid w:val="005F09FB"/>
    <w:rsid w:val="005F7059"/>
    <w:rsid w:val="006019A4"/>
    <w:rsid w:val="00603F0A"/>
    <w:rsid w:val="00604491"/>
    <w:rsid w:val="0060559C"/>
    <w:rsid w:val="00612C36"/>
    <w:rsid w:val="00612D0E"/>
    <w:rsid w:val="00614D87"/>
    <w:rsid w:val="00620B17"/>
    <w:rsid w:val="006214DE"/>
    <w:rsid w:val="00621D7D"/>
    <w:rsid w:val="00623C23"/>
    <w:rsid w:val="0063262D"/>
    <w:rsid w:val="006335DA"/>
    <w:rsid w:val="00634C35"/>
    <w:rsid w:val="00634FB5"/>
    <w:rsid w:val="0064194F"/>
    <w:rsid w:val="00642196"/>
    <w:rsid w:val="00644B2D"/>
    <w:rsid w:val="00647358"/>
    <w:rsid w:val="0065056E"/>
    <w:rsid w:val="00650B44"/>
    <w:rsid w:val="00655AAF"/>
    <w:rsid w:val="00666464"/>
    <w:rsid w:val="00666564"/>
    <w:rsid w:val="0066714F"/>
    <w:rsid w:val="00670032"/>
    <w:rsid w:val="0067078A"/>
    <w:rsid w:val="0067272E"/>
    <w:rsid w:val="00672E1C"/>
    <w:rsid w:val="00674476"/>
    <w:rsid w:val="00675632"/>
    <w:rsid w:val="00676BFC"/>
    <w:rsid w:val="00676D07"/>
    <w:rsid w:val="006777F1"/>
    <w:rsid w:val="00680A48"/>
    <w:rsid w:val="00682BDA"/>
    <w:rsid w:val="006844BC"/>
    <w:rsid w:val="006964A9"/>
    <w:rsid w:val="006A1901"/>
    <w:rsid w:val="006A2214"/>
    <w:rsid w:val="006A22D6"/>
    <w:rsid w:val="006A30BC"/>
    <w:rsid w:val="006A3DF2"/>
    <w:rsid w:val="006A4FE8"/>
    <w:rsid w:val="006A64F2"/>
    <w:rsid w:val="006B0448"/>
    <w:rsid w:val="006B0B88"/>
    <w:rsid w:val="006B14EC"/>
    <w:rsid w:val="006B2662"/>
    <w:rsid w:val="006C0A88"/>
    <w:rsid w:val="006C2D00"/>
    <w:rsid w:val="006C3235"/>
    <w:rsid w:val="006C3706"/>
    <w:rsid w:val="006C3A12"/>
    <w:rsid w:val="006C4AD1"/>
    <w:rsid w:val="006C4BEE"/>
    <w:rsid w:val="006C4D2A"/>
    <w:rsid w:val="006C67DA"/>
    <w:rsid w:val="006D2203"/>
    <w:rsid w:val="006D3692"/>
    <w:rsid w:val="006D4782"/>
    <w:rsid w:val="006D4C36"/>
    <w:rsid w:val="006D55F2"/>
    <w:rsid w:val="006D6387"/>
    <w:rsid w:val="006E0372"/>
    <w:rsid w:val="006E1000"/>
    <w:rsid w:val="006E4856"/>
    <w:rsid w:val="006E69DF"/>
    <w:rsid w:val="006F21ED"/>
    <w:rsid w:val="006F2923"/>
    <w:rsid w:val="006F30F0"/>
    <w:rsid w:val="006F39DE"/>
    <w:rsid w:val="006F6A6E"/>
    <w:rsid w:val="00702F03"/>
    <w:rsid w:val="00703297"/>
    <w:rsid w:val="0070340D"/>
    <w:rsid w:val="00706F7D"/>
    <w:rsid w:val="00706FC3"/>
    <w:rsid w:val="00711B0A"/>
    <w:rsid w:val="0071468F"/>
    <w:rsid w:val="00714D2E"/>
    <w:rsid w:val="007151C5"/>
    <w:rsid w:val="007155E3"/>
    <w:rsid w:val="007211D3"/>
    <w:rsid w:val="007212FB"/>
    <w:rsid w:val="00724D47"/>
    <w:rsid w:val="00724DEE"/>
    <w:rsid w:val="00724F9C"/>
    <w:rsid w:val="007277E3"/>
    <w:rsid w:val="007300CA"/>
    <w:rsid w:val="00732D8E"/>
    <w:rsid w:val="00734AD8"/>
    <w:rsid w:val="00734F92"/>
    <w:rsid w:val="00734F95"/>
    <w:rsid w:val="00736C67"/>
    <w:rsid w:val="007402C8"/>
    <w:rsid w:val="00740665"/>
    <w:rsid w:val="00740DD4"/>
    <w:rsid w:val="00743955"/>
    <w:rsid w:val="00746F01"/>
    <w:rsid w:val="00750AF1"/>
    <w:rsid w:val="00753337"/>
    <w:rsid w:val="00753912"/>
    <w:rsid w:val="00753948"/>
    <w:rsid w:val="00754CDA"/>
    <w:rsid w:val="00755B19"/>
    <w:rsid w:val="007574B5"/>
    <w:rsid w:val="00763F98"/>
    <w:rsid w:val="007645DE"/>
    <w:rsid w:val="00770A1A"/>
    <w:rsid w:val="00770A3F"/>
    <w:rsid w:val="00772E56"/>
    <w:rsid w:val="00774E36"/>
    <w:rsid w:val="00775378"/>
    <w:rsid w:val="0077605C"/>
    <w:rsid w:val="00776442"/>
    <w:rsid w:val="00776906"/>
    <w:rsid w:val="007776E5"/>
    <w:rsid w:val="00780B36"/>
    <w:rsid w:val="00780E16"/>
    <w:rsid w:val="007822D6"/>
    <w:rsid w:val="0078241C"/>
    <w:rsid w:val="00784731"/>
    <w:rsid w:val="007847C3"/>
    <w:rsid w:val="007848AC"/>
    <w:rsid w:val="007854FE"/>
    <w:rsid w:val="00791381"/>
    <w:rsid w:val="00794918"/>
    <w:rsid w:val="00794953"/>
    <w:rsid w:val="00797067"/>
    <w:rsid w:val="007A34FE"/>
    <w:rsid w:val="007B1BC0"/>
    <w:rsid w:val="007B3D07"/>
    <w:rsid w:val="007C26D0"/>
    <w:rsid w:val="007C3B40"/>
    <w:rsid w:val="007C3FEB"/>
    <w:rsid w:val="007C4078"/>
    <w:rsid w:val="007C5A2D"/>
    <w:rsid w:val="007C6298"/>
    <w:rsid w:val="007C69F0"/>
    <w:rsid w:val="007D3F4B"/>
    <w:rsid w:val="007D5048"/>
    <w:rsid w:val="007D6750"/>
    <w:rsid w:val="007E099B"/>
    <w:rsid w:val="007E0DA0"/>
    <w:rsid w:val="007E2172"/>
    <w:rsid w:val="007E3AA4"/>
    <w:rsid w:val="007E5CC5"/>
    <w:rsid w:val="007E60C5"/>
    <w:rsid w:val="007F0D87"/>
    <w:rsid w:val="007F43BA"/>
    <w:rsid w:val="007F47CC"/>
    <w:rsid w:val="007F6022"/>
    <w:rsid w:val="007F67C0"/>
    <w:rsid w:val="008002FF"/>
    <w:rsid w:val="0080030D"/>
    <w:rsid w:val="00801D63"/>
    <w:rsid w:val="00804930"/>
    <w:rsid w:val="00805FB5"/>
    <w:rsid w:val="00806C94"/>
    <w:rsid w:val="00811171"/>
    <w:rsid w:val="008118A4"/>
    <w:rsid w:val="00811A9D"/>
    <w:rsid w:val="00811F01"/>
    <w:rsid w:val="008120A0"/>
    <w:rsid w:val="008123EE"/>
    <w:rsid w:val="008219AB"/>
    <w:rsid w:val="00822917"/>
    <w:rsid w:val="00830F87"/>
    <w:rsid w:val="008322DC"/>
    <w:rsid w:val="00832AED"/>
    <w:rsid w:val="008335C1"/>
    <w:rsid w:val="008400CD"/>
    <w:rsid w:val="008408BB"/>
    <w:rsid w:val="00840992"/>
    <w:rsid w:val="00842DB8"/>
    <w:rsid w:val="00843823"/>
    <w:rsid w:val="008442A3"/>
    <w:rsid w:val="008445F9"/>
    <w:rsid w:val="008501EC"/>
    <w:rsid w:val="00852A6C"/>
    <w:rsid w:val="00855A9D"/>
    <w:rsid w:val="008573F2"/>
    <w:rsid w:val="00860626"/>
    <w:rsid w:val="00860C75"/>
    <w:rsid w:val="008623DA"/>
    <w:rsid w:val="00862E5B"/>
    <w:rsid w:val="00862F17"/>
    <w:rsid w:val="00863B35"/>
    <w:rsid w:val="00865E54"/>
    <w:rsid w:val="00866BC0"/>
    <w:rsid w:val="00867384"/>
    <w:rsid w:val="00871476"/>
    <w:rsid w:val="00871AB9"/>
    <w:rsid w:val="0087488F"/>
    <w:rsid w:val="00877E70"/>
    <w:rsid w:val="00880541"/>
    <w:rsid w:val="0088059D"/>
    <w:rsid w:val="008826B9"/>
    <w:rsid w:val="0088756E"/>
    <w:rsid w:val="008903C3"/>
    <w:rsid w:val="00890631"/>
    <w:rsid w:val="00892D05"/>
    <w:rsid w:val="00893853"/>
    <w:rsid w:val="0089786E"/>
    <w:rsid w:val="008A1330"/>
    <w:rsid w:val="008A1F1C"/>
    <w:rsid w:val="008A4230"/>
    <w:rsid w:val="008A483F"/>
    <w:rsid w:val="008A5ECA"/>
    <w:rsid w:val="008A6CBD"/>
    <w:rsid w:val="008B018C"/>
    <w:rsid w:val="008B2966"/>
    <w:rsid w:val="008B3118"/>
    <w:rsid w:val="008B39C3"/>
    <w:rsid w:val="008C06FC"/>
    <w:rsid w:val="008C1C52"/>
    <w:rsid w:val="008C4AEE"/>
    <w:rsid w:val="008C5D90"/>
    <w:rsid w:val="008D0C8B"/>
    <w:rsid w:val="008D30F7"/>
    <w:rsid w:val="008D34FB"/>
    <w:rsid w:val="008D4FD2"/>
    <w:rsid w:val="008D78F8"/>
    <w:rsid w:val="008E0132"/>
    <w:rsid w:val="008E21CD"/>
    <w:rsid w:val="008E2493"/>
    <w:rsid w:val="008E3699"/>
    <w:rsid w:val="008E3A3B"/>
    <w:rsid w:val="008E5D8A"/>
    <w:rsid w:val="008E7BD1"/>
    <w:rsid w:val="008F034D"/>
    <w:rsid w:val="008F089A"/>
    <w:rsid w:val="008F13DD"/>
    <w:rsid w:val="008F2307"/>
    <w:rsid w:val="008F2BD4"/>
    <w:rsid w:val="008F5F4D"/>
    <w:rsid w:val="008F7BD4"/>
    <w:rsid w:val="008F7DF0"/>
    <w:rsid w:val="00906000"/>
    <w:rsid w:val="00913094"/>
    <w:rsid w:val="00913D8D"/>
    <w:rsid w:val="00914D81"/>
    <w:rsid w:val="00915AAC"/>
    <w:rsid w:val="00917160"/>
    <w:rsid w:val="009252AA"/>
    <w:rsid w:val="00927046"/>
    <w:rsid w:val="00927286"/>
    <w:rsid w:val="009272B7"/>
    <w:rsid w:val="00927C09"/>
    <w:rsid w:val="00932A4B"/>
    <w:rsid w:val="00933A73"/>
    <w:rsid w:val="00934C12"/>
    <w:rsid w:val="0093707F"/>
    <w:rsid w:val="00941BE7"/>
    <w:rsid w:val="00941E69"/>
    <w:rsid w:val="009426FE"/>
    <w:rsid w:val="0095223D"/>
    <w:rsid w:val="009548B7"/>
    <w:rsid w:val="00954F63"/>
    <w:rsid w:val="00955B06"/>
    <w:rsid w:val="00961B86"/>
    <w:rsid w:val="0096390E"/>
    <w:rsid w:val="009643C6"/>
    <w:rsid w:val="00966056"/>
    <w:rsid w:val="009669C2"/>
    <w:rsid w:val="009678F7"/>
    <w:rsid w:val="0097314B"/>
    <w:rsid w:val="00975826"/>
    <w:rsid w:val="00975BC5"/>
    <w:rsid w:val="009778FA"/>
    <w:rsid w:val="00981DA0"/>
    <w:rsid w:val="009826ED"/>
    <w:rsid w:val="00982B13"/>
    <w:rsid w:val="00982E10"/>
    <w:rsid w:val="00983BD1"/>
    <w:rsid w:val="00984F17"/>
    <w:rsid w:val="0098516D"/>
    <w:rsid w:val="00985637"/>
    <w:rsid w:val="009905CF"/>
    <w:rsid w:val="009908A0"/>
    <w:rsid w:val="009908FA"/>
    <w:rsid w:val="00991B01"/>
    <w:rsid w:val="009933F0"/>
    <w:rsid w:val="009945FE"/>
    <w:rsid w:val="00994E1D"/>
    <w:rsid w:val="00995B4B"/>
    <w:rsid w:val="00997F33"/>
    <w:rsid w:val="009A0383"/>
    <w:rsid w:val="009A041D"/>
    <w:rsid w:val="009A0F74"/>
    <w:rsid w:val="009A109A"/>
    <w:rsid w:val="009A4E53"/>
    <w:rsid w:val="009A55BA"/>
    <w:rsid w:val="009A6FE0"/>
    <w:rsid w:val="009B0C1A"/>
    <w:rsid w:val="009B0EE8"/>
    <w:rsid w:val="009B1157"/>
    <w:rsid w:val="009B4622"/>
    <w:rsid w:val="009B6DD6"/>
    <w:rsid w:val="009C0978"/>
    <w:rsid w:val="009C1543"/>
    <w:rsid w:val="009C334D"/>
    <w:rsid w:val="009C416D"/>
    <w:rsid w:val="009C4453"/>
    <w:rsid w:val="009C5C89"/>
    <w:rsid w:val="009C66B8"/>
    <w:rsid w:val="009D13BE"/>
    <w:rsid w:val="009D1672"/>
    <w:rsid w:val="009D1AE7"/>
    <w:rsid w:val="009D7BCB"/>
    <w:rsid w:val="009E048E"/>
    <w:rsid w:val="009E0C9D"/>
    <w:rsid w:val="009E51AE"/>
    <w:rsid w:val="009E5F6C"/>
    <w:rsid w:val="009E71AA"/>
    <w:rsid w:val="009E7CA6"/>
    <w:rsid w:val="009F14C1"/>
    <w:rsid w:val="009F273E"/>
    <w:rsid w:val="009F3A7F"/>
    <w:rsid w:val="009F4033"/>
    <w:rsid w:val="009F6C37"/>
    <w:rsid w:val="009F7589"/>
    <w:rsid w:val="00A018A2"/>
    <w:rsid w:val="00A03B78"/>
    <w:rsid w:val="00A06647"/>
    <w:rsid w:val="00A06FB6"/>
    <w:rsid w:val="00A1005B"/>
    <w:rsid w:val="00A10A0F"/>
    <w:rsid w:val="00A11537"/>
    <w:rsid w:val="00A11FC1"/>
    <w:rsid w:val="00A14BF0"/>
    <w:rsid w:val="00A157CD"/>
    <w:rsid w:val="00A15C3E"/>
    <w:rsid w:val="00A15C6B"/>
    <w:rsid w:val="00A2208F"/>
    <w:rsid w:val="00A23385"/>
    <w:rsid w:val="00A2547D"/>
    <w:rsid w:val="00A3057A"/>
    <w:rsid w:val="00A32DC6"/>
    <w:rsid w:val="00A32E95"/>
    <w:rsid w:val="00A342B8"/>
    <w:rsid w:val="00A35312"/>
    <w:rsid w:val="00A36599"/>
    <w:rsid w:val="00A43007"/>
    <w:rsid w:val="00A4335B"/>
    <w:rsid w:val="00A450FC"/>
    <w:rsid w:val="00A46865"/>
    <w:rsid w:val="00A51BD7"/>
    <w:rsid w:val="00A536FC"/>
    <w:rsid w:val="00A53B40"/>
    <w:rsid w:val="00A558B7"/>
    <w:rsid w:val="00A578BF"/>
    <w:rsid w:val="00A60406"/>
    <w:rsid w:val="00A63E99"/>
    <w:rsid w:val="00A705CF"/>
    <w:rsid w:val="00A777ED"/>
    <w:rsid w:val="00A8409B"/>
    <w:rsid w:val="00A85171"/>
    <w:rsid w:val="00A93988"/>
    <w:rsid w:val="00A95417"/>
    <w:rsid w:val="00A957F0"/>
    <w:rsid w:val="00A96E2A"/>
    <w:rsid w:val="00AA0EDE"/>
    <w:rsid w:val="00AA1A7D"/>
    <w:rsid w:val="00AA29C4"/>
    <w:rsid w:val="00AA345B"/>
    <w:rsid w:val="00AA5A7E"/>
    <w:rsid w:val="00AB1511"/>
    <w:rsid w:val="00AB154C"/>
    <w:rsid w:val="00AB29FC"/>
    <w:rsid w:val="00AB2BBB"/>
    <w:rsid w:val="00AB2F2F"/>
    <w:rsid w:val="00AB31E3"/>
    <w:rsid w:val="00AB3B84"/>
    <w:rsid w:val="00AB3D60"/>
    <w:rsid w:val="00AB4ACA"/>
    <w:rsid w:val="00AB6B8E"/>
    <w:rsid w:val="00AB7E63"/>
    <w:rsid w:val="00AC1EA7"/>
    <w:rsid w:val="00AC2D0F"/>
    <w:rsid w:val="00AC4DF3"/>
    <w:rsid w:val="00AC6147"/>
    <w:rsid w:val="00AD0014"/>
    <w:rsid w:val="00AD0120"/>
    <w:rsid w:val="00AD13DC"/>
    <w:rsid w:val="00AD3FF9"/>
    <w:rsid w:val="00AE0B63"/>
    <w:rsid w:val="00AE3729"/>
    <w:rsid w:val="00AE37AF"/>
    <w:rsid w:val="00AE3823"/>
    <w:rsid w:val="00AE4C46"/>
    <w:rsid w:val="00AE5020"/>
    <w:rsid w:val="00AE5EDB"/>
    <w:rsid w:val="00AF2CBC"/>
    <w:rsid w:val="00AF5DFD"/>
    <w:rsid w:val="00AF7ABF"/>
    <w:rsid w:val="00AF7CD6"/>
    <w:rsid w:val="00B003D1"/>
    <w:rsid w:val="00B012C9"/>
    <w:rsid w:val="00B01B60"/>
    <w:rsid w:val="00B03FF0"/>
    <w:rsid w:val="00B11B9E"/>
    <w:rsid w:val="00B13A28"/>
    <w:rsid w:val="00B16A4B"/>
    <w:rsid w:val="00B17595"/>
    <w:rsid w:val="00B17B80"/>
    <w:rsid w:val="00B17C4A"/>
    <w:rsid w:val="00B23B78"/>
    <w:rsid w:val="00B26184"/>
    <w:rsid w:val="00B26E7C"/>
    <w:rsid w:val="00B302CC"/>
    <w:rsid w:val="00B32CDA"/>
    <w:rsid w:val="00B345DF"/>
    <w:rsid w:val="00B34FC4"/>
    <w:rsid w:val="00B35FDC"/>
    <w:rsid w:val="00B42CD3"/>
    <w:rsid w:val="00B4679C"/>
    <w:rsid w:val="00B46BE2"/>
    <w:rsid w:val="00B46E89"/>
    <w:rsid w:val="00B473C5"/>
    <w:rsid w:val="00B501AC"/>
    <w:rsid w:val="00B50218"/>
    <w:rsid w:val="00B50882"/>
    <w:rsid w:val="00B517CC"/>
    <w:rsid w:val="00B56142"/>
    <w:rsid w:val="00B57B1B"/>
    <w:rsid w:val="00B57FFE"/>
    <w:rsid w:val="00B60474"/>
    <w:rsid w:val="00B604B5"/>
    <w:rsid w:val="00B61B7A"/>
    <w:rsid w:val="00B62056"/>
    <w:rsid w:val="00B639C9"/>
    <w:rsid w:val="00B666AD"/>
    <w:rsid w:val="00B66E5B"/>
    <w:rsid w:val="00B67094"/>
    <w:rsid w:val="00B672FD"/>
    <w:rsid w:val="00B67621"/>
    <w:rsid w:val="00B677F5"/>
    <w:rsid w:val="00B705F5"/>
    <w:rsid w:val="00B70F3A"/>
    <w:rsid w:val="00B73100"/>
    <w:rsid w:val="00B7398E"/>
    <w:rsid w:val="00B742D3"/>
    <w:rsid w:val="00B74B59"/>
    <w:rsid w:val="00B75EEA"/>
    <w:rsid w:val="00B776CA"/>
    <w:rsid w:val="00B80145"/>
    <w:rsid w:val="00B82222"/>
    <w:rsid w:val="00B832AD"/>
    <w:rsid w:val="00B832D6"/>
    <w:rsid w:val="00B84CFA"/>
    <w:rsid w:val="00B91261"/>
    <w:rsid w:val="00B958E1"/>
    <w:rsid w:val="00B9615F"/>
    <w:rsid w:val="00B96B56"/>
    <w:rsid w:val="00BA3069"/>
    <w:rsid w:val="00BA3A8B"/>
    <w:rsid w:val="00BA3FCA"/>
    <w:rsid w:val="00BA4D77"/>
    <w:rsid w:val="00BA5FBD"/>
    <w:rsid w:val="00BA6B3E"/>
    <w:rsid w:val="00BB119F"/>
    <w:rsid w:val="00BB13CD"/>
    <w:rsid w:val="00BC2587"/>
    <w:rsid w:val="00BC3A64"/>
    <w:rsid w:val="00BC57F7"/>
    <w:rsid w:val="00BC6C4C"/>
    <w:rsid w:val="00BD4259"/>
    <w:rsid w:val="00BD6CD3"/>
    <w:rsid w:val="00BD7C9A"/>
    <w:rsid w:val="00BE0285"/>
    <w:rsid w:val="00BE04CE"/>
    <w:rsid w:val="00BE13BA"/>
    <w:rsid w:val="00BE14B9"/>
    <w:rsid w:val="00BE196B"/>
    <w:rsid w:val="00BE1BB2"/>
    <w:rsid w:val="00BE1CC1"/>
    <w:rsid w:val="00BE2C70"/>
    <w:rsid w:val="00BE383F"/>
    <w:rsid w:val="00BE58A1"/>
    <w:rsid w:val="00BE5FB6"/>
    <w:rsid w:val="00BE6F5C"/>
    <w:rsid w:val="00BF2851"/>
    <w:rsid w:val="00BF31A7"/>
    <w:rsid w:val="00BF5123"/>
    <w:rsid w:val="00BF6135"/>
    <w:rsid w:val="00BF757F"/>
    <w:rsid w:val="00C02A38"/>
    <w:rsid w:val="00C05FB3"/>
    <w:rsid w:val="00C06FBD"/>
    <w:rsid w:val="00C102F4"/>
    <w:rsid w:val="00C12A9C"/>
    <w:rsid w:val="00C13401"/>
    <w:rsid w:val="00C144E8"/>
    <w:rsid w:val="00C15952"/>
    <w:rsid w:val="00C17AC0"/>
    <w:rsid w:val="00C22942"/>
    <w:rsid w:val="00C23EFA"/>
    <w:rsid w:val="00C26E0B"/>
    <w:rsid w:val="00C308D0"/>
    <w:rsid w:val="00C3122A"/>
    <w:rsid w:val="00C325E9"/>
    <w:rsid w:val="00C32B73"/>
    <w:rsid w:val="00C34752"/>
    <w:rsid w:val="00C34E9F"/>
    <w:rsid w:val="00C35E1B"/>
    <w:rsid w:val="00C40388"/>
    <w:rsid w:val="00C430A5"/>
    <w:rsid w:val="00C4347E"/>
    <w:rsid w:val="00C441F8"/>
    <w:rsid w:val="00C455B6"/>
    <w:rsid w:val="00C47C94"/>
    <w:rsid w:val="00C514AE"/>
    <w:rsid w:val="00C5300B"/>
    <w:rsid w:val="00C53018"/>
    <w:rsid w:val="00C541E8"/>
    <w:rsid w:val="00C55549"/>
    <w:rsid w:val="00C622AC"/>
    <w:rsid w:val="00C62D40"/>
    <w:rsid w:val="00C6622D"/>
    <w:rsid w:val="00C676DA"/>
    <w:rsid w:val="00C7252B"/>
    <w:rsid w:val="00C741D1"/>
    <w:rsid w:val="00C74444"/>
    <w:rsid w:val="00C748A8"/>
    <w:rsid w:val="00C76ED9"/>
    <w:rsid w:val="00C77848"/>
    <w:rsid w:val="00C82B63"/>
    <w:rsid w:val="00C83DB7"/>
    <w:rsid w:val="00C85C77"/>
    <w:rsid w:val="00C8683D"/>
    <w:rsid w:val="00C907A0"/>
    <w:rsid w:val="00C91982"/>
    <w:rsid w:val="00C93A82"/>
    <w:rsid w:val="00C94BA4"/>
    <w:rsid w:val="00C97B32"/>
    <w:rsid w:val="00CA18D9"/>
    <w:rsid w:val="00CA24F1"/>
    <w:rsid w:val="00CA2578"/>
    <w:rsid w:val="00CA2A61"/>
    <w:rsid w:val="00CA45CB"/>
    <w:rsid w:val="00CA52C6"/>
    <w:rsid w:val="00CA5E6A"/>
    <w:rsid w:val="00CA61BA"/>
    <w:rsid w:val="00CA7B70"/>
    <w:rsid w:val="00CB055B"/>
    <w:rsid w:val="00CB52BE"/>
    <w:rsid w:val="00CB5D55"/>
    <w:rsid w:val="00CB6E46"/>
    <w:rsid w:val="00CB6F5B"/>
    <w:rsid w:val="00CC17D0"/>
    <w:rsid w:val="00CC4DBF"/>
    <w:rsid w:val="00CC5145"/>
    <w:rsid w:val="00CC6E16"/>
    <w:rsid w:val="00CC7CD8"/>
    <w:rsid w:val="00CD1189"/>
    <w:rsid w:val="00CD23BA"/>
    <w:rsid w:val="00CD343A"/>
    <w:rsid w:val="00CD585E"/>
    <w:rsid w:val="00CD6EDC"/>
    <w:rsid w:val="00CD7C8B"/>
    <w:rsid w:val="00CE0DE9"/>
    <w:rsid w:val="00CE2F56"/>
    <w:rsid w:val="00CE3979"/>
    <w:rsid w:val="00CE5F03"/>
    <w:rsid w:val="00CE67D8"/>
    <w:rsid w:val="00CE7F90"/>
    <w:rsid w:val="00CF0746"/>
    <w:rsid w:val="00CF2643"/>
    <w:rsid w:val="00CF2CAB"/>
    <w:rsid w:val="00CF2E25"/>
    <w:rsid w:val="00CF4F78"/>
    <w:rsid w:val="00CF583E"/>
    <w:rsid w:val="00D00339"/>
    <w:rsid w:val="00D01786"/>
    <w:rsid w:val="00D01F91"/>
    <w:rsid w:val="00D02D86"/>
    <w:rsid w:val="00D039B3"/>
    <w:rsid w:val="00D05746"/>
    <w:rsid w:val="00D05BBB"/>
    <w:rsid w:val="00D0720D"/>
    <w:rsid w:val="00D0731E"/>
    <w:rsid w:val="00D127C4"/>
    <w:rsid w:val="00D12984"/>
    <w:rsid w:val="00D12DF7"/>
    <w:rsid w:val="00D14D43"/>
    <w:rsid w:val="00D20F8D"/>
    <w:rsid w:val="00D22338"/>
    <w:rsid w:val="00D236B9"/>
    <w:rsid w:val="00D248CC"/>
    <w:rsid w:val="00D31DD4"/>
    <w:rsid w:val="00D34002"/>
    <w:rsid w:val="00D42AA1"/>
    <w:rsid w:val="00D4446C"/>
    <w:rsid w:val="00D457F3"/>
    <w:rsid w:val="00D46F66"/>
    <w:rsid w:val="00D5040D"/>
    <w:rsid w:val="00D51519"/>
    <w:rsid w:val="00D517B3"/>
    <w:rsid w:val="00D517F6"/>
    <w:rsid w:val="00D51B63"/>
    <w:rsid w:val="00D52A4F"/>
    <w:rsid w:val="00D54158"/>
    <w:rsid w:val="00D54378"/>
    <w:rsid w:val="00D55CD9"/>
    <w:rsid w:val="00D57C00"/>
    <w:rsid w:val="00D57DF2"/>
    <w:rsid w:val="00D60AA7"/>
    <w:rsid w:val="00D63E39"/>
    <w:rsid w:val="00D64CF0"/>
    <w:rsid w:val="00D64D52"/>
    <w:rsid w:val="00D66578"/>
    <w:rsid w:val="00D66C22"/>
    <w:rsid w:val="00D7004E"/>
    <w:rsid w:val="00D70951"/>
    <w:rsid w:val="00D70F02"/>
    <w:rsid w:val="00D7270D"/>
    <w:rsid w:val="00D768E1"/>
    <w:rsid w:val="00D7748E"/>
    <w:rsid w:val="00D80C9D"/>
    <w:rsid w:val="00D80FD1"/>
    <w:rsid w:val="00D8307F"/>
    <w:rsid w:val="00D86BF8"/>
    <w:rsid w:val="00D9063F"/>
    <w:rsid w:val="00D90F65"/>
    <w:rsid w:val="00D92E0F"/>
    <w:rsid w:val="00D9577A"/>
    <w:rsid w:val="00D968BA"/>
    <w:rsid w:val="00DA008A"/>
    <w:rsid w:val="00DA1239"/>
    <w:rsid w:val="00DA2C61"/>
    <w:rsid w:val="00DA3E65"/>
    <w:rsid w:val="00DA49B3"/>
    <w:rsid w:val="00DA56CC"/>
    <w:rsid w:val="00DA6099"/>
    <w:rsid w:val="00DA79A5"/>
    <w:rsid w:val="00DB3B84"/>
    <w:rsid w:val="00DB4478"/>
    <w:rsid w:val="00DB513B"/>
    <w:rsid w:val="00DB6257"/>
    <w:rsid w:val="00DB6CF8"/>
    <w:rsid w:val="00DC443B"/>
    <w:rsid w:val="00DC4489"/>
    <w:rsid w:val="00DC4BFF"/>
    <w:rsid w:val="00DC797E"/>
    <w:rsid w:val="00DD0271"/>
    <w:rsid w:val="00DD20DC"/>
    <w:rsid w:val="00DD4BF4"/>
    <w:rsid w:val="00DD625A"/>
    <w:rsid w:val="00DD718C"/>
    <w:rsid w:val="00DE0090"/>
    <w:rsid w:val="00DE1DBB"/>
    <w:rsid w:val="00DE3A48"/>
    <w:rsid w:val="00DE52BE"/>
    <w:rsid w:val="00DE55AF"/>
    <w:rsid w:val="00DE739D"/>
    <w:rsid w:val="00DF1B62"/>
    <w:rsid w:val="00DF629F"/>
    <w:rsid w:val="00DF64E1"/>
    <w:rsid w:val="00DF7725"/>
    <w:rsid w:val="00E00D03"/>
    <w:rsid w:val="00E01319"/>
    <w:rsid w:val="00E01424"/>
    <w:rsid w:val="00E019A3"/>
    <w:rsid w:val="00E0264B"/>
    <w:rsid w:val="00E02869"/>
    <w:rsid w:val="00E02BF7"/>
    <w:rsid w:val="00E03AD1"/>
    <w:rsid w:val="00E05905"/>
    <w:rsid w:val="00E05B5D"/>
    <w:rsid w:val="00E07B79"/>
    <w:rsid w:val="00E1078A"/>
    <w:rsid w:val="00E10A4C"/>
    <w:rsid w:val="00E12B81"/>
    <w:rsid w:val="00E12D44"/>
    <w:rsid w:val="00E15F1E"/>
    <w:rsid w:val="00E162AD"/>
    <w:rsid w:val="00E16C7C"/>
    <w:rsid w:val="00E1781D"/>
    <w:rsid w:val="00E17D4D"/>
    <w:rsid w:val="00E237C6"/>
    <w:rsid w:val="00E247CA"/>
    <w:rsid w:val="00E2632D"/>
    <w:rsid w:val="00E2768E"/>
    <w:rsid w:val="00E31C03"/>
    <w:rsid w:val="00E3525F"/>
    <w:rsid w:val="00E41CBD"/>
    <w:rsid w:val="00E41E67"/>
    <w:rsid w:val="00E42C1F"/>
    <w:rsid w:val="00E42E46"/>
    <w:rsid w:val="00E43BA4"/>
    <w:rsid w:val="00E5009E"/>
    <w:rsid w:val="00E50E58"/>
    <w:rsid w:val="00E51310"/>
    <w:rsid w:val="00E521ED"/>
    <w:rsid w:val="00E52832"/>
    <w:rsid w:val="00E54649"/>
    <w:rsid w:val="00E561BB"/>
    <w:rsid w:val="00E60D9A"/>
    <w:rsid w:val="00E62DBC"/>
    <w:rsid w:val="00E639A6"/>
    <w:rsid w:val="00E64F1A"/>
    <w:rsid w:val="00E67031"/>
    <w:rsid w:val="00E673C0"/>
    <w:rsid w:val="00E67AE2"/>
    <w:rsid w:val="00E67F5A"/>
    <w:rsid w:val="00E70A1F"/>
    <w:rsid w:val="00E8529F"/>
    <w:rsid w:val="00E85A05"/>
    <w:rsid w:val="00E87FFE"/>
    <w:rsid w:val="00E938E0"/>
    <w:rsid w:val="00E94C6F"/>
    <w:rsid w:val="00E94C9C"/>
    <w:rsid w:val="00E97CA1"/>
    <w:rsid w:val="00EA1081"/>
    <w:rsid w:val="00EA11B7"/>
    <w:rsid w:val="00EA1C54"/>
    <w:rsid w:val="00EA28BE"/>
    <w:rsid w:val="00EA32D9"/>
    <w:rsid w:val="00EA3D0B"/>
    <w:rsid w:val="00EB3941"/>
    <w:rsid w:val="00EB4AED"/>
    <w:rsid w:val="00EB779E"/>
    <w:rsid w:val="00EC0F93"/>
    <w:rsid w:val="00EC16F4"/>
    <w:rsid w:val="00EC280C"/>
    <w:rsid w:val="00EC2A7D"/>
    <w:rsid w:val="00EC3110"/>
    <w:rsid w:val="00EC3184"/>
    <w:rsid w:val="00EC4B3A"/>
    <w:rsid w:val="00EC6D56"/>
    <w:rsid w:val="00EC7D58"/>
    <w:rsid w:val="00ED2E5E"/>
    <w:rsid w:val="00ED4069"/>
    <w:rsid w:val="00EE20D8"/>
    <w:rsid w:val="00EE322D"/>
    <w:rsid w:val="00EE4403"/>
    <w:rsid w:val="00EE4B92"/>
    <w:rsid w:val="00EE5285"/>
    <w:rsid w:val="00EE6538"/>
    <w:rsid w:val="00EE67BB"/>
    <w:rsid w:val="00EE743E"/>
    <w:rsid w:val="00EE7BE6"/>
    <w:rsid w:val="00EF39FD"/>
    <w:rsid w:val="00EF42B4"/>
    <w:rsid w:val="00EF4855"/>
    <w:rsid w:val="00EF5193"/>
    <w:rsid w:val="00EF5A8A"/>
    <w:rsid w:val="00EF73CA"/>
    <w:rsid w:val="00F0162D"/>
    <w:rsid w:val="00F01EA4"/>
    <w:rsid w:val="00F0411A"/>
    <w:rsid w:val="00F0523C"/>
    <w:rsid w:val="00F11016"/>
    <w:rsid w:val="00F14F5E"/>
    <w:rsid w:val="00F1560C"/>
    <w:rsid w:val="00F17418"/>
    <w:rsid w:val="00F2032E"/>
    <w:rsid w:val="00F21228"/>
    <w:rsid w:val="00F227AE"/>
    <w:rsid w:val="00F23046"/>
    <w:rsid w:val="00F23525"/>
    <w:rsid w:val="00F235C2"/>
    <w:rsid w:val="00F26DFC"/>
    <w:rsid w:val="00F328A4"/>
    <w:rsid w:val="00F33C58"/>
    <w:rsid w:val="00F35D78"/>
    <w:rsid w:val="00F36E32"/>
    <w:rsid w:val="00F37719"/>
    <w:rsid w:val="00F40D77"/>
    <w:rsid w:val="00F430AA"/>
    <w:rsid w:val="00F43676"/>
    <w:rsid w:val="00F452FB"/>
    <w:rsid w:val="00F469C4"/>
    <w:rsid w:val="00F538E7"/>
    <w:rsid w:val="00F55620"/>
    <w:rsid w:val="00F632E7"/>
    <w:rsid w:val="00F677C4"/>
    <w:rsid w:val="00F67A49"/>
    <w:rsid w:val="00F708CC"/>
    <w:rsid w:val="00F72D5F"/>
    <w:rsid w:val="00F75637"/>
    <w:rsid w:val="00F81DF6"/>
    <w:rsid w:val="00F823CF"/>
    <w:rsid w:val="00F82AF9"/>
    <w:rsid w:val="00F831FB"/>
    <w:rsid w:val="00F858DD"/>
    <w:rsid w:val="00F86916"/>
    <w:rsid w:val="00F90A28"/>
    <w:rsid w:val="00F916E5"/>
    <w:rsid w:val="00F9420D"/>
    <w:rsid w:val="00F94273"/>
    <w:rsid w:val="00F943C6"/>
    <w:rsid w:val="00F97420"/>
    <w:rsid w:val="00F97857"/>
    <w:rsid w:val="00F97A05"/>
    <w:rsid w:val="00FA08E2"/>
    <w:rsid w:val="00FA3C22"/>
    <w:rsid w:val="00FA5DF5"/>
    <w:rsid w:val="00FA63E6"/>
    <w:rsid w:val="00FA6C36"/>
    <w:rsid w:val="00FB3145"/>
    <w:rsid w:val="00FB69EB"/>
    <w:rsid w:val="00FC0BD8"/>
    <w:rsid w:val="00FC1801"/>
    <w:rsid w:val="00FC1F52"/>
    <w:rsid w:val="00FC5946"/>
    <w:rsid w:val="00FC6B0E"/>
    <w:rsid w:val="00FC741F"/>
    <w:rsid w:val="00FD2C5D"/>
    <w:rsid w:val="00FD3AD1"/>
    <w:rsid w:val="00FD71B1"/>
    <w:rsid w:val="00FD7C24"/>
    <w:rsid w:val="00FE0988"/>
    <w:rsid w:val="00FE18E2"/>
    <w:rsid w:val="00FE2BDB"/>
    <w:rsid w:val="00FE5E5C"/>
    <w:rsid w:val="00FE6D75"/>
    <w:rsid w:val="00FE7512"/>
    <w:rsid w:val="00FE768C"/>
    <w:rsid w:val="00FE7A22"/>
    <w:rsid w:val="00FF018C"/>
    <w:rsid w:val="00FF0359"/>
    <w:rsid w:val="00FF0F6F"/>
    <w:rsid w:val="00FF45CA"/>
    <w:rsid w:val="07DA6FF8"/>
    <w:rsid w:val="0FB9AAD3"/>
    <w:rsid w:val="139F9297"/>
    <w:rsid w:val="1D77BEA4"/>
    <w:rsid w:val="1D7F3C3E"/>
    <w:rsid w:val="1E7C5694"/>
    <w:rsid w:val="1E9F7BA7"/>
    <w:rsid w:val="1EEF8F22"/>
    <w:rsid w:val="1FDA7A8A"/>
    <w:rsid w:val="1FFDD585"/>
    <w:rsid w:val="1FFFCED5"/>
    <w:rsid w:val="2A3B68CC"/>
    <w:rsid w:val="35BEFA81"/>
    <w:rsid w:val="37FFEE8B"/>
    <w:rsid w:val="3957C013"/>
    <w:rsid w:val="3B9F7406"/>
    <w:rsid w:val="3BE107B9"/>
    <w:rsid w:val="3BFF5BB2"/>
    <w:rsid w:val="3CF5744B"/>
    <w:rsid w:val="3D8EEC28"/>
    <w:rsid w:val="3DFC587C"/>
    <w:rsid w:val="3FD69BD3"/>
    <w:rsid w:val="3FEFB09D"/>
    <w:rsid w:val="42DB9E7C"/>
    <w:rsid w:val="4E9E0AA6"/>
    <w:rsid w:val="4FF70EC2"/>
    <w:rsid w:val="523D6765"/>
    <w:rsid w:val="52B58FB3"/>
    <w:rsid w:val="54ADE68D"/>
    <w:rsid w:val="57CFBF57"/>
    <w:rsid w:val="57FAC3AC"/>
    <w:rsid w:val="57FB5079"/>
    <w:rsid w:val="5DF377C1"/>
    <w:rsid w:val="5F5F2E82"/>
    <w:rsid w:val="5F8E92E2"/>
    <w:rsid w:val="5FAF0057"/>
    <w:rsid w:val="5FAF3F10"/>
    <w:rsid w:val="5FB5F2B9"/>
    <w:rsid w:val="5FF595C2"/>
    <w:rsid w:val="65DB76B5"/>
    <w:rsid w:val="666F2EF2"/>
    <w:rsid w:val="6AE34CAA"/>
    <w:rsid w:val="6BED876E"/>
    <w:rsid w:val="6BF350C7"/>
    <w:rsid w:val="6C2EC215"/>
    <w:rsid w:val="6D5F1B0E"/>
    <w:rsid w:val="6DCA3782"/>
    <w:rsid w:val="6EFB0F92"/>
    <w:rsid w:val="6EFB18D8"/>
    <w:rsid w:val="6FEB779F"/>
    <w:rsid w:val="7197401E"/>
    <w:rsid w:val="727D8940"/>
    <w:rsid w:val="72FE873F"/>
    <w:rsid w:val="72FEAA61"/>
    <w:rsid w:val="75FFF9B3"/>
    <w:rsid w:val="768E1A69"/>
    <w:rsid w:val="76F23042"/>
    <w:rsid w:val="775E9B04"/>
    <w:rsid w:val="776FD72F"/>
    <w:rsid w:val="77BB4E77"/>
    <w:rsid w:val="79DF7309"/>
    <w:rsid w:val="79EF32EC"/>
    <w:rsid w:val="7A5FD872"/>
    <w:rsid w:val="7B9F2D00"/>
    <w:rsid w:val="7BFF35FB"/>
    <w:rsid w:val="7CF50178"/>
    <w:rsid w:val="7DAD9E66"/>
    <w:rsid w:val="7DCB0B0F"/>
    <w:rsid w:val="7DDF7989"/>
    <w:rsid w:val="7DE33740"/>
    <w:rsid w:val="7DF71707"/>
    <w:rsid w:val="7E677973"/>
    <w:rsid w:val="7F2E72FD"/>
    <w:rsid w:val="7F35C0A0"/>
    <w:rsid w:val="7F7DDD46"/>
    <w:rsid w:val="7F9FAE64"/>
    <w:rsid w:val="7FCFFE82"/>
    <w:rsid w:val="7FDD5FA0"/>
    <w:rsid w:val="7FE21631"/>
    <w:rsid w:val="7FF64590"/>
    <w:rsid w:val="7FFB0F48"/>
    <w:rsid w:val="7FFB9631"/>
    <w:rsid w:val="7FFFC9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A996F8C"/>
  <w14:defaultImageDpi w14:val="32767"/>
  <w15:docId w15:val="{F04AB2EE-FAC2-4199-9235-B71937B97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14:ligatures w14:val="standardContextual"/>
    </w:rPr>
  </w:style>
  <w:style w:type="paragraph" w:styleId="5">
    <w:name w:val="heading 5"/>
    <w:basedOn w:val="a"/>
    <w:next w:val="a"/>
    <w:link w:val="50"/>
    <w:uiPriority w:val="9"/>
    <w:unhideWhenUsed/>
    <w:qFormat/>
    <w:pPr>
      <w:keepNext/>
      <w:keepLines/>
      <w:spacing w:before="280" w:after="290" w:line="376" w:lineRule="auto"/>
      <w:outlineLvl w:val="4"/>
    </w:pPr>
    <w:rPr>
      <w:rFonts w:ascii="等线" w:eastAsia="等线" w:hAnsi="等线" w:cs="Times New Roman"/>
      <w:b/>
      <w:bCs/>
      <w:sz w:val="28"/>
      <w:szCs w:val="28"/>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pPr>
      <w:jc w:val="left"/>
    </w:p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pPr>
      <w:tabs>
        <w:tab w:val="center" w:pos="4153"/>
        <w:tab w:val="right" w:pos="8306"/>
      </w:tabs>
      <w:snapToGrid w:val="0"/>
      <w:jc w:val="center"/>
    </w:pPr>
    <w:rPr>
      <w:sz w:val="18"/>
      <w:szCs w:val="18"/>
    </w:rPr>
  </w:style>
  <w:style w:type="paragraph" w:styleId="a9">
    <w:name w:val="annotation subject"/>
    <w:basedOn w:val="a3"/>
    <w:next w:val="a3"/>
    <w:link w:val="aa"/>
    <w:uiPriority w:val="99"/>
    <w:semiHidden/>
    <w:unhideWhenUsed/>
    <w:rPr>
      <w:b/>
      <w:bCs/>
    </w:rPr>
  </w:style>
  <w:style w:type="character" w:styleId="ab">
    <w:name w:val="Hyperlink"/>
    <w:basedOn w:val="a0"/>
    <w:uiPriority w:val="99"/>
    <w:unhideWhenUsed/>
    <w:qFormat/>
    <w:rPr>
      <w:color w:val="0563C1" w:themeColor="hyperlink"/>
      <w:u w:val="single"/>
    </w:rPr>
  </w:style>
  <w:style w:type="character" w:styleId="ac">
    <w:name w:val="annotation reference"/>
    <w:basedOn w:val="a0"/>
    <w:uiPriority w:val="99"/>
    <w:semiHidden/>
    <w:unhideWhenUsed/>
    <w:rPr>
      <w:sz w:val="21"/>
      <w:szCs w:val="21"/>
    </w:rPr>
  </w:style>
  <w:style w:type="character" w:customStyle="1" w:styleId="a8">
    <w:name w:val="页眉 字符"/>
    <w:basedOn w:val="a0"/>
    <w:link w:val="a7"/>
    <w:uiPriority w:val="99"/>
    <w:rPr>
      <w:sz w:val="18"/>
      <w:szCs w:val="18"/>
    </w:rPr>
  </w:style>
  <w:style w:type="character" w:customStyle="1" w:styleId="a6">
    <w:name w:val="页脚 字符"/>
    <w:basedOn w:val="a0"/>
    <w:link w:val="a5"/>
    <w:uiPriority w:val="99"/>
    <w:rPr>
      <w:sz w:val="18"/>
      <w:szCs w:val="18"/>
    </w:rPr>
  </w:style>
  <w:style w:type="paragraph" w:styleId="ad">
    <w:name w:val="List Paragraph"/>
    <w:basedOn w:val="a"/>
    <w:uiPriority w:val="34"/>
    <w:qFormat/>
    <w:pPr>
      <w:ind w:firstLineChars="200" w:firstLine="420"/>
    </w:pPr>
  </w:style>
  <w:style w:type="character" w:customStyle="1" w:styleId="50">
    <w:name w:val="标题 5 字符"/>
    <w:basedOn w:val="a0"/>
    <w:link w:val="5"/>
    <w:uiPriority w:val="9"/>
    <w:rPr>
      <w:rFonts w:ascii="等线" w:eastAsia="等线" w:hAnsi="等线" w:cs="Times New Roman"/>
      <w:b/>
      <w:bCs/>
      <w:sz w:val="28"/>
      <w:szCs w:val="28"/>
      <w14:ligatures w14:val="none"/>
    </w:rPr>
  </w:style>
  <w:style w:type="paragraph" w:customStyle="1" w:styleId="EndNoteBibliography">
    <w:name w:val="EndNote Bibliography"/>
    <w:basedOn w:val="a"/>
    <w:link w:val="EndNoteBibliography0"/>
    <w:rPr>
      <w:rFonts w:ascii="等线" w:eastAsia="等线" w:hAnsi="等线"/>
      <w:sz w:val="20"/>
      <w14:ligatures w14:val="none"/>
    </w:rPr>
  </w:style>
  <w:style w:type="character" w:customStyle="1" w:styleId="EndNoteBibliography0">
    <w:name w:val="EndNote Bibliography 字符"/>
    <w:basedOn w:val="a0"/>
    <w:link w:val="EndNoteBibliography"/>
    <w:rPr>
      <w:rFonts w:ascii="等线" w:eastAsia="等线" w:hAnsi="等线"/>
      <w:kern w:val="2"/>
      <w:szCs w:val="22"/>
    </w:rPr>
  </w:style>
  <w:style w:type="character" w:styleId="ae">
    <w:name w:val="Placeholder Text"/>
    <w:basedOn w:val="a0"/>
    <w:uiPriority w:val="99"/>
    <w:semiHidden/>
    <w:rPr>
      <w:color w:val="666666"/>
    </w:rPr>
  </w:style>
  <w:style w:type="paragraph" w:customStyle="1" w:styleId="EndNoteBibliographyTitle">
    <w:name w:val="EndNote Bibliography Title"/>
    <w:basedOn w:val="a"/>
    <w:link w:val="EndNoteBibliographyTitle0"/>
    <w:pPr>
      <w:jc w:val="center"/>
    </w:pPr>
    <w:rPr>
      <w:rFonts w:ascii="等线" w:eastAsia="等线" w:hAnsi="等线"/>
      <w:sz w:val="20"/>
    </w:rPr>
  </w:style>
  <w:style w:type="character" w:customStyle="1" w:styleId="EndNoteBibliographyTitle0">
    <w:name w:val="EndNote Bibliography Title 字符"/>
    <w:basedOn w:val="a0"/>
    <w:link w:val="EndNoteBibliographyTitle"/>
    <w:rPr>
      <w:rFonts w:ascii="等线" w:eastAsia="等线" w:hAnsi="等线"/>
      <w:kern w:val="2"/>
      <w:szCs w:val="22"/>
      <w14:ligatures w14:val="standardContextual"/>
    </w:rPr>
  </w:style>
  <w:style w:type="character" w:customStyle="1" w:styleId="a4">
    <w:name w:val="批注文字 字符"/>
    <w:basedOn w:val="a0"/>
    <w:link w:val="a3"/>
    <w:uiPriority w:val="99"/>
    <w:semiHidden/>
    <w:rPr>
      <w:kern w:val="2"/>
      <w:sz w:val="21"/>
      <w:szCs w:val="22"/>
      <w14:ligatures w14:val="standardContextual"/>
    </w:rPr>
  </w:style>
  <w:style w:type="character" w:customStyle="1" w:styleId="aa">
    <w:name w:val="批注主题 字符"/>
    <w:basedOn w:val="a4"/>
    <w:link w:val="a9"/>
    <w:uiPriority w:val="99"/>
    <w:semiHidden/>
    <w:rPr>
      <w:b/>
      <w:bCs/>
      <w:kern w:val="2"/>
      <w:sz w:val="21"/>
      <w:szCs w:val="22"/>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92</TotalTime>
  <Pages>23</Pages>
  <Words>11916</Words>
  <Characters>67208</Characters>
  <Application>Microsoft Office Word</Application>
  <DocSecurity>0</DocSecurity>
  <Lines>1101</Lines>
  <Paragraphs>240</Paragraphs>
  <ScaleCrop>false</ScaleCrop>
  <Company/>
  <LinksUpToDate>false</LinksUpToDate>
  <CharactersWithSpaces>78884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瑜焓 王</dc:creator>
  <cp:lastModifiedBy>瑜焓 王</cp:lastModifiedBy>
  <cp:revision>1296</cp:revision>
  <dcterms:created xsi:type="dcterms:W3CDTF">2024-10-17T05:11:00Z</dcterms:created>
  <dcterms:modified xsi:type="dcterms:W3CDTF">2025-02-20T01:49:00Z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e2b46791f7c354a8f4340323db67d1e69a8d7bc37c67db50749a529770d47588</vt:lpwstr>
  </property>
  <property fmtid="{D5CDD505-2E9C-101B-9397-08002B2CF9AE}" pid="3" name="KSOProductBuildVer">
    <vt:lpwstr>2052-6.4.0.8550</vt:lpwstr>
  </property>
  <property fmtid="{D5CDD505-2E9C-101B-9397-08002B2CF9AE}" pid="4" name="ICV">
    <vt:lpwstr>76B5BB2B2F0D6DCE7CB57D675531856D_42</vt:lpwstr>
  </property>
</Properties>
</file>